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投保标的信息</w:t>
      </w:r>
    </w:p>
    <w:p>
      <w:pPr>
        <w:rPr>
          <w:rFonts w:ascii="方正仿宋简体" w:hAnsi="方正仿宋简体" w:eastAsia="方正仿宋简体" w:cs="方正仿宋简体"/>
          <w:b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1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引航2号：</w:t>
      </w:r>
    </w:p>
    <w:tbl>
      <w:tblPr>
        <w:tblStyle w:val="4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50"/>
        <w:gridCol w:w="1200"/>
        <w:gridCol w:w="585"/>
        <w:gridCol w:w="240"/>
        <w:gridCol w:w="300"/>
        <w:gridCol w:w="240"/>
        <w:gridCol w:w="240"/>
        <w:gridCol w:w="703"/>
        <w:gridCol w:w="287"/>
        <w:gridCol w:w="705"/>
        <w:gridCol w:w="240"/>
        <w:gridCol w:w="210"/>
        <w:gridCol w:w="60"/>
        <w:gridCol w:w="240"/>
        <w:gridCol w:w="24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97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投保情况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新投保业务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泉州港引航站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邮编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362</w:t>
            </w: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开户行及账号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传真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被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福建省泉州港口发展中心</w:t>
            </w: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00" w:type="dxa"/>
            <w:gridSpan w:val="9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192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标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的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息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船舶名称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引航2号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船舶类型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船舶建造地点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广东顺德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船舶建造年月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2011年11月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船舶改造地点及年月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船级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船籍港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泉州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总吨位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载重吨位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净吨位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件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投保险别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主险：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一切险  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主险保额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￥2883600.00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主险费率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主险保费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附加险1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船舶附加螺旋桨、舵、尾轴、美人架单独损失保险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附加险2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附加四分之一碰撞、触碰责任险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附加险3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附加船东对船员、乘客责任保险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3508" w:type="dxa"/>
            <w:gridSpan w:val="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保险生效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  <w:t>保险购买确认之日起生效。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保险期间</w:t>
            </w:r>
          </w:p>
        </w:tc>
        <w:tc>
          <w:tcPr>
            <w:tcW w:w="1200" w:type="dxa"/>
            <w:tcBorders>
              <w:right w:val="nil"/>
            </w:tcBorders>
            <w:tcMar>
              <w:left w:w="108" w:type="dxa"/>
              <w:right w:w="0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u w:val="single"/>
              </w:rPr>
              <w:t xml:space="preserve"> 12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个月，自</w:t>
            </w:r>
          </w:p>
        </w:tc>
        <w:tc>
          <w:tcPr>
            <w:tcW w:w="58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40" w:type="dxa"/>
            <w:tcBorders>
              <w:left w:val="nil"/>
              <w:right w:val="nil"/>
            </w:tcBorders>
            <w:vAlign w:val="center"/>
          </w:tcPr>
          <w:p>
            <w:pPr>
              <w:ind w:left="-31" w:leftChars="-15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300" w:type="dxa"/>
            <w:tcBorders>
              <w:left w:val="nil"/>
              <w:right w:val="nil"/>
            </w:tcBorders>
            <w:vAlign w:val="center"/>
          </w:tcPr>
          <w:p>
            <w:pPr>
              <w:ind w:left="-46" w:leftChars="-2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vAlign w:val="center"/>
          </w:tcPr>
          <w:p>
            <w:pPr>
              <w:ind w:left="-122" w:leftChars="-58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0" w:type="dxa"/>
            <w:tcBorders>
              <w:left w:val="nil"/>
              <w:right w:val="nil"/>
            </w:tcBorders>
            <w:vAlign w:val="center"/>
          </w:tcPr>
          <w:p>
            <w:pPr>
              <w:ind w:left="-76" w:leftChars="-36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ind w:left="-151" w:leftChars="-7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日零时起至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270" w:type="dxa"/>
            <w:gridSpan w:val="2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right="-126" w:rightChars="-6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88" w:leftChars="-42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0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183" w:leftChars="-87" w:right="-153" w:rightChars="-73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ind w:left="-61" w:leftChars="-29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日二十四时止。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特别约定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（请在结束处注明“无其它特别约定”）</w:t>
            </w:r>
          </w:p>
        </w:tc>
        <w:tc>
          <w:tcPr>
            <w:tcW w:w="7410" w:type="dxa"/>
            <w:gridSpan w:val="15"/>
          </w:tcPr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1、发生部分损失时，每次事故绝对免赔额为人民币6000元或损失金额的10% ,两者以高者为准；发生全损或推定全损时，无免赔。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2、保单承保的船舶附加螺旋桨、舵、尾轴、美人架单独损失保险，每次事故绝对免赔额为人民币3000元或损失金额的10% ,两者以高者为准。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3、保单承保的船舶附加船东对船员、乘员责任保险，每人死亡或伤残赔偿限额为人民币500,000元，其中每人医疗费用赔偿限额为人民币100,000元，每次事故每人绝对免赔额为人民币400元，按城镇职工基本医疗保险所确定的项目及金额标准进行理赔，对于超出该标准的部分以及非工伤事故的诊疗费用，保险公司不负责赔偿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4、无其他特别约定。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总保费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人民币XXXX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保险费交付日期</w:t>
            </w:r>
          </w:p>
        </w:tc>
        <w:tc>
          <w:tcPr>
            <w:tcW w:w="7410" w:type="dxa"/>
            <w:gridSpan w:val="1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中选公告结束7个工作日内送达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投保单，并以投保单作为订立保险合同的依据并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缴纳保险费。</w:t>
            </w:r>
          </w:p>
        </w:tc>
      </w:tr>
    </w:tbl>
    <w:p>
      <w:pPr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注：1、被保险船舶附：所有权证书、船舶检验证书、国籍证书、最低配员证书。</w:t>
      </w:r>
    </w:p>
    <w:p>
      <w:pPr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</w:rPr>
        <w:t xml:space="preserve">    2、“XXXX”部分由保险公司报价。</w:t>
      </w:r>
    </w:p>
    <w:p>
      <w:pPr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rPr>
          <w:rFonts w:ascii="方正仿宋简体" w:hAnsi="方正仿宋简体" w:eastAsia="方正仿宋简体" w:cs="方正仿宋简体"/>
          <w:b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引航7号：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34"/>
        <w:gridCol w:w="1206"/>
        <w:gridCol w:w="540"/>
        <w:gridCol w:w="298"/>
        <w:gridCol w:w="360"/>
        <w:gridCol w:w="236"/>
        <w:gridCol w:w="184"/>
        <w:gridCol w:w="176"/>
        <w:gridCol w:w="1080"/>
        <w:gridCol w:w="186"/>
        <w:gridCol w:w="249"/>
        <w:gridCol w:w="142"/>
        <w:gridCol w:w="323"/>
        <w:gridCol w:w="366"/>
        <w:gridCol w:w="236"/>
        <w:gridCol w:w="209"/>
        <w:gridCol w:w="9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投保情况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新投保业务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泉州港引航站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邮编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开户行及账号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传真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被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福建省泉州港口发展中心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标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的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息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船舶名称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引航7号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船舶类型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船舶建造地点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广东珠海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船舶建造年月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2019年2月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船舶改造地点及年月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船级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船籍港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泉州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总吨位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载重吨位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净吨位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件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投保险别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主险：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一切险 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主险保额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￥4690000.00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主险费率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附加险1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船舶附加螺旋桨、舵、尾轴、美人架单独损失保险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附加险2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附加四分之一碰撞、触碰责任险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附加险3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附加船东对船员、乘客责任保险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保险生效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  <w:t>保险购买确认之日起生效。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保险期间</w:t>
            </w:r>
          </w:p>
        </w:tc>
        <w:tc>
          <w:tcPr>
            <w:tcW w:w="1206" w:type="dxa"/>
            <w:tcBorders>
              <w:right w:val="nil"/>
            </w:tcBorders>
            <w:tcMar>
              <w:left w:w="108" w:type="dxa"/>
              <w:right w:w="0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u w:val="single"/>
              </w:rPr>
              <w:t xml:space="preserve"> 12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个月，自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8" w:type="dxa"/>
            <w:tcBorders>
              <w:left w:val="nil"/>
              <w:right w:val="nil"/>
            </w:tcBorders>
            <w:vAlign w:val="center"/>
          </w:tcPr>
          <w:p>
            <w:pPr>
              <w:ind w:left="-31" w:leftChars="-15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>
            <w:pPr>
              <w:ind w:left="-46" w:leftChars="-2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>
            <w:pPr>
              <w:ind w:left="-122" w:leftChars="-58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ind w:left="-76" w:leftChars="-36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>
            <w:pPr>
              <w:ind w:left="-151" w:leftChars="-7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日零时起至</w:t>
            </w:r>
          </w:p>
        </w:tc>
        <w:tc>
          <w:tcPr>
            <w:tcW w:w="577" w:type="dxa"/>
            <w:gridSpan w:val="3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366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right="-126" w:rightChars="-6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88" w:leftChars="-42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04" w:type="dxa"/>
            <w:gridSpan w:val="2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183" w:leftChars="-87" w:right="-153" w:rightChars="-73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ind w:left="-61" w:leftChars="-29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日二十四时止。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 xml:space="preserve">   特别约定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（请在结束处注明“无其它特别约定”）</w:t>
            </w:r>
          </w:p>
        </w:tc>
        <w:tc>
          <w:tcPr>
            <w:tcW w:w="7691" w:type="dxa"/>
            <w:gridSpan w:val="17"/>
          </w:tcPr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1、发生部分损失时，每次事故绝对免赔额为人民币6000元或损失金额的10% ,两者以高者为准；发生全损或推定全损时，无免赔。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2、保单承保的船舶附加螺旋桨、舵、尾轴、美人架单独损失保险，每次事故绝对免赔额为人民币3,000元或损失金额的10% ,两者以高者为准。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3、保单承保的船舶附加船东对船员、乘员责任保险，每人死亡或伤残赔偿限额为人民币500,000元，其中每人医疗费用赔偿限额为人民币100,000元，每次事故每人绝对免赔额为人民币400元，按城镇职工基本医疗保险所确定的项目及金额标准进行理赔，对于超出该标准的部分以及非工伤事故的诊疗费用，保险公司不负责赔偿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4、无其他特别约定。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总保费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人民币XXXX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保险费交付日期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中选公告结束7个工作日内送达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投保单，并以投保单作为订立保险合同的依据并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缴纳保险费。</w:t>
            </w:r>
          </w:p>
        </w:tc>
      </w:tr>
    </w:tbl>
    <w:p>
      <w:pPr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注：1、被保险船舶附：所有权证书、船舶检验证书、国籍证书、最低配员证书。</w:t>
      </w:r>
    </w:p>
    <w:p>
      <w:pPr>
        <w:ind w:firstLine="42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</w:rPr>
        <w:t>2、“XXXX”部分由保险公司报价。</w:t>
      </w:r>
    </w:p>
    <w:p>
      <w:pPr>
        <w:rPr>
          <w:rFonts w:ascii="方正小标宋简体" w:hAnsi="方正小标宋简体" w:eastAsia="方正小标宋简体" w:cs="方正小标宋简体"/>
          <w:b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3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引航8号：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34"/>
        <w:gridCol w:w="1206"/>
        <w:gridCol w:w="540"/>
        <w:gridCol w:w="298"/>
        <w:gridCol w:w="360"/>
        <w:gridCol w:w="236"/>
        <w:gridCol w:w="184"/>
        <w:gridCol w:w="176"/>
        <w:gridCol w:w="1080"/>
        <w:gridCol w:w="186"/>
        <w:gridCol w:w="249"/>
        <w:gridCol w:w="142"/>
        <w:gridCol w:w="323"/>
        <w:gridCol w:w="366"/>
        <w:gridCol w:w="236"/>
        <w:gridCol w:w="209"/>
        <w:gridCol w:w="9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投保情况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新投保业务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泉州港引航站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邮编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开户行及账号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传真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被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人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名称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福建省泉州港口发展中心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营业执照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地址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泉州市行政中心交通科研楼D栋三楼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联系人/电话</w:t>
            </w:r>
          </w:p>
        </w:tc>
        <w:tc>
          <w:tcPr>
            <w:tcW w:w="4515" w:type="dxa"/>
            <w:gridSpan w:val="10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传真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标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的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息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船舶名称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引航8号</w:t>
            </w:r>
            <w:bookmarkStart w:id="0" w:name="_GoBack"/>
            <w:bookmarkEnd w:id="0"/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船舶类型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引航船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船舶建造地点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广东珠海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船舶建造年月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2019年2月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船舶改造地点及年月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船级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船籍港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泉州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总吨位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载重吨位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净吨位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险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条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件</w:t>
            </w: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投保险别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主险：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 xml:space="preserve">一切险 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主险保额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￥4690000.00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主险费率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主险保费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附加险1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船舶附加螺旋桨、舵、尾轴、美人架单独损失保险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附加险2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附加四分之一碰撞、触碰责任险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附加险3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18"/>
                <w:szCs w:val="18"/>
              </w:rPr>
              <w:t>附加船东对船员、乘客责任保险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费率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保费</w:t>
            </w:r>
          </w:p>
        </w:tc>
        <w:tc>
          <w:tcPr>
            <w:tcW w:w="3425" w:type="dxa"/>
            <w:gridSpan w:val="8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保险生效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18"/>
                <w:szCs w:val="18"/>
              </w:rPr>
              <w:t>保险购买确认之日起生效。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保险期间</w:t>
            </w:r>
          </w:p>
        </w:tc>
        <w:tc>
          <w:tcPr>
            <w:tcW w:w="1206" w:type="dxa"/>
            <w:tcBorders>
              <w:right w:val="nil"/>
            </w:tcBorders>
            <w:tcMar>
              <w:left w:w="108" w:type="dxa"/>
              <w:right w:w="0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u w:val="single"/>
              </w:rPr>
              <w:t xml:space="preserve"> 12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个月，自</w:t>
            </w:r>
          </w:p>
        </w:tc>
        <w:tc>
          <w:tcPr>
            <w:tcW w:w="54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98" w:type="dxa"/>
            <w:tcBorders>
              <w:left w:val="nil"/>
              <w:right w:val="nil"/>
            </w:tcBorders>
            <w:vAlign w:val="center"/>
          </w:tcPr>
          <w:p>
            <w:pPr>
              <w:ind w:left="-31" w:leftChars="-15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>
            <w:pPr>
              <w:ind w:left="-46" w:leftChars="-2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>
            <w:pPr>
              <w:ind w:left="-122" w:leftChars="-58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ind w:left="-76" w:leftChars="-36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>
            <w:pPr>
              <w:ind w:left="-151" w:leftChars="-72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日零时起至</w:t>
            </w:r>
          </w:p>
        </w:tc>
        <w:tc>
          <w:tcPr>
            <w:tcW w:w="577" w:type="dxa"/>
            <w:gridSpan w:val="3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366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right="-126" w:rightChars="-6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88" w:leftChars="-42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04" w:type="dxa"/>
            <w:gridSpan w:val="2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ind w:left="-183" w:leftChars="-87" w:right="-153" w:rightChars="-73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nil"/>
            </w:tcBorders>
            <w:vAlign w:val="center"/>
          </w:tcPr>
          <w:p>
            <w:pPr>
              <w:ind w:left="-61" w:leftChars="-29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日二十四时止。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特别约定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（请在结束处注明“无其它特别约定”）</w:t>
            </w:r>
          </w:p>
        </w:tc>
        <w:tc>
          <w:tcPr>
            <w:tcW w:w="7691" w:type="dxa"/>
            <w:gridSpan w:val="17"/>
          </w:tcPr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1、发生部分损失时，每次事故绝对免赔额为人民币6000元或损失金额的10% ,两者以高者为准；发生全损或推定全损时，无免赔。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2、保单承保的船舶附加螺旋桨、舵、尾轴、美人架单独损失保险，每次事故绝对免赔额为人民币3,000元或损失金额的10% ,两者以高者为准。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2"/>
                <w:sz w:val="18"/>
                <w:szCs w:val="18"/>
              </w:rPr>
              <w:t>3、保单承保的船舶附加船东对船员、乘员责任保险，每人死亡或伤残赔偿限额为人民币500,000元，其中每人医疗费用赔偿限额为人民币100,000元，每次事故每人绝对免赔额为人民币400元，按城镇职工基本医疗保险所确定的项目及金额标准进行理赔，对于超出该标准的部分以及非工伤事故的诊疗费用，保险公司不负责赔偿。</w:t>
            </w:r>
          </w:p>
          <w:p>
            <w:pPr>
              <w:pStyle w:val="7"/>
              <w:spacing w:line="276" w:lineRule="auto"/>
              <w:rPr>
                <w:rFonts w:ascii="方正仿宋简体" w:hAnsi="方正仿宋简体" w:eastAsia="方正仿宋简体" w:cs="方正仿宋简体"/>
                <w:b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18"/>
                <w:szCs w:val="18"/>
              </w:rPr>
              <w:t>4、无其他特别约定。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总保费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人民币XXXX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034" w:type="dxa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保险费交付日期</w:t>
            </w:r>
          </w:p>
        </w:tc>
        <w:tc>
          <w:tcPr>
            <w:tcW w:w="7691" w:type="dxa"/>
            <w:gridSpan w:val="17"/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中选公告结束7个工作日内送达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</w:rPr>
              <w:t>投保单，并以投保单作为订立保险合同的依据并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缴纳保险费。</w:t>
            </w:r>
          </w:p>
        </w:tc>
      </w:tr>
    </w:tbl>
    <w:p>
      <w:pPr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注：1、被保险船舶附：所有权证书、船舶检验证书、国籍证书、最低配员证书。</w:t>
      </w:r>
    </w:p>
    <w:p>
      <w:pPr>
        <w:ind w:firstLine="42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</w:rPr>
        <w:t>2、“XXXX”部分由保险公司报价。</w:t>
      </w:r>
    </w:p>
    <w:sectPr>
      <w:pgSz w:w="11906" w:h="16838"/>
      <w:pgMar w:top="1213" w:right="1236" w:bottom="590" w:left="1236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FC"/>
    <w:rsid w:val="0003418D"/>
    <w:rsid w:val="005F1A60"/>
    <w:rsid w:val="00CE33FC"/>
    <w:rsid w:val="02435868"/>
    <w:rsid w:val="03D123EA"/>
    <w:rsid w:val="069D770C"/>
    <w:rsid w:val="07D01961"/>
    <w:rsid w:val="14185C34"/>
    <w:rsid w:val="175E7261"/>
    <w:rsid w:val="17CE303E"/>
    <w:rsid w:val="1B632344"/>
    <w:rsid w:val="1E995F4A"/>
    <w:rsid w:val="1F065296"/>
    <w:rsid w:val="1F400D75"/>
    <w:rsid w:val="22B34A35"/>
    <w:rsid w:val="25093381"/>
    <w:rsid w:val="30B504AE"/>
    <w:rsid w:val="32003ED3"/>
    <w:rsid w:val="36355404"/>
    <w:rsid w:val="39AF0B77"/>
    <w:rsid w:val="3A1A37C2"/>
    <w:rsid w:val="3BF366C6"/>
    <w:rsid w:val="3D9C6160"/>
    <w:rsid w:val="3F6D8647"/>
    <w:rsid w:val="47577ACD"/>
    <w:rsid w:val="482E2535"/>
    <w:rsid w:val="53AD1D6D"/>
    <w:rsid w:val="54CB0EAC"/>
    <w:rsid w:val="572C48C0"/>
    <w:rsid w:val="58AB19EE"/>
    <w:rsid w:val="5B34461A"/>
    <w:rsid w:val="5E7E3EA3"/>
    <w:rsid w:val="5FEC05F2"/>
    <w:rsid w:val="61771A4E"/>
    <w:rsid w:val="626F3DCF"/>
    <w:rsid w:val="672339CD"/>
    <w:rsid w:val="6758566B"/>
    <w:rsid w:val="6B0033E9"/>
    <w:rsid w:val="6C7F419A"/>
    <w:rsid w:val="6DDD1EBA"/>
    <w:rsid w:val="6F723F71"/>
    <w:rsid w:val="7082562E"/>
    <w:rsid w:val="751B53FD"/>
    <w:rsid w:val="75A23F9A"/>
    <w:rsid w:val="78393DF9"/>
    <w:rsid w:val="7CFF31F3"/>
    <w:rsid w:val="7E625483"/>
    <w:rsid w:val="7FC16C3C"/>
    <w:rsid w:val="7FD34A0E"/>
    <w:rsid w:val="BBD3BCEF"/>
    <w:rsid w:val="BED7AE49"/>
    <w:rsid w:val="BFA5BC44"/>
    <w:rsid w:val="DD77B6AD"/>
    <w:rsid w:val="FAFBB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6</Pages>
  <Words>3458</Words>
  <Characters>1405</Characters>
  <Lines>11</Lines>
  <Paragraphs>9</Paragraphs>
  <TotalTime>11</TotalTime>
  <ScaleCrop>false</ScaleCrop>
  <LinksUpToDate>false</LinksUpToDate>
  <CharactersWithSpaces>4854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2026-05-22T09:29:00Z</cp:lastPrinted>
  <dcterms:modified xsi:type="dcterms:W3CDTF">2026-05-22T11:24:00Z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F19970D1EF39EC5F0BBC0F6A9464EACF</vt:lpwstr>
  </property>
</Properties>
</file>