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福建省泉州港口发展中心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聘请第三方机构开展安全指导服务项目市场调查表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单位（盖章）：</w:t>
      </w:r>
    </w:p>
    <w:tbl>
      <w:tblPr>
        <w:tblStyle w:val="6"/>
        <w:tblW w:w="1028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523"/>
        <w:gridCol w:w="1763"/>
        <w:gridCol w:w="2533"/>
        <w:gridCol w:w="97"/>
        <w:gridCol w:w="1703"/>
        <w:gridCol w:w="1868"/>
        <w:gridCol w:w="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50" w:hRule="atLeast"/>
          <w:tblHeader/>
          <w:jc w:val="center"/>
        </w:trPr>
        <w:tc>
          <w:tcPr>
            <w:tcW w:w="7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服务类别</w:t>
            </w:r>
          </w:p>
        </w:tc>
        <w:tc>
          <w:tcPr>
            <w:tcW w:w="42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服务主要内容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eastAsia="zh-CN"/>
              </w:rPr>
              <w:t>交付成果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eastAsia="zh-CN"/>
              </w:rPr>
              <w:t>测算价及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eastAsia="zh-CN"/>
              </w:rPr>
              <w:t>明细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35" w:hRule="atLeast"/>
          <w:jc w:val="center"/>
        </w:trPr>
        <w:tc>
          <w:tcPr>
            <w:tcW w:w="79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安全指导服务</w:t>
            </w:r>
          </w:p>
        </w:tc>
        <w:tc>
          <w:tcPr>
            <w:tcW w:w="42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根据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《安全生产法》《港口经营管理规定》《港口危险货物安全管理规定》《客运码头安全管理指南》等，指导中心人员对辖区6家专营危货企业、1家客运企业和9家普货企业、2家兼营普货危货企业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开展一次全面的安全检查，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形成检查分析报告，同时对整改情况进行复查，出具复查意见书。结合本次指导服务的内容和情况实施剖析，对安全监管和企业安全管理人员集中指导培训并考核。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检查分析报告、复查意见书和询问、培训相关材料</w:t>
            </w: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明细：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924" w:hRule="atLeast"/>
          <w:jc w:val="center"/>
        </w:trPr>
        <w:tc>
          <w:tcPr>
            <w:tcW w:w="79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6096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实施方案：</w:t>
            </w: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9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应急指导服务</w:t>
            </w:r>
          </w:p>
        </w:tc>
        <w:tc>
          <w:tcPr>
            <w:tcW w:w="42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1.修订中心应急预案；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2.组织一次应急演练；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both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3.开展港口典型突发事件风险辨识与分析，形成报告，并结合中心应急体系，制定中心应对突发事件应急岗位处置卡。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bookmarkStart w:id="0" w:name="OLE_LINK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最新修订后中心应急预案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bookmarkEnd w:id="0"/>
            <w:bookmarkStart w:id="1" w:name="OLE_LINK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应急演练评估报告等相关材料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泉州港典型突发事件风险辨识与分析报告；中心应对突发事件应急岗位处置卡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78" w:type="dxa"/>
            <w:gridSpan w:val="2"/>
            <w:tcBorders>
              <w:bottom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明细：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79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6096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实施方案：</w:t>
            </w:r>
          </w:p>
        </w:tc>
        <w:tc>
          <w:tcPr>
            <w:tcW w:w="1878" w:type="dxa"/>
            <w:gridSpan w:val="2"/>
            <w:tcBorders>
              <w:top w:val="nil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90" w:hRule="atLeast"/>
          <w:jc w:val="center"/>
        </w:trPr>
        <w:tc>
          <w:tcPr>
            <w:tcW w:w="791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3" w:type="dxa"/>
            <w:vMerge w:val="restar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专家指导服务</w:t>
            </w:r>
          </w:p>
        </w:tc>
        <w:tc>
          <w:tcPr>
            <w:tcW w:w="4393" w:type="dxa"/>
            <w:gridSpan w:val="3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协助聘请港口行业领域专家提供专家服务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（至少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20人次，每次1天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7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专家提供服务的相关资料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明细：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45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实施方案：</w:t>
            </w:r>
          </w:p>
        </w:tc>
        <w:tc>
          <w:tcPr>
            <w:tcW w:w="620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20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实施方案：</w:t>
            </w:r>
          </w:p>
        </w:tc>
        <w:tc>
          <w:tcPr>
            <w:tcW w:w="620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6" w:hRule="atLeast"/>
          <w:jc w:val="center"/>
        </w:trPr>
        <w:tc>
          <w:tcPr>
            <w:tcW w:w="23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价</w:t>
            </w:r>
          </w:p>
        </w:tc>
        <w:tc>
          <w:tcPr>
            <w:tcW w:w="7964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0"/>
          <w:szCs w:val="30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D5D39"/>
    <w:rsid w:val="016A758B"/>
    <w:rsid w:val="029163CC"/>
    <w:rsid w:val="04881B61"/>
    <w:rsid w:val="053B3797"/>
    <w:rsid w:val="057D7052"/>
    <w:rsid w:val="05B373B4"/>
    <w:rsid w:val="07055AC0"/>
    <w:rsid w:val="07F552A8"/>
    <w:rsid w:val="089312E1"/>
    <w:rsid w:val="09F65E2F"/>
    <w:rsid w:val="0BF77DB0"/>
    <w:rsid w:val="0C0F7279"/>
    <w:rsid w:val="0D520755"/>
    <w:rsid w:val="0DF70928"/>
    <w:rsid w:val="0F9000EF"/>
    <w:rsid w:val="0FBD7256"/>
    <w:rsid w:val="0FF361D1"/>
    <w:rsid w:val="1010576E"/>
    <w:rsid w:val="10377E75"/>
    <w:rsid w:val="10F529A8"/>
    <w:rsid w:val="11D23729"/>
    <w:rsid w:val="12D72E30"/>
    <w:rsid w:val="161774EF"/>
    <w:rsid w:val="16F24136"/>
    <w:rsid w:val="18340A8C"/>
    <w:rsid w:val="1B0B4409"/>
    <w:rsid w:val="1C3D51A7"/>
    <w:rsid w:val="1C553E45"/>
    <w:rsid w:val="1CC947B4"/>
    <w:rsid w:val="1CD42810"/>
    <w:rsid w:val="1EDE43E0"/>
    <w:rsid w:val="1F3A3848"/>
    <w:rsid w:val="1F42653D"/>
    <w:rsid w:val="1F6C0BC2"/>
    <w:rsid w:val="20346293"/>
    <w:rsid w:val="20661668"/>
    <w:rsid w:val="20DF5999"/>
    <w:rsid w:val="219404AF"/>
    <w:rsid w:val="225F5B4F"/>
    <w:rsid w:val="22BF5861"/>
    <w:rsid w:val="23D83B4D"/>
    <w:rsid w:val="23DA2884"/>
    <w:rsid w:val="259E1138"/>
    <w:rsid w:val="2784282B"/>
    <w:rsid w:val="28023FF6"/>
    <w:rsid w:val="280D5D39"/>
    <w:rsid w:val="28F257A2"/>
    <w:rsid w:val="29910083"/>
    <w:rsid w:val="2AE332A9"/>
    <w:rsid w:val="2B7E3F10"/>
    <w:rsid w:val="2B8A45CD"/>
    <w:rsid w:val="2C003592"/>
    <w:rsid w:val="2C0123C5"/>
    <w:rsid w:val="2F9241BF"/>
    <w:rsid w:val="30470E0A"/>
    <w:rsid w:val="3058123F"/>
    <w:rsid w:val="343B2DE5"/>
    <w:rsid w:val="364F2FF7"/>
    <w:rsid w:val="371E0E65"/>
    <w:rsid w:val="391F401B"/>
    <w:rsid w:val="39700D38"/>
    <w:rsid w:val="399353D0"/>
    <w:rsid w:val="39BD4864"/>
    <w:rsid w:val="3A7B565F"/>
    <w:rsid w:val="3A9051D8"/>
    <w:rsid w:val="3AEF5FCC"/>
    <w:rsid w:val="3D4E322D"/>
    <w:rsid w:val="3E442C01"/>
    <w:rsid w:val="3E461735"/>
    <w:rsid w:val="3F6B4075"/>
    <w:rsid w:val="3FB2779A"/>
    <w:rsid w:val="400E6723"/>
    <w:rsid w:val="403B1F11"/>
    <w:rsid w:val="419B2AF8"/>
    <w:rsid w:val="41DB55CE"/>
    <w:rsid w:val="4222340E"/>
    <w:rsid w:val="42471BF6"/>
    <w:rsid w:val="43756984"/>
    <w:rsid w:val="43E169B9"/>
    <w:rsid w:val="43F85029"/>
    <w:rsid w:val="44AF2709"/>
    <w:rsid w:val="44B304D6"/>
    <w:rsid w:val="45466042"/>
    <w:rsid w:val="45A521BA"/>
    <w:rsid w:val="45FD7959"/>
    <w:rsid w:val="4C944402"/>
    <w:rsid w:val="4E0A0079"/>
    <w:rsid w:val="4E355A18"/>
    <w:rsid w:val="4F2D1106"/>
    <w:rsid w:val="4F96479E"/>
    <w:rsid w:val="5033264A"/>
    <w:rsid w:val="50DC4680"/>
    <w:rsid w:val="51467E7A"/>
    <w:rsid w:val="521C35C4"/>
    <w:rsid w:val="524D79A5"/>
    <w:rsid w:val="53D97EB5"/>
    <w:rsid w:val="53DA6A3A"/>
    <w:rsid w:val="53F94581"/>
    <w:rsid w:val="540B6046"/>
    <w:rsid w:val="55780038"/>
    <w:rsid w:val="55D61EF6"/>
    <w:rsid w:val="56DF5587"/>
    <w:rsid w:val="56F20EDD"/>
    <w:rsid w:val="578B1CD3"/>
    <w:rsid w:val="5A336650"/>
    <w:rsid w:val="5C4D683F"/>
    <w:rsid w:val="5C655274"/>
    <w:rsid w:val="5C685F46"/>
    <w:rsid w:val="5CAC7EBA"/>
    <w:rsid w:val="5CDC410F"/>
    <w:rsid w:val="5D304ED8"/>
    <w:rsid w:val="5EF640DC"/>
    <w:rsid w:val="608B2D1B"/>
    <w:rsid w:val="6123759F"/>
    <w:rsid w:val="612A6ACE"/>
    <w:rsid w:val="61C03ABD"/>
    <w:rsid w:val="652B1B9B"/>
    <w:rsid w:val="655300DD"/>
    <w:rsid w:val="65731BEB"/>
    <w:rsid w:val="65A77A96"/>
    <w:rsid w:val="660536BA"/>
    <w:rsid w:val="667930D0"/>
    <w:rsid w:val="66897C9C"/>
    <w:rsid w:val="68E71A55"/>
    <w:rsid w:val="68EA1306"/>
    <w:rsid w:val="69D678B8"/>
    <w:rsid w:val="6AA6734A"/>
    <w:rsid w:val="6D7B7118"/>
    <w:rsid w:val="6E0C4B63"/>
    <w:rsid w:val="6E994995"/>
    <w:rsid w:val="6ECB3A45"/>
    <w:rsid w:val="6F247BAE"/>
    <w:rsid w:val="6FBDBFEE"/>
    <w:rsid w:val="71963FCF"/>
    <w:rsid w:val="72BD73F1"/>
    <w:rsid w:val="73DC50BC"/>
    <w:rsid w:val="74953463"/>
    <w:rsid w:val="76D43D4F"/>
    <w:rsid w:val="78EB591F"/>
    <w:rsid w:val="79BF2B66"/>
    <w:rsid w:val="7A31724C"/>
    <w:rsid w:val="7A9C7DB1"/>
    <w:rsid w:val="7B774E05"/>
    <w:rsid w:val="7BA75503"/>
    <w:rsid w:val="7BCCF0DE"/>
    <w:rsid w:val="7C0065BD"/>
    <w:rsid w:val="7CDC6303"/>
    <w:rsid w:val="7DF14A0C"/>
    <w:rsid w:val="7E7003DD"/>
    <w:rsid w:val="7EE35E86"/>
    <w:rsid w:val="7F3D4825"/>
    <w:rsid w:val="7F95AFD3"/>
    <w:rsid w:val="AFD7040B"/>
    <w:rsid w:val="B3DF8F3E"/>
    <w:rsid w:val="BFBB0C37"/>
    <w:rsid w:val="CB726AFB"/>
    <w:rsid w:val="D7FC50C2"/>
    <w:rsid w:val="EBC2C0DE"/>
    <w:rsid w:val="EF7B4B4E"/>
    <w:rsid w:val="FB7A7905"/>
    <w:rsid w:val="FBB1618B"/>
    <w:rsid w:val="FBC3CF38"/>
    <w:rsid w:val="FBFD3DC9"/>
    <w:rsid w:val="FEB3F534"/>
    <w:rsid w:val="FFF50ADF"/>
    <w:rsid w:val="FFF5F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Lines="0" w:afterLines="0"/>
      <w:ind w:left="148"/>
    </w:pPr>
    <w:rPr>
      <w:rFonts w:hint="eastAsia" w:ascii="宋体" w:hAnsi="宋体" w:eastAsia="宋体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2020-05-17T15:11:00Z</dcterms:created>
  <dc:creator>lenovo</dc:creator>
  <cp:lastModifiedBy>user</cp:lastModifiedBy>
  <cp:lastPrinted>2022-06-12T07:16:00Z</cp:lastPrinted>
  <dcterms:modified xsi:type="dcterms:W3CDTF">2026-05-18T15:40:58Z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9E527A4128020A946BC20A6A214CD85A</vt:lpwstr>
  </property>
</Properties>
</file>