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0" w:lineRule="exact"/>
        <w:jc w:val="center"/>
        <w:rPr>
          <w:rFonts w:ascii="方正小标宋简体" w:hAnsi="宋体" w:eastAsia="方正小标宋简体"/>
          <w:sz w:val="32"/>
          <w:szCs w:val="32"/>
        </w:rPr>
      </w:pPr>
      <w:bookmarkStart w:id="2" w:name="_GoBack"/>
      <w:bookmarkEnd w:id="2"/>
      <w:r>
        <w:rPr>
          <w:rFonts w:hint="eastAsia" w:ascii="方正小标宋简体" w:hAnsi="宋体" w:eastAsia="方正小标宋简体"/>
          <w:sz w:val="32"/>
          <w:szCs w:val="32"/>
        </w:rPr>
        <w:t>湄洲湾港引航站第三方船舶技术咨询服务</w:t>
      </w:r>
    </w:p>
    <w:p>
      <w:pPr>
        <w:widowControl w:val="0"/>
        <w:spacing w:after="0" w:line="57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sz w:val="32"/>
          <w:szCs w:val="32"/>
        </w:rPr>
        <w:t>采购项目比选公告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一、项目概况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1.项目名称：湄洲湾港引航站第三方船舶技术咨询服务采购项目。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内容：港政2号、引航3号、引航5号、引航6号、闽交执法湄01、闽交执法湄02、闽湄港趸01共7艘船舶航修、坞修项目清单和招标控制价评估，维修过程中的增减项目（含清单外项目）及其价格合理性审核，出具相应报告等，详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3.服务期限：自合同签订之日起，双方权利、义务履行完毕后终止。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4.项目预算：3.6万元。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5.采购方式：比选采购。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二、供应商资格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和要求</w:t>
      </w:r>
    </w:p>
    <w:p>
      <w:pPr>
        <w:pStyle w:val="15"/>
        <w:spacing w:before="0" w:beforeAutospacing="0" w:after="0" w:afterAutospacing="0" w:line="570" w:lineRule="exact"/>
        <w:ind w:firstLine="480" w:firstLineChars="200"/>
        <w:rPr>
          <w:rFonts w:asciiTheme="minorEastAsia" w:hAnsiTheme="minorEastAsia" w:eastAsiaTheme="minorEastAsia" w:cstheme="minorEastAsia"/>
          <w:szCs w:val="24"/>
        </w:rPr>
      </w:pPr>
      <w:bookmarkStart w:id="0" w:name="OLE_LINK17"/>
      <w:bookmarkStart w:id="1" w:name="OLE_LINK18"/>
      <w:r>
        <w:rPr>
          <w:rFonts w:hint="eastAsia" w:asciiTheme="minorEastAsia" w:hAnsiTheme="minorEastAsia" w:eastAsiaTheme="minorEastAsia" w:cstheme="minorEastAsia"/>
          <w:szCs w:val="24"/>
        </w:rPr>
        <w:t>1.供应商须是有能力提供本比选公告文件所述服务的，提供有效的营业执照复印件；</w:t>
      </w:r>
    </w:p>
    <w:bookmarkEnd w:id="0"/>
    <w:bookmarkEnd w:id="1"/>
    <w:p>
      <w:pPr>
        <w:pStyle w:val="15"/>
        <w:spacing w:before="0" w:beforeAutospacing="0" w:after="0" w:afterAutospacing="0" w:line="570" w:lineRule="exact"/>
        <w:ind w:firstLine="480" w:firstLineChars="200"/>
        <w:jc w:val="both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2.供应商代表必须经供应商的法定代表人关于参与本项目报价的授权，请提供法定代表人授权供应商代表的授权委托书原件（供应商代表是法定代表人的无需提供）、法定代表人和供应商代表的身份证复印件；</w:t>
      </w:r>
    </w:p>
    <w:p>
      <w:pPr>
        <w:pStyle w:val="15"/>
        <w:spacing w:before="0" w:beforeAutospacing="0" w:after="0" w:afterAutospacing="0" w:line="570" w:lineRule="exact"/>
        <w:ind w:firstLine="480" w:firstLineChars="200"/>
        <w:jc w:val="both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3.供应商需提供参加采购活动前三年内</w:t>
      </w:r>
      <w:r>
        <w:rPr>
          <w:rFonts w:hint="eastAsia" w:asciiTheme="minorEastAsia" w:hAnsiTheme="minorEastAsia" w:eastAsiaTheme="minorEastAsia" w:cstheme="minorEastAsia"/>
          <w:kern w:val="2"/>
          <w:szCs w:val="24"/>
        </w:rPr>
        <w:t>在经营活动中没有重大违法记录书面声明</w:t>
      </w:r>
      <w:r>
        <w:rPr>
          <w:rFonts w:hint="eastAsia" w:asciiTheme="minorEastAsia" w:hAnsiTheme="minorEastAsia" w:eastAsiaTheme="minorEastAsia" w:cstheme="minorEastAsia"/>
          <w:szCs w:val="24"/>
        </w:rPr>
        <w:t>，格式详见</w:t>
      </w: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附件2</w:t>
      </w:r>
      <w:r>
        <w:rPr>
          <w:rFonts w:hint="eastAsia" w:asciiTheme="minorEastAsia" w:hAnsiTheme="minorEastAsia" w:eastAsiaTheme="minorEastAsia" w:cstheme="minorEastAsia"/>
          <w:szCs w:val="24"/>
        </w:rPr>
        <w:t>；</w:t>
      </w:r>
    </w:p>
    <w:p>
      <w:pPr>
        <w:pStyle w:val="15"/>
        <w:spacing w:before="0" w:beforeAutospacing="0" w:after="0" w:afterAutospacing="0" w:line="570" w:lineRule="exact"/>
        <w:ind w:firstLine="480" w:firstLineChars="200"/>
        <w:jc w:val="both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4.服务要求：</w:t>
      </w:r>
      <w:r>
        <w:rPr>
          <w:rFonts w:hint="eastAsia" w:hAnsi="Times New Roman" w:eastAsia="宋体"/>
          <w:szCs w:val="24"/>
          <w:lang w:val="zh-CN"/>
        </w:rPr>
        <w:t>中选人应实船踏勘现场，针对湄洲湾港引航站船舶状况、营运特点、故障维修保养情况，结合其船队管理实际需求和船舶年度检验要求，编制上述</w:t>
      </w:r>
      <w:r>
        <w:rPr>
          <w:rFonts w:hAnsi="Times New Roman" w:eastAsia="宋体"/>
          <w:szCs w:val="24"/>
          <w:lang w:val="zh-CN"/>
        </w:rPr>
        <w:t>7</w:t>
      </w:r>
      <w:r>
        <w:rPr>
          <w:rFonts w:hint="eastAsia" w:hAnsi="Times New Roman" w:eastAsia="宋体"/>
          <w:szCs w:val="24"/>
          <w:lang w:val="zh-CN"/>
        </w:rPr>
        <w:t>艘船舶坞修、航修项目及招标控制价，对船舶维修期间的增减项目及费用进行合理性审核，出具相应报告。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三、比选方式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采购人在符合经营资格的供应商(要求不少于三家)的参选信件中比选，以最低参选总报价确定本项目中选供应商，发出中选通知，签订采购合同。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四、验收方式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采购人和中选人按照比选公告、中选参选件和采购合同等进行验收。经双方现场交付、验收合格后，签署《采购验收单》。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五、费用及支付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1.以中选总报价为采购合同总价，费用包括但不限于：勘踏现场费用、项目编制费、价格评估费、税费、管理费、人工费等所有中选人履行合同义务可能发生的一切费用。</w:t>
      </w:r>
    </w:p>
    <w:p>
      <w:pPr>
        <w:widowControl w:val="0"/>
        <w:spacing w:after="0" w:line="570" w:lineRule="exact"/>
        <w:ind w:firstLine="470" w:firstLineChars="19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分两期支付，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采购人顺利完成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所有船舶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坞修、航修招投标工作（签订相应合同）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后，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支付合同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总价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0%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采购人完成所有船舶的坞修、航修工作并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验收合格后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支付合同总价的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40%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。中选人应提供相应金额的增值税专用发票，采购人在收到中选人增值税专用发票后一个月内支付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相应费用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。中选人未及时提供发票的，采购人有权顺延付款。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六、参选材料</w:t>
      </w:r>
    </w:p>
    <w:p>
      <w:pPr>
        <w:widowControl w:val="0"/>
        <w:spacing w:after="0" w:line="570" w:lineRule="exact"/>
        <w:ind w:firstLine="480" w:firstLineChars="20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参选人须提供营业执照复印件、法定代表人和供应商代表身份证复印件、授权委托书原件（若供应商代表是法定代表人的无需提供）、《</w:t>
      </w: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</w:rPr>
        <w:t>湄洲湾港引航站第三方船舶技术咨询服务采购项目参选报价单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》（附件1，注明联系人和联系电话）、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参加采购活动前三年内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在经营活动中没有重大违法记录书面声明（附件2）。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  <w:t>以上参选材料均需加盖单位公章，缺一不可，材料不齐全、未加盖公章、未注明联系人或联系电话的参选信件视为无效参选件。</w:t>
      </w:r>
    </w:p>
    <w:p>
      <w:pPr>
        <w:widowControl w:val="0"/>
        <w:spacing w:after="0" w:line="570" w:lineRule="exact"/>
        <w:ind w:firstLine="482" w:firstLineChars="200"/>
        <w:rPr>
          <w:rFonts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七、参选方式及其他注意事项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参选方式：参选人可通过直接送达、邮寄方式投递参选件参与比选，参选件应进行密封处理并在封口处加盖单位公章，此外在封面注明“湄洲湾港引航站第三方船舶技术咨询服务采购项目参选件”字样。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  <w:t>未注明的参选件无效。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2.本项目不接受联合体参与比选，不得分包。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3.参选件报送截止时间：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4"/>
          <w:szCs w:val="24"/>
        </w:rPr>
        <w:t>7月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4"/>
          <w:szCs w:val="24"/>
        </w:rPr>
        <w:t>日18：00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，以采购人收到参选信件为准。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  <w:t>逾期无效。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4.参选价不得高于预算价。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  <w:t>参选高于预算价视为无效参选。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5.中选人收到采购人中选通知后，应在5个工作日内提供合同版本，签订采购合同。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6.合同履行期间，采购人、中选人的人员和财产安全各自负责。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7.联系人：赖先生；联系电话 ：0594-2339963；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4"/>
          <w:szCs w:val="24"/>
          <w:lang w:val="en-US" w:eastAsia="zh-CN"/>
        </w:rPr>
        <w:t>18558916605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邮编：351100；地址：福建省莆田市荔城区拱辰街道荔园中路918号海峡商务中心b栋20楼。</w:t>
      </w:r>
    </w:p>
    <w:p>
      <w:pPr>
        <w:widowControl w:val="0"/>
        <w:spacing w:after="0" w:line="57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八、开标时间</w:t>
      </w:r>
      <w:r>
        <w:rPr>
          <w:rFonts w:asciiTheme="minorEastAsia" w:hAnsiTheme="minorEastAsia" w:eastAsiaTheme="minorEastAsia" w:cstheme="minorEastAsia"/>
          <w:b/>
          <w:bCs/>
          <w:sz w:val="24"/>
          <w:szCs w:val="24"/>
        </w:rPr>
        <w:t>及地点</w:t>
      </w:r>
    </w:p>
    <w:p>
      <w:pPr>
        <w:pStyle w:val="6"/>
        <w:wordWrap w:val="0"/>
        <w:spacing w:beforeAutospacing="0" w:afterAutospacing="0" w:line="570" w:lineRule="exact"/>
        <w:rPr>
          <w:rFonts w:asciiTheme="minorEastAsia" w:hAnsiTheme="minorEastAsia" w:eastAsiaTheme="minorEastAsia" w:cstheme="minorEastAsia"/>
          <w:kern w:val="2"/>
          <w:szCs w:val="24"/>
        </w:rPr>
      </w:pPr>
      <w:r>
        <w:rPr>
          <w:rFonts w:ascii="����" w:hAnsi="����" w:eastAsia="����" w:cs="����"/>
          <w:color w:val="333333"/>
          <w:sz w:val="21"/>
          <w:szCs w:val="21"/>
        </w:rPr>
        <w:t>　　 </w:t>
      </w:r>
      <w:r>
        <w:rPr>
          <w:rFonts w:asciiTheme="minorEastAsia" w:hAnsiTheme="minorEastAsia" w:eastAsiaTheme="minorEastAsia" w:cstheme="minorEastAsia"/>
          <w:kern w:val="2"/>
          <w:szCs w:val="24"/>
        </w:rPr>
        <w:t>1、开标时间：</w:t>
      </w:r>
      <w:r>
        <w:rPr>
          <w:rFonts w:asciiTheme="minorEastAsia" w:hAnsiTheme="minorEastAsia" w:eastAsiaTheme="minorEastAsia" w:cstheme="minorEastAsia"/>
          <w:color w:val="FF0000"/>
          <w:kern w:val="2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Cs w:val="24"/>
        </w:rPr>
        <w:t>7</w:t>
      </w:r>
      <w:r>
        <w:rPr>
          <w:rFonts w:asciiTheme="minorEastAsia" w:hAnsiTheme="minorEastAsia" w:eastAsiaTheme="minorEastAsia" w:cstheme="minorEastAsia"/>
          <w:color w:val="FF0000"/>
          <w:kern w:val="2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Cs w:val="24"/>
          <w:lang w:val="en-US" w:eastAsia="zh-CN"/>
        </w:rPr>
        <w:t>26</w:t>
      </w:r>
      <w:r>
        <w:rPr>
          <w:rFonts w:asciiTheme="minorEastAsia" w:hAnsiTheme="minorEastAsia" w:eastAsiaTheme="minorEastAsia" w:cstheme="minorEastAsia"/>
          <w:color w:val="FF0000"/>
          <w:kern w:val="2"/>
          <w:szCs w:val="24"/>
        </w:rPr>
        <w:t>日</w:t>
      </w:r>
      <w:r>
        <w:rPr>
          <w:rFonts w:asciiTheme="minorEastAsia" w:hAnsiTheme="minorEastAsia" w:eastAsiaTheme="minorEastAsia" w:cstheme="minorEastAsia"/>
          <w:kern w:val="2"/>
          <w:szCs w:val="24"/>
        </w:rPr>
        <w:t>上午</w:t>
      </w:r>
      <w:r>
        <w:rPr>
          <w:rFonts w:hint="eastAsia" w:asciiTheme="minorEastAsia" w:hAnsiTheme="minorEastAsia" w:eastAsiaTheme="minorEastAsia" w:cstheme="minorEastAsia"/>
          <w:kern w:val="2"/>
          <w:szCs w:val="24"/>
        </w:rPr>
        <w:t>10</w:t>
      </w:r>
      <w:r>
        <w:rPr>
          <w:rFonts w:asciiTheme="minorEastAsia" w:hAnsiTheme="minorEastAsia" w:eastAsiaTheme="minorEastAsia" w:cstheme="minorEastAsia"/>
          <w:kern w:val="2"/>
          <w:szCs w:val="24"/>
        </w:rPr>
        <w:t>:00。</w:t>
      </w:r>
    </w:p>
    <w:p>
      <w:pPr>
        <w:pStyle w:val="6"/>
        <w:wordWrap w:val="0"/>
        <w:spacing w:beforeAutospacing="0" w:afterAutospacing="0" w:line="570" w:lineRule="exact"/>
        <w:rPr>
          <w:rFonts w:asciiTheme="minorEastAsia" w:hAnsiTheme="minorEastAsia" w:eastAsiaTheme="minorEastAsia" w:cstheme="minorEastAsia"/>
          <w:kern w:val="2"/>
          <w:szCs w:val="24"/>
        </w:rPr>
      </w:pPr>
      <w:r>
        <w:rPr>
          <w:rFonts w:asciiTheme="minorEastAsia" w:hAnsiTheme="minorEastAsia" w:eastAsiaTheme="minorEastAsia" w:cstheme="minorEastAsia"/>
          <w:kern w:val="2"/>
          <w:szCs w:val="24"/>
        </w:rPr>
        <w:t>　　2、地点：</w:t>
      </w:r>
      <w:r>
        <w:rPr>
          <w:rFonts w:hint="eastAsia" w:asciiTheme="minorEastAsia" w:hAnsiTheme="minorEastAsia" w:eastAsiaTheme="minorEastAsia" w:cstheme="minorEastAsia"/>
          <w:kern w:val="2"/>
          <w:szCs w:val="24"/>
        </w:rPr>
        <w:t>福建省莆田市荔城区拱辰街道荔园中路918号海峡商务中心b栋20楼第二会议室</w:t>
      </w:r>
      <w:r>
        <w:rPr>
          <w:rFonts w:asciiTheme="minorEastAsia" w:hAnsiTheme="minorEastAsia" w:eastAsiaTheme="minorEastAsia" w:cstheme="minorEastAsia"/>
          <w:kern w:val="2"/>
          <w:szCs w:val="24"/>
        </w:rPr>
        <w:t>。</w:t>
      </w: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widowControl w:val="0"/>
        <w:spacing w:after="0" w:line="570" w:lineRule="exact"/>
        <w:ind w:firstLine="480" w:firstLineChars="2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附件：</w:t>
      </w:r>
    </w:p>
    <w:p>
      <w:pPr>
        <w:widowControl w:val="0"/>
        <w:spacing w:after="0" w:line="570" w:lineRule="exact"/>
        <w:ind w:firstLine="1200" w:firstLineChars="5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1.</w:t>
      </w:r>
      <w:r>
        <w:rPr>
          <w:rFonts w:hint="eastAsia" w:ascii="宋体" w:hAnsi="宋体" w:eastAsia="宋体" w:cs="宋体"/>
          <w:bCs/>
          <w:color w:val="000000"/>
          <w:sz w:val="28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</w:rPr>
        <w:t>湄洲湾港引航站第三方船舶技术咨询服务采购项目参选报价单</w:t>
      </w:r>
    </w:p>
    <w:p>
      <w:pPr>
        <w:widowControl w:val="0"/>
        <w:spacing w:after="0" w:line="570" w:lineRule="exact"/>
        <w:ind w:firstLine="1200" w:firstLineChars="500"/>
        <w:jc w:val="both"/>
        <w:outlineLvl w:val="0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2.参加采购活动前三年内在经营活动中没有重大违法记录书面声明</w:t>
      </w: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</w:p>
    <w:p>
      <w:pPr>
        <w:shd w:val="solid" w:color="FFFFFF" w:fill="auto"/>
        <w:autoSpaceDN w:val="0"/>
        <w:spacing w:before="75" w:after="75" w:line="360" w:lineRule="auto"/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附件1</w:t>
      </w:r>
      <w:r>
        <w:t xml:space="preserve"> </w:t>
      </w:r>
    </w:p>
    <w:tbl>
      <w:tblPr>
        <w:tblStyle w:val="9"/>
        <w:tblW w:w="9666" w:type="dxa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47"/>
        <w:gridCol w:w="255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32"/>
              </w:rPr>
              <w:t xml:space="preserve">  湄洲湾港引航站第三方船舶技术咨询服务采购项目参选报价单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66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单位：人民币元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价格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编制港政2号、引航3号、引航5号、引航6号、闽交执法湄01、闽交执法湄02、闽湄港趸01共7艘船舶航修项目清单及招标控制价评估，出具报告。维修过程中对项目清单外的维修项目进行审价确认。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三年一次性招标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编制港政2号、引航3号、引航5号、引航6号、闽交执法湄01、闽交执法湄02共6艘船舶坞修项目清单及招标控制价评估，出具报告。且船舶坞修期间对增减或者调整维修项目及价格进行合理性审定。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三年一次性招标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p>
      <w:pPr>
        <w:spacing w:after="0"/>
        <w:rPr>
          <w:rFonts w:ascii="宋体" w:hAnsi="宋体" w:eastAsia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 xml:space="preserve">联系人：               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联系电话：</w:t>
      </w:r>
    </w:p>
    <w:p>
      <w:pPr>
        <w:pStyle w:val="2"/>
        <w:rPr>
          <w:rFonts w:hint="default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</w:t>
      </w:r>
    </w:p>
    <w:p>
      <w:pPr>
        <w:rPr>
          <w:rFonts w:hint="eastAsia"/>
        </w:rPr>
      </w:pPr>
    </w:p>
    <w:p>
      <w:pPr>
        <w:ind w:firstLine="5040" w:firstLineChars="2100"/>
        <w:rPr>
          <w:rFonts w:hint="eastAsia" w:ascii="宋体" w:hAnsi="宋体" w:eastAsia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供应商名称（加盖公章）：xx公司</w:t>
      </w:r>
    </w:p>
    <w:p>
      <w:pPr>
        <w:pStyle w:val="2"/>
        <w:rPr>
          <w:rFonts w:hint="default"/>
        </w:rPr>
      </w:pPr>
      <w:r>
        <w:t xml:space="preserve">                                             </w:t>
      </w:r>
    </w:p>
    <w:p>
      <w:pPr>
        <w:spacing w:after="0"/>
        <w:rPr>
          <w:rFonts w:ascii="宋体" w:hAnsi="宋体" w:eastAsia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 xml:space="preserve">         </w:t>
      </w:r>
    </w:p>
    <w:p>
      <w:pPr>
        <w:shd w:val="solid" w:color="FFFFFF" w:fill="auto"/>
        <w:autoSpaceDN w:val="0"/>
        <w:spacing w:before="75" w:after="75" w:line="400" w:lineRule="exact"/>
        <w:rPr>
          <w:rFonts w:hint="eastAsia" w:ascii="宋体" w:hAnsi="宋体" w:eastAsia="宋体" w:cs="宋体"/>
          <w:bCs/>
          <w:sz w:val="24"/>
          <w:shd w:val="clear" w:color="auto" w:fill="FFFFFF"/>
        </w:rPr>
      </w:pPr>
    </w:p>
    <w:p>
      <w:pPr>
        <w:pStyle w:val="2"/>
      </w:pPr>
    </w:p>
    <w:p>
      <w:pPr>
        <w:rPr>
          <w:rFonts w:hint="eastAsia"/>
        </w:rPr>
      </w:pPr>
    </w:p>
    <w:p>
      <w:pPr>
        <w:pStyle w:val="2"/>
      </w:pPr>
    </w:p>
    <w:p>
      <w:pPr>
        <w:rPr>
          <w:rFonts w:hint="eastAsia"/>
        </w:rPr>
      </w:pPr>
    </w:p>
    <w:p>
      <w:pPr>
        <w:pStyle w:val="2"/>
      </w:pPr>
    </w:p>
    <w:p>
      <w:pPr>
        <w:rPr>
          <w:rFonts w:hint="eastAsia"/>
        </w:rPr>
      </w:pPr>
    </w:p>
    <w:p>
      <w:pPr>
        <w:pStyle w:val="2"/>
      </w:pPr>
    </w:p>
    <w:p>
      <w:pPr>
        <w:shd w:val="solid" w:color="FFFFFF" w:fill="auto"/>
        <w:autoSpaceDN w:val="0"/>
        <w:spacing w:before="75" w:after="75" w:line="400" w:lineRule="exact"/>
        <w:rPr>
          <w:rFonts w:ascii="宋体" w:hAnsi="宋体" w:eastAsia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附件2</w:t>
      </w:r>
    </w:p>
    <w:p>
      <w:pPr>
        <w:shd w:val="solid" w:color="FFFFFF" w:fill="auto"/>
        <w:autoSpaceDN w:val="0"/>
        <w:spacing w:before="75" w:after="75" w:line="400" w:lineRule="exact"/>
        <w:jc w:val="center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>参加采购活动前三年内在经营活动中没有重大违法记录书面声明</w:t>
      </w:r>
    </w:p>
    <w:p>
      <w:pPr>
        <w:shd w:val="solid" w:color="FFFFFF" w:fill="auto"/>
        <w:autoSpaceDN w:val="0"/>
        <w:spacing w:before="75" w:after="75"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致：                     </w:t>
      </w:r>
    </w:p>
    <w:p>
      <w:pPr>
        <w:shd w:val="solid" w:color="FFFFFF" w:fill="auto"/>
        <w:autoSpaceDN w:val="0"/>
        <w:spacing w:before="75" w:after="75" w:line="440" w:lineRule="exact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参加采购活动前三年内，我方在经营活动中没有重大违法记录，也无行贿犯罪记录。</w:t>
      </w:r>
    </w:p>
    <w:p>
      <w:pPr>
        <w:shd w:val="solid" w:color="FFFFFF" w:fill="auto"/>
        <w:autoSpaceDN w:val="0"/>
        <w:spacing w:before="75" w:after="75" w:line="440" w:lineRule="exact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特此声明。</w:t>
      </w:r>
    </w:p>
    <w:p>
      <w:pPr>
        <w:shd w:val="solid" w:color="FFFFFF" w:fill="auto"/>
        <w:autoSpaceDN w:val="0"/>
        <w:spacing w:before="75" w:after="75"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★注意：</w:t>
      </w:r>
    </w:p>
    <w:p>
      <w:pPr>
        <w:shd w:val="solid" w:color="FFFFFF" w:fill="auto"/>
        <w:autoSpaceDN w:val="0"/>
        <w:spacing w:beforeAutospacing="1" w:afterAutospacing="1"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1、“重大违法记录”指停产停业、吊销许可证或执照、较大供应商因违法经营受到刑事处罚或责令数额罚款等行政处罚。</w:t>
      </w:r>
    </w:p>
    <w:p>
      <w:pPr>
        <w:shd w:val="solid" w:color="FFFFFF" w:fill="auto"/>
        <w:autoSpaceDN w:val="0"/>
        <w:spacing w:beforeAutospacing="1" w:afterAutospacing="1"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2、本声明应为原件。</w:t>
      </w:r>
    </w:p>
    <w:p>
      <w:pPr>
        <w:shd w:val="solid" w:color="FFFFFF" w:fill="auto"/>
        <w:autoSpaceDN w:val="0"/>
        <w:spacing w:beforeAutospacing="1" w:afterAutospacing="1"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3、请供应商根据实际情况如实声明，否则视为提供虚假材料。</w:t>
      </w:r>
    </w:p>
    <w:p>
      <w:pPr>
        <w:pStyle w:val="2"/>
      </w:pPr>
    </w:p>
    <w:p/>
    <w:p>
      <w:pPr>
        <w:shd w:val="solid" w:color="FFFFFF" w:fill="auto"/>
        <w:autoSpaceDN w:val="0"/>
        <w:spacing w:before="75" w:after="75" w:line="440" w:lineRule="exact"/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供应商：（全称并加盖单位公章）</w:t>
      </w:r>
    </w:p>
    <w:p>
      <w:pPr>
        <w:shd w:val="solid" w:color="FFFFFF" w:fill="auto"/>
        <w:autoSpaceDN w:val="0"/>
        <w:spacing w:before="75" w:after="75" w:line="440" w:lineRule="exact"/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供应商代表签字：                   </w:t>
      </w:r>
    </w:p>
    <w:p>
      <w:pPr>
        <w:shd w:val="solid" w:color="FFFFFF" w:fill="auto"/>
        <w:autoSpaceDN w:val="0"/>
        <w:spacing w:before="75" w:after="75" w:line="440" w:lineRule="exact"/>
        <w:ind w:firstLine="5280" w:firstLineChars="2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   年   月   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720" w:right="720" w:bottom="720" w:left="720" w:header="708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5849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3ZWYyOTQ3NDg5MzViNWNjZjIyYjY1YTY1NWMzOWMifQ=="/>
  </w:docVars>
  <w:rsids>
    <w:rsidRoot w:val="00D31D50"/>
    <w:rsid w:val="000076C4"/>
    <w:rsid w:val="00014572"/>
    <w:rsid w:val="0001486E"/>
    <w:rsid w:val="000267F5"/>
    <w:rsid w:val="00026901"/>
    <w:rsid w:val="000306C4"/>
    <w:rsid w:val="00054604"/>
    <w:rsid w:val="000578AE"/>
    <w:rsid w:val="00062769"/>
    <w:rsid w:val="0009198E"/>
    <w:rsid w:val="00092B59"/>
    <w:rsid w:val="000A1573"/>
    <w:rsid w:val="000A2777"/>
    <w:rsid w:val="000B0DE3"/>
    <w:rsid w:val="000B1585"/>
    <w:rsid w:val="000C2ECC"/>
    <w:rsid w:val="000C615E"/>
    <w:rsid w:val="000E2E2B"/>
    <w:rsid w:val="000E2FBE"/>
    <w:rsid w:val="000E309F"/>
    <w:rsid w:val="000E3E05"/>
    <w:rsid w:val="000F22E8"/>
    <w:rsid w:val="000F7575"/>
    <w:rsid w:val="000F7666"/>
    <w:rsid w:val="00117F7D"/>
    <w:rsid w:val="00125C55"/>
    <w:rsid w:val="001307E0"/>
    <w:rsid w:val="00141217"/>
    <w:rsid w:val="001446E3"/>
    <w:rsid w:val="00150C37"/>
    <w:rsid w:val="00153A07"/>
    <w:rsid w:val="00157350"/>
    <w:rsid w:val="00173349"/>
    <w:rsid w:val="00177B9D"/>
    <w:rsid w:val="00181559"/>
    <w:rsid w:val="0018559C"/>
    <w:rsid w:val="001859C9"/>
    <w:rsid w:val="001865FD"/>
    <w:rsid w:val="001907D6"/>
    <w:rsid w:val="001A1B6A"/>
    <w:rsid w:val="001A5A7B"/>
    <w:rsid w:val="001B1771"/>
    <w:rsid w:val="001B463B"/>
    <w:rsid w:val="001B73FE"/>
    <w:rsid w:val="001C0528"/>
    <w:rsid w:val="001E2424"/>
    <w:rsid w:val="001E46FD"/>
    <w:rsid w:val="001E69C4"/>
    <w:rsid w:val="001F5834"/>
    <w:rsid w:val="00216BB4"/>
    <w:rsid w:val="0022081D"/>
    <w:rsid w:val="00232EC2"/>
    <w:rsid w:val="0024202C"/>
    <w:rsid w:val="002528B2"/>
    <w:rsid w:val="0026497C"/>
    <w:rsid w:val="00264F51"/>
    <w:rsid w:val="002650F0"/>
    <w:rsid w:val="0027182E"/>
    <w:rsid w:val="00276154"/>
    <w:rsid w:val="002857B3"/>
    <w:rsid w:val="00290048"/>
    <w:rsid w:val="00294A8A"/>
    <w:rsid w:val="00297F5A"/>
    <w:rsid w:val="002A0C09"/>
    <w:rsid w:val="002A40D0"/>
    <w:rsid w:val="002B3085"/>
    <w:rsid w:val="002B62DA"/>
    <w:rsid w:val="002C3CE0"/>
    <w:rsid w:val="002C6C5B"/>
    <w:rsid w:val="002D7211"/>
    <w:rsid w:val="002E1129"/>
    <w:rsid w:val="002F5DAA"/>
    <w:rsid w:val="003036D2"/>
    <w:rsid w:val="003041E7"/>
    <w:rsid w:val="003045A6"/>
    <w:rsid w:val="00305B2C"/>
    <w:rsid w:val="00314091"/>
    <w:rsid w:val="003204C4"/>
    <w:rsid w:val="003237C5"/>
    <w:rsid w:val="00323B43"/>
    <w:rsid w:val="00336EB5"/>
    <w:rsid w:val="00340BCE"/>
    <w:rsid w:val="0035354A"/>
    <w:rsid w:val="00356CA7"/>
    <w:rsid w:val="003577FE"/>
    <w:rsid w:val="00360E48"/>
    <w:rsid w:val="00360ED8"/>
    <w:rsid w:val="00361E95"/>
    <w:rsid w:val="003820B2"/>
    <w:rsid w:val="003B52D6"/>
    <w:rsid w:val="003B757B"/>
    <w:rsid w:val="003C09DD"/>
    <w:rsid w:val="003C207C"/>
    <w:rsid w:val="003D37D8"/>
    <w:rsid w:val="003E432C"/>
    <w:rsid w:val="003E49E5"/>
    <w:rsid w:val="00400C36"/>
    <w:rsid w:val="00401A00"/>
    <w:rsid w:val="00402639"/>
    <w:rsid w:val="00405B1E"/>
    <w:rsid w:val="00407621"/>
    <w:rsid w:val="004104CA"/>
    <w:rsid w:val="00411BF0"/>
    <w:rsid w:val="004159EB"/>
    <w:rsid w:val="004208FF"/>
    <w:rsid w:val="00426133"/>
    <w:rsid w:val="00434DF2"/>
    <w:rsid w:val="004358AB"/>
    <w:rsid w:val="00445B9B"/>
    <w:rsid w:val="00463FCB"/>
    <w:rsid w:val="00472D53"/>
    <w:rsid w:val="004815FA"/>
    <w:rsid w:val="004850E9"/>
    <w:rsid w:val="0049259C"/>
    <w:rsid w:val="004A75C9"/>
    <w:rsid w:val="004B6939"/>
    <w:rsid w:val="004C4A20"/>
    <w:rsid w:val="004C6E4E"/>
    <w:rsid w:val="004F6FF2"/>
    <w:rsid w:val="005142B3"/>
    <w:rsid w:val="00531E30"/>
    <w:rsid w:val="00531E75"/>
    <w:rsid w:val="0054464A"/>
    <w:rsid w:val="005547F5"/>
    <w:rsid w:val="00571552"/>
    <w:rsid w:val="00577305"/>
    <w:rsid w:val="005810DE"/>
    <w:rsid w:val="005B4B1B"/>
    <w:rsid w:val="005C14C7"/>
    <w:rsid w:val="005C5F4C"/>
    <w:rsid w:val="005D29EF"/>
    <w:rsid w:val="005D4456"/>
    <w:rsid w:val="005D666D"/>
    <w:rsid w:val="005F1C24"/>
    <w:rsid w:val="005F3708"/>
    <w:rsid w:val="00600ED2"/>
    <w:rsid w:val="00606E57"/>
    <w:rsid w:val="00607BFC"/>
    <w:rsid w:val="0061187A"/>
    <w:rsid w:val="00622C85"/>
    <w:rsid w:val="00630A3E"/>
    <w:rsid w:val="00645E6C"/>
    <w:rsid w:val="00660C23"/>
    <w:rsid w:val="006725EC"/>
    <w:rsid w:val="00692BD1"/>
    <w:rsid w:val="006936F7"/>
    <w:rsid w:val="006A0ACA"/>
    <w:rsid w:val="006B1CD9"/>
    <w:rsid w:val="006B7581"/>
    <w:rsid w:val="006C1BFE"/>
    <w:rsid w:val="006C2109"/>
    <w:rsid w:val="006E1D53"/>
    <w:rsid w:val="006E401C"/>
    <w:rsid w:val="006E59E2"/>
    <w:rsid w:val="00700084"/>
    <w:rsid w:val="007069A0"/>
    <w:rsid w:val="00736D94"/>
    <w:rsid w:val="007372E5"/>
    <w:rsid w:val="007401F3"/>
    <w:rsid w:val="0074048A"/>
    <w:rsid w:val="00740E9B"/>
    <w:rsid w:val="007473C1"/>
    <w:rsid w:val="00754696"/>
    <w:rsid w:val="00755D43"/>
    <w:rsid w:val="007866A6"/>
    <w:rsid w:val="00786AB0"/>
    <w:rsid w:val="00787096"/>
    <w:rsid w:val="007A294F"/>
    <w:rsid w:val="007C789B"/>
    <w:rsid w:val="007E23D8"/>
    <w:rsid w:val="007E728A"/>
    <w:rsid w:val="007F1AD3"/>
    <w:rsid w:val="0080052F"/>
    <w:rsid w:val="00813086"/>
    <w:rsid w:val="0083251F"/>
    <w:rsid w:val="00842242"/>
    <w:rsid w:val="00844B7C"/>
    <w:rsid w:val="00852057"/>
    <w:rsid w:val="008524D6"/>
    <w:rsid w:val="008561FA"/>
    <w:rsid w:val="008605C8"/>
    <w:rsid w:val="00862564"/>
    <w:rsid w:val="00870C6B"/>
    <w:rsid w:val="008A268D"/>
    <w:rsid w:val="008B7726"/>
    <w:rsid w:val="008C6596"/>
    <w:rsid w:val="008D0E03"/>
    <w:rsid w:val="008E2DE0"/>
    <w:rsid w:val="008F033D"/>
    <w:rsid w:val="008F5952"/>
    <w:rsid w:val="008F76DF"/>
    <w:rsid w:val="0091663C"/>
    <w:rsid w:val="00924B7C"/>
    <w:rsid w:val="00947CC8"/>
    <w:rsid w:val="0095454C"/>
    <w:rsid w:val="00970302"/>
    <w:rsid w:val="00976EFF"/>
    <w:rsid w:val="009C09AA"/>
    <w:rsid w:val="009C6DDA"/>
    <w:rsid w:val="009C6E93"/>
    <w:rsid w:val="009D3B0C"/>
    <w:rsid w:val="009E7EBB"/>
    <w:rsid w:val="00A25F9F"/>
    <w:rsid w:val="00A4512D"/>
    <w:rsid w:val="00A46836"/>
    <w:rsid w:val="00A627E5"/>
    <w:rsid w:val="00A70E85"/>
    <w:rsid w:val="00A733F3"/>
    <w:rsid w:val="00A77A4D"/>
    <w:rsid w:val="00A82250"/>
    <w:rsid w:val="00A93B04"/>
    <w:rsid w:val="00A9593B"/>
    <w:rsid w:val="00AA763B"/>
    <w:rsid w:val="00AB5316"/>
    <w:rsid w:val="00AB6FD3"/>
    <w:rsid w:val="00AC693E"/>
    <w:rsid w:val="00AE64D5"/>
    <w:rsid w:val="00B00A37"/>
    <w:rsid w:val="00B01CFB"/>
    <w:rsid w:val="00B022F1"/>
    <w:rsid w:val="00B258E0"/>
    <w:rsid w:val="00B5515D"/>
    <w:rsid w:val="00B637C2"/>
    <w:rsid w:val="00B63BA2"/>
    <w:rsid w:val="00B63D4D"/>
    <w:rsid w:val="00B65F7F"/>
    <w:rsid w:val="00B816EC"/>
    <w:rsid w:val="00B830A9"/>
    <w:rsid w:val="00B94443"/>
    <w:rsid w:val="00BA0247"/>
    <w:rsid w:val="00BC02C3"/>
    <w:rsid w:val="00BC1786"/>
    <w:rsid w:val="00BC3915"/>
    <w:rsid w:val="00BC3BD4"/>
    <w:rsid w:val="00BD04F4"/>
    <w:rsid w:val="00BD5894"/>
    <w:rsid w:val="00BD7B96"/>
    <w:rsid w:val="00BE519A"/>
    <w:rsid w:val="00BF5121"/>
    <w:rsid w:val="00C056B3"/>
    <w:rsid w:val="00C05AF7"/>
    <w:rsid w:val="00C125FB"/>
    <w:rsid w:val="00C15730"/>
    <w:rsid w:val="00C15932"/>
    <w:rsid w:val="00C2054F"/>
    <w:rsid w:val="00C23C26"/>
    <w:rsid w:val="00C33F60"/>
    <w:rsid w:val="00C56721"/>
    <w:rsid w:val="00C71A1C"/>
    <w:rsid w:val="00C7334C"/>
    <w:rsid w:val="00C94B6D"/>
    <w:rsid w:val="00C97538"/>
    <w:rsid w:val="00CB1646"/>
    <w:rsid w:val="00CB24A1"/>
    <w:rsid w:val="00CC1D21"/>
    <w:rsid w:val="00CC5443"/>
    <w:rsid w:val="00CC60D8"/>
    <w:rsid w:val="00CC6E97"/>
    <w:rsid w:val="00CD6D28"/>
    <w:rsid w:val="00CE432D"/>
    <w:rsid w:val="00CF2482"/>
    <w:rsid w:val="00CF3973"/>
    <w:rsid w:val="00D0428F"/>
    <w:rsid w:val="00D0728B"/>
    <w:rsid w:val="00D14EB0"/>
    <w:rsid w:val="00D15A4E"/>
    <w:rsid w:val="00D262BB"/>
    <w:rsid w:val="00D31D50"/>
    <w:rsid w:val="00D33EAB"/>
    <w:rsid w:val="00D45EF2"/>
    <w:rsid w:val="00D5645D"/>
    <w:rsid w:val="00D61D31"/>
    <w:rsid w:val="00D916F0"/>
    <w:rsid w:val="00D93B30"/>
    <w:rsid w:val="00DA3225"/>
    <w:rsid w:val="00DA6858"/>
    <w:rsid w:val="00DB0465"/>
    <w:rsid w:val="00DC7B0B"/>
    <w:rsid w:val="00DD7BEF"/>
    <w:rsid w:val="00DE1553"/>
    <w:rsid w:val="00DE65D4"/>
    <w:rsid w:val="00E028AF"/>
    <w:rsid w:val="00E036EF"/>
    <w:rsid w:val="00E07B9E"/>
    <w:rsid w:val="00E11C76"/>
    <w:rsid w:val="00E16B04"/>
    <w:rsid w:val="00E21DDA"/>
    <w:rsid w:val="00E24CEF"/>
    <w:rsid w:val="00E450E2"/>
    <w:rsid w:val="00E4643F"/>
    <w:rsid w:val="00E50008"/>
    <w:rsid w:val="00E949CF"/>
    <w:rsid w:val="00E95D8A"/>
    <w:rsid w:val="00E9769E"/>
    <w:rsid w:val="00E97CDC"/>
    <w:rsid w:val="00EB14A1"/>
    <w:rsid w:val="00EB524C"/>
    <w:rsid w:val="00EB5F23"/>
    <w:rsid w:val="00EC2271"/>
    <w:rsid w:val="00EC3D26"/>
    <w:rsid w:val="00EC432C"/>
    <w:rsid w:val="00ED6AA2"/>
    <w:rsid w:val="00EF00E6"/>
    <w:rsid w:val="00F02E2C"/>
    <w:rsid w:val="00F10532"/>
    <w:rsid w:val="00F33043"/>
    <w:rsid w:val="00F37F29"/>
    <w:rsid w:val="00F530C7"/>
    <w:rsid w:val="00F63BC7"/>
    <w:rsid w:val="00F70812"/>
    <w:rsid w:val="00FA5D4A"/>
    <w:rsid w:val="00FD1650"/>
    <w:rsid w:val="00FF1F93"/>
    <w:rsid w:val="00FF3171"/>
    <w:rsid w:val="00FF7E4C"/>
    <w:rsid w:val="01950FCA"/>
    <w:rsid w:val="02B01361"/>
    <w:rsid w:val="058608ED"/>
    <w:rsid w:val="06CA1C85"/>
    <w:rsid w:val="08406CE4"/>
    <w:rsid w:val="08431A3B"/>
    <w:rsid w:val="08AA5898"/>
    <w:rsid w:val="09A11527"/>
    <w:rsid w:val="0A2A163C"/>
    <w:rsid w:val="0ACF33A9"/>
    <w:rsid w:val="0B15477B"/>
    <w:rsid w:val="0C2F4837"/>
    <w:rsid w:val="0DED346A"/>
    <w:rsid w:val="108A7538"/>
    <w:rsid w:val="10CD7582"/>
    <w:rsid w:val="11AE5258"/>
    <w:rsid w:val="123F625E"/>
    <w:rsid w:val="12464F87"/>
    <w:rsid w:val="126A5D2A"/>
    <w:rsid w:val="13806B2E"/>
    <w:rsid w:val="169F7E67"/>
    <w:rsid w:val="16E02243"/>
    <w:rsid w:val="1704567A"/>
    <w:rsid w:val="188C41B4"/>
    <w:rsid w:val="1956138C"/>
    <w:rsid w:val="1D457C27"/>
    <w:rsid w:val="1F6F35DC"/>
    <w:rsid w:val="1FF1373D"/>
    <w:rsid w:val="211F01FC"/>
    <w:rsid w:val="22274D44"/>
    <w:rsid w:val="2392538B"/>
    <w:rsid w:val="23A42564"/>
    <w:rsid w:val="243479EB"/>
    <w:rsid w:val="24422790"/>
    <w:rsid w:val="2A746FBB"/>
    <w:rsid w:val="2A7C7087"/>
    <w:rsid w:val="2B810A88"/>
    <w:rsid w:val="2C267E9E"/>
    <w:rsid w:val="2C300C99"/>
    <w:rsid w:val="2F8556B6"/>
    <w:rsid w:val="2F950E14"/>
    <w:rsid w:val="31CD6D3E"/>
    <w:rsid w:val="31F11479"/>
    <w:rsid w:val="337F42B4"/>
    <w:rsid w:val="35AC585D"/>
    <w:rsid w:val="3676374D"/>
    <w:rsid w:val="380A40AF"/>
    <w:rsid w:val="387737AC"/>
    <w:rsid w:val="3883188D"/>
    <w:rsid w:val="3A3064DA"/>
    <w:rsid w:val="3C624D6E"/>
    <w:rsid w:val="3C6C71E3"/>
    <w:rsid w:val="3C747412"/>
    <w:rsid w:val="3CCF005B"/>
    <w:rsid w:val="3EA33702"/>
    <w:rsid w:val="3EC51715"/>
    <w:rsid w:val="3F0A7F2D"/>
    <w:rsid w:val="3F4940F4"/>
    <w:rsid w:val="3FA95343"/>
    <w:rsid w:val="3FFB4CC3"/>
    <w:rsid w:val="404D4F9C"/>
    <w:rsid w:val="40574FDC"/>
    <w:rsid w:val="414F12C2"/>
    <w:rsid w:val="42D00689"/>
    <w:rsid w:val="439C4054"/>
    <w:rsid w:val="4431338E"/>
    <w:rsid w:val="44CF2A46"/>
    <w:rsid w:val="452D5CD9"/>
    <w:rsid w:val="464B1EA5"/>
    <w:rsid w:val="46F2217B"/>
    <w:rsid w:val="479B6CA7"/>
    <w:rsid w:val="48D30779"/>
    <w:rsid w:val="49771007"/>
    <w:rsid w:val="4A297EBD"/>
    <w:rsid w:val="4BA6467C"/>
    <w:rsid w:val="4BA94253"/>
    <w:rsid w:val="4C403CDD"/>
    <w:rsid w:val="4D526B76"/>
    <w:rsid w:val="516132A0"/>
    <w:rsid w:val="5534338A"/>
    <w:rsid w:val="56234003"/>
    <w:rsid w:val="56C92B8B"/>
    <w:rsid w:val="572865B1"/>
    <w:rsid w:val="5AF861BC"/>
    <w:rsid w:val="5C4A2E02"/>
    <w:rsid w:val="5C7F43A8"/>
    <w:rsid w:val="5D4569AE"/>
    <w:rsid w:val="5EA30AD3"/>
    <w:rsid w:val="5EE757E8"/>
    <w:rsid w:val="5F4B5724"/>
    <w:rsid w:val="61EA1238"/>
    <w:rsid w:val="63B339D1"/>
    <w:rsid w:val="63D606CC"/>
    <w:rsid w:val="64DF08EB"/>
    <w:rsid w:val="655B1BDC"/>
    <w:rsid w:val="65644F35"/>
    <w:rsid w:val="669730E8"/>
    <w:rsid w:val="66A2724B"/>
    <w:rsid w:val="67D72012"/>
    <w:rsid w:val="68EA2684"/>
    <w:rsid w:val="6C2606F2"/>
    <w:rsid w:val="6D6F6355"/>
    <w:rsid w:val="6F0B2A24"/>
    <w:rsid w:val="719C1D92"/>
    <w:rsid w:val="72CD7028"/>
    <w:rsid w:val="72D06A72"/>
    <w:rsid w:val="75D94E94"/>
    <w:rsid w:val="782E61C7"/>
    <w:rsid w:val="79716072"/>
    <w:rsid w:val="798318F2"/>
    <w:rsid w:val="7A0559C3"/>
    <w:rsid w:val="7A6E67A4"/>
    <w:rsid w:val="7D3C7C32"/>
    <w:rsid w:val="7EE03426"/>
    <w:rsid w:val="7F1B6839"/>
    <w:rsid w:val="7F470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8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rFonts w:ascii="Tahoma" w:hAnsi="Tahoma"/>
      <w:sz w:val="18"/>
      <w:szCs w:val="18"/>
    </w:rPr>
  </w:style>
  <w:style w:type="paragraph" w:customStyle="1" w:styleId="15">
    <w:name w:val="paragraph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0CF4-AE68-428F-8E14-BEE2664BD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1994</Words>
  <Characters>2072</Characters>
  <Lines>16</Lines>
  <Paragraphs>4</Paragraphs>
  <TotalTime>11</TotalTime>
  <ScaleCrop>false</ScaleCrop>
  <LinksUpToDate>false</LinksUpToDate>
  <CharactersWithSpaces>2278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2019-03-26T03:28:00Z</dcterms:created>
  <dc:creator>赖金水</dc:creator>
  <cp:lastModifiedBy>赖</cp:lastModifiedBy>
  <cp:lastPrinted>2019-03-27T01:32:00Z</cp:lastPrinted>
  <dcterms:modified xsi:type="dcterms:W3CDTF">2022-07-18T01:41:14Z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3D6DA192E1244B8B9EB5D4156D859865</vt:lpwstr>
  </property>
</Properties>
</file>