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tabs>
          <w:tab w:val="left" w:pos="1950"/>
        </w:tabs>
        <w:spacing w:line="360" w:lineRule="auto"/>
        <w:rPr>
          <w:rFonts w:hint="eastAsia" w:ascii="黑体" w:hAnsi="黑体" w:eastAsia="黑体" w:cs="黑体"/>
          <w:sz w:val="32"/>
          <w:szCs w:val="32"/>
        </w:rPr>
      </w:pPr>
      <w:bookmarkStart w:id="0" w:name="_GoBack"/>
      <w:bookmarkEnd w:id="0"/>
      <w:r>
        <w:rPr>
          <w:rFonts w:hint="eastAsia" w:ascii="黑体" w:hAnsi="黑体" w:eastAsia="黑体" w:cs="黑体"/>
          <w:sz w:val="32"/>
          <w:szCs w:val="32"/>
        </w:rPr>
        <w:t>附件</w:t>
      </w:r>
    </w:p>
    <w:p>
      <w:pPr>
        <w:tabs>
          <w:tab w:val="left" w:pos="1950"/>
        </w:tabs>
        <w:spacing w:line="360" w:lineRule="auto"/>
        <w:rPr>
          <w:rFonts w:asciiTheme="minorEastAsia" w:hAnsiTheme="minorEastAsia"/>
          <w:sz w:val="28"/>
          <w:szCs w:val="28"/>
        </w:rPr>
      </w:pPr>
    </w:p>
    <w:p>
      <w:pPr>
        <w:tabs>
          <w:tab w:val="left" w:pos="1950"/>
        </w:tabs>
        <w:spacing w:line="360" w:lineRule="auto"/>
        <w:rPr>
          <w:rFonts w:asciiTheme="minorEastAsia" w:hAnsiTheme="minorEastAsia"/>
          <w:sz w:val="28"/>
          <w:szCs w:val="28"/>
        </w:rPr>
      </w:pPr>
    </w:p>
    <w:p>
      <w:pPr>
        <w:keepNext w:val="0"/>
        <w:keepLines w:val="0"/>
        <w:pageBreakBefore w:val="0"/>
        <w:widowControl w:val="0"/>
        <w:tabs>
          <w:tab w:val="left" w:pos="1950"/>
        </w:tabs>
        <w:kinsoku/>
        <w:wordWrap/>
        <w:overflowPunct/>
        <w:topLinePunct w:val="0"/>
        <w:bidi w:val="0"/>
        <w:adjustRightInd/>
        <w:snapToGrid/>
        <w:spacing w:line="680" w:lineRule="exact"/>
        <w:jc w:val="center"/>
        <w:textAlignment w:val="auto"/>
        <w:rPr>
          <w:rFonts w:ascii="方正小标宋简体" w:hAnsi="方正小标宋简体" w:eastAsia="方正小标宋简体" w:cs="方正小标宋简体"/>
          <w:b w:val="0"/>
          <w:bCs/>
          <w:sz w:val="44"/>
          <w:szCs w:val="44"/>
          <w:lang w:val="zh-CN"/>
        </w:rPr>
      </w:pPr>
      <w:r>
        <w:rPr>
          <w:rFonts w:hint="eastAsia" w:ascii="方正小标宋简体" w:hAnsi="方正小标宋简体" w:eastAsia="方正小标宋简体" w:cs="方正小标宋简体"/>
          <w:b w:val="0"/>
          <w:bCs/>
          <w:snapToGrid w:val="0"/>
          <w:sz w:val="44"/>
          <w:szCs w:val="44"/>
          <w:lang w:val="en-US" w:eastAsia="zh-CN"/>
        </w:rPr>
        <w:t>福银</w:t>
      </w:r>
      <w:r>
        <w:rPr>
          <w:rFonts w:hint="eastAsia" w:ascii="方正小标宋简体" w:hAnsi="方正小标宋简体" w:eastAsia="方正小标宋简体" w:cs="方正小标宋简体"/>
          <w:b w:val="0"/>
          <w:bCs/>
          <w:snapToGrid w:val="0"/>
          <w:sz w:val="44"/>
          <w:szCs w:val="44"/>
          <w:lang w:eastAsia="zh-CN"/>
        </w:rPr>
        <w:t>高速公路</w:t>
      </w:r>
      <w:r>
        <w:rPr>
          <w:rFonts w:hint="eastAsia" w:ascii="方正小标宋简体" w:hAnsi="方正小标宋简体" w:eastAsia="方正小标宋简体" w:cs="方正小标宋简体"/>
          <w:b w:val="0"/>
          <w:bCs/>
          <w:snapToGrid w:val="0"/>
          <w:sz w:val="44"/>
          <w:szCs w:val="44"/>
          <w:lang w:val="en-US" w:eastAsia="zh-CN"/>
        </w:rPr>
        <w:t>等路段</w:t>
      </w:r>
      <w:r>
        <w:rPr>
          <w:rFonts w:hint="eastAsia" w:ascii="方正小标宋简体" w:hAnsi="方正小标宋简体" w:eastAsia="方正小标宋简体" w:cs="方正小标宋简体"/>
          <w:b w:val="0"/>
          <w:bCs/>
          <w:snapToGrid w:val="0"/>
          <w:sz w:val="44"/>
          <w:szCs w:val="44"/>
          <w:lang w:eastAsia="zh-CN"/>
        </w:rPr>
        <w:t>路面提升改造</w:t>
      </w:r>
      <w:r>
        <w:rPr>
          <w:rFonts w:hint="eastAsia" w:ascii="方正小标宋简体" w:hAnsi="方正小标宋简体" w:eastAsia="方正小标宋简体" w:cs="方正小标宋简体"/>
          <w:b w:val="0"/>
          <w:bCs/>
          <w:snapToGrid w:val="0"/>
          <w:sz w:val="44"/>
          <w:szCs w:val="44"/>
        </w:rPr>
        <w:t>工程</w:t>
      </w:r>
    </w:p>
    <w:p>
      <w:pPr>
        <w:keepNext w:val="0"/>
        <w:keepLines w:val="0"/>
        <w:pageBreakBefore w:val="0"/>
        <w:widowControl w:val="0"/>
        <w:kinsoku/>
        <w:wordWrap/>
        <w:overflowPunct/>
        <w:topLinePunct w:val="0"/>
        <w:autoSpaceDE w:val="0"/>
        <w:autoSpaceDN w:val="0"/>
        <w:bidi w:val="0"/>
        <w:adjustRightInd/>
        <w:snapToGrid/>
        <w:spacing w:line="680" w:lineRule="exact"/>
        <w:jc w:val="center"/>
        <w:textAlignment w:val="auto"/>
        <w:outlineLvl w:val="0"/>
        <w:rPr>
          <w:rFonts w:hint="eastAsia" w:ascii="方正小标宋简体" w:hAnsi="方正小标宋简体" w:eastAsia="方正小标宋简体" w:cs="方正小标宋简体"/>
          <w:b w:val="0"/>
          <w:bCs/>
          <w:sz w:val="44"/>
          <w:szCs w:val="44"/>
          <w:lang w:val="zh-CN"/>
        </w:rPr>
      </w:pPr>
      <w:r>
        <w:rPr>
          <w:rFonts w:hint="eastAsia" w:ascii="方正小标宋简体" w:hAnsi="方正小标宋简体" w:eastAsia="方正小标宋简体" w:cs="方正小标宋简体"/>
          <w:b w:val="0"/>
          <w:bCs/>
          <w:sz w:val="44"/>
          <w:szCs w:val="44"/>
          <w:lang w:val="zh-CN"/>
        </w:rPr>
        <w:t>（</w:t>
      </w:r>
      <w:r>
        <w:rPr>
          <w:rFonts w:hint="eastAsia" w:ascii="方正小标宋简体" w:eastAsia="方正小标宋简体"/>
          <w:sz w:val="44"/>
          <w:szCs w:val="44"/>
          <w:lang w:eastAsia="zh-CN"/>
        </w:rPr>
        <w:t>厦漳高速漳州段、漳诏高速段</w:t>
      </w:r>
      <w:r>
        <w:rPr>
          <w:rFonts w:hint="eastAsia" w:ascii="方正小标宋简体" w:hAnsi="方正小标宋简体" w:eastAsia="方正小标宋简体" w:cs="方正小标宋简体"/>
          <w:b w:val="0"/>
          <w:bCs/>
          <w:sz w:val="44"/>
          <w:szCs w:val="44"/>
          <w:lang w:val="zh-CN"/>
        </w:rPr>
        <w:t>）</w:t>
      </w:r>
    </w:p>
    <w:p>
      <w:pPr>
        <w:keepNext w:val="0"/>
        <w:keepLines w:val="0"/>
        <w:pageBreakBefore w:val="0"/>
        <w:widowControl w:val="0"/>
        <w:kinsoku/>
        <w:wordWrap/>
        <w:overflowPunct/>
        <w:topLinePunct w:val="0"/>
        <w:autoSpaceDE w:val="0"/>
        <w:autoSpaceDN w:val="0"/>
        <w:bidi w:val="0"/>
        <w:adjustRightInd/>
        <w:snapToGrid/>
        <w:spacing w:line="680" w:lineRule="exact"/>
        <w:jc w:val="center"/>
        <w:textAlignment w:val="auto"/>
        <w:outlineLvl w:val="0"/>
        <w:rPr>
          <w:rFonts w:ascii="方正小标宋简体" w:hAnsi="方正小标宋简体" w:eastAsia="方正小标宋简体" w:cs="方正小标宋简体"/>
          <w:b/>
          <w:bCs/>
          <w:sz w:val="44"/>
          <w:szCs w:val="44"/>
          <w:lang w:val="zh-CN"/>
        </w:rPr>
      </w:pPr>
      <w:r>
        <w:rPr>
          <w:rFonts w:hint="eastAsia" w:ascii="方正小标宋简体" w:hAnsi="方正小标宋简体" w:eastAsia="方正小标宋简体" w:cs="方正小标宋简体"/>
          <w:b w:val="0"/>
          <w:bCs/>
          <w:sz w:val="44"/>
          <w:szCs w:val="44"/>
          <w:lang w:val="zh-CN"/>
        </w:rPr>
        <w:t>竣工质量鉴定意见</w:t>
      </w:r>
    </w:p>
    <w:p>
      <w:pPr>
        <w:tabs>
          <w:tab w:val="left" w:pos="1950"/>
        </w:tabs>
        <w:spacing w:line="360" w:lineRule="auto"/>
        <w:ind w:firstLine="4900" w:firstLineChars="1750"/>
        <w:rPr>
          <w:rFonts w:cs="宋体" w:asciiTheme="minorEastAsia" w:hAnsiTheme="minorEastAsia"/>
          <w:sz w:val="28"/>
          <w:szCs w:val="28"/>
        </w:rPr>
      </w:pPr>
    </w:p>
    <w:p>
      <w:pPr>
        <w:tabs>
          <w:tab w:val="left" w:pos="1950"/>
        </w:tabs>
        <w:spacing w:line="360" w:lineRule="auto"/>
        <w:ind w:firstLine="4900" w:firstLineChars="1750"/>
        <w:rPr>
          <w:rFonts w:cs="宋体" w:asciiTheme="minorEastAsia" w:hAnsiTheme="minorEastAsia"/>
          <w:sz w:val="28"/>
          <w:szCs w:val="28"/>
        </w:rPr>
      </w:pPr>
    </w:p>
    <w:p>
      <w:pPr>
        <w:pStyle w:val="2"/>
        <w:rPr>
          <w:rFonts w:cs="宋体" w:asciiTheme="minorEastAsia" w:hAnsiTheme="minorEastAsia"/>
          <w:sz w:val="28"/>
          <w:szCs w:val="28"/>
        </w:rPr>
      </w:pPr>
    </w:p>
    <w:p>
      <w:pPr>
        <w:rPr>
          <w:rFonts w:cs="宋体" w:asciiTheme="minorEastAsia" w:hAnsiTheme="minorEastAsia"/>
          <w:sz w:val="28"/>
          <w:szCs w:val="28"/>
        </w:rPr>
      </w:pPr>
    </w:p>
    <w:p>
      <w:pPr>
        <w:pStyle w:val="2"/>
        <w:rPr>
          <w:rFonts w:cs="宋体" w:asciiTheme="minorEastAsia" w:hAnsiTheme="minorEastAsia"/>
          <w:sz w:val="28"/>
          <w:szCs w:val="28"/>
        </w:rPr>
      </w:pPr>
    </w:p>
    <w:p>
      <w:pPr>
        <w:rPr>
          <w:rFonts w:cs="宋体" w:asciiTheme="minorEastAsia" w:hAnsiTheme="minorEastAsia"/>
          <w:sz w:val="28"/>
          <w:szCs w:val="28"/>
        </w:rPr>
      </w:pPr>
    </w:p>
    <w:p>
      <w:pPr>
        <w:pStyle w:val="2"/>
        <w:rPr>
          <w:rFonts w:cs="宋体" w:asciiTheme="minorEastAsia" w:hAnsiTheme="minorEastAsia"/>
          <w:sz w:val="28"/>
          <w:szCs w:val="28"/>
        </w:rPr>
      </w:pPr>
    </w:p>
    <w:p>
      <w:pPr>
        <w:rPr>
          <w:rFonts w:cs="宋体" w:asciiTheme="minorEastAsia" w:hAnsiTheme="minorEastAsia"/>
          <w:sz w:val="28"/>
          <w:szCs w:val="28"/>
        </w:rPr>
      </w:pPr>
    </w:p>
    <w:p>
      <w:pPr>
        <w:pStyle w:val="2"/>
        <w:rPr>
          <w:rFonts w:cs="宋体" w:asciiTheme="minorEastAsia" w:hAnsiTheme="minorEastAsia"/>
          <w:sz w:val="28"/>
          <w:szCs w:val="28"/>
        </w:rPr>
      </w:pPr>
    </w:p>
    <w:p/>
    <w:p>
      <w:pPr>
        <w:tabs>
          <w:tab w:val="left" w:pos="1950"/>
        </w:tabs>
        <w:spacing w:line="360" w:lineRule="auto"/>
        <w:ind w:firstLine="4900" w:firstLineChars="1750"/>
        <w:rPr>
          <w:rFonts w:cs="宋体" w:asciiTheme="minorEastAsia" w:hAnsiTheme="minorEastAsia"/>
          <w:sz w:val="28"/>
          <w:szCs w:val="28"/>
        </w:rPr>
      </w:pPr>
    </w:p>
    <w:p>
      <w:pPr>
        <w:tabs>
          <w:tab w:val="left" w:pos="1950"/>
        </w:tabs>
        <w:spacing w:line="360" w:lineRule="auto"/>
        <w:ind w:firstLine="4900" w:firstLineChars="1750"/>
        <w:rPr>
          <w:rFonts w:cs="宋体" w:asciiTheme="minorEastAsia" w:hAnsiTheme="minorEastAsia"/>
          <w:sz w:val="28"/>
          <w:szCs w:val="28"/>
        </w:rPr>
      </w:pPr>
    </w:p>
    <w:p>
      <w:pPr>
        <w:tabs>
          <w:tab w:val="left" w:pos="1950"/>
        </w:tabs>
        <w:spacing w:line="360" w:lineRule="auto"/>
        <w:rPr>
          <w:rFonts w:cs="宋体" w:asciiTheme="minorEastAsia" w:hAnsiTheme="minorEastAsia"/>
          <w:sz w:val="28"/>
          <w:szCs w:val="28"/>
        </w:rPr>
      </w:pPr>
    </w:p>
    <w:p>
      <w:pPr>
        <w:tabs>
          <w:tab w:val="left" w:pos="1950"/>
        </w:tabs>
        <w:spacing w:line="360" w:lineRule="auto"/>
        <w:rPr>
          <w:rFonts w:cs="宋体" w:asciiTheme="minorEastAsia" w:hAnsiTheme="minorEastAsia"/>
          <w:sz w:val="28"/>
          <w:szCs w:val="28"/>
        </w:rPr>
      </w:pPr>
    </w:p>
    <w:p>
      <w:pPr>
        <w:tabs>
          <w:tab w:val="left" w:pos="1950"/>
        </w:tabs>
        <w:spacing w:line="360" w:lineRule="auto"/>
        <w:jc w:val="center"/>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福建省交通建设质量安全中心</w:t>
      </w:r>
    </w:p>
    <w:p>
      <w:pPr>
        <w:tabs>
          <w:tab w:val="left" w:pos="1950"/>
        </w:tabs>
        <w:spacing w:line="360" w:lineRule="auto"/>
        <w:jc w:val="center"/>
        <w:rPr>
          <w:rFonts w:hint="eastAsia" w:ascii="方正小标宋简体" w:eastAsia="方正小标宋简体" w:cs="FangSong_GB2312" w:hAnsiTheme="minorEastAsia"/>
          <w:snapToGrid w:val="0"/>
          <w:sz w:val="44"/>
          <w:szCs w:val="44"/>
          <w:lang w:val="en-US"/>
        </w:rPr>
        <w:sectPr>
          <w:pgSz w:w="11906" w:h="16838"/>
          <w:pgMar w:top="1418" w:right="1361" w:bottom="1247" w:left="1361" w:header="851" w:footer="992" w:gutter="0"/>
          <w:cols w:space="425" w:num="1"/>
          <w:docGrid w:type="lines" w:linePitch="312" w:charSpace="0"/>
        </w:sectPr>
      </w:pPr>
      <w:r>
        <w:rPr>
          <w:rFonts w:hint="eastAsia" w:ascii="仿宋_GB2312" w:hAnsi="仿宋_GB2312" w:eastAsia="仿宋_GB2312" w:cs="仿宋_GB2312"/>
          <w:sz w:val="32"/>
          <w:szCs w:val="32"/>
        </w:rPr>
        <w:t>2023年</w:t>
      </w:r>
      <w:r>
        <w:rPr>
          <w:rFonts w:hint="eastAsia" w:ascii="仿宋_GB2312" w:hAnsi="仿宋_GB2312" w:eastAsia="仿宋_GB2312" w:cs="仿宋_GB2312"/>
          <w:sz w:val="32"/>
          <w:szCs w:val="32"/>
          <w:lang w:val="en-US" w:eastAsia="zh-CN"/>
        </w:rPr>
        <w:t>12月</w:t>
      </w:r>
    </w:p>
    <w:p>
      <w:pPr>
        <w:keepNext w:val="0"/>
        <w:keepLines w:val="0"/>
        <w:pageBreakBefore w:val="0"/>
        <w:widowControl w:val="0"/>
        <w:tabs>
          <w:tab w:val="left" w:pos="1950"/>
        </w:tabs>
        <w:kinsoku/>
        <w:wordWrap/>
        <w:overflowPunct/>
        <w:topLinePunct w:val="0"/>
        <w:autoSpaceDE/>
        <w:autoSpaceDN/>
        <w:bidi w:val="0"/>
        <w:adjustRightInd/>
        <w:snapToGrid/>
        <w:spacing w:line="590" w:lineRule="exact"/>
        <w:jc w:val="center"/>
        <w:textAlignment w:val="auto"/>
        <w:outlineLvl w:val="9"/>
        <w:rPr>
          <w:rFonts w:hint="eastAsia" w:ascii="方正小标宋简体" w:eastAsia="方正小标宋简体" w:cs="FangSong_GB2312" w:hAnsiTheme="minorEastAsia"/>
          <w:snapToGrid w:val="0"/>
          <w:sz w:val="44"/>
          <w:szCs w:val="44"/>
        </w:rPr>
      </w:pPr>
    </w:p>
    <w:p>
      <w:pPr>
        <w:keepNext w:val="0"/>
        <w:keepLines w:val="0"/>
        <w:pageBreakBefore w:val="0"/>
        <w:widowControl w:val="0"/>
        <w:tabs>
          <w:tab w:val="left" w:pos="1950"/>
        </w:tabs>
        <w:kinsoku/>
        <w:wordWrap/>
        <w:overflowPunct/>
        <w:topLinePunct w:val="0"/>
        <w:autoSpaceDE/>
        <w:autoSpaceDN/>
        <w:bidi w:val="0"/>
        <w:adjustRightInd/>
        <w:snapToGrid/>
        <w:spacing w:line="640" w:lineRule="exact"/>
        <w:jc w:val="center"/>
        <w:textAlignment w:val="auto"/>
        <w:outlineLvl w:val="9"/>
        <w:rPr>
          <w:rFonts w:hint="eastAsia" w:ascii="方正小标宋简体" w:eastAsia="方正小标宋简体" w:cs="FangSong_GB2312" w:hAnsiTheme="minorEastAsia"/>
          <w:snapToGrid w:val="0"/>
          <w:sz w:val="44"/>
          <w:szCs w:val="44"/>
        </w:rPr>
      </w:pPr>
      <w:r>
        <w:rPr>
          <w:rFonts w:hint="eastAsia" w:ascii="方正小标宋简体" w:eastAsia="方正小标宋简体" w:cs="FangSong_GB2312" w:hAnsiTheme="minorEastAsia"/>
          <w:snapToGrid w:val="0"/>
          <w:sz w:val="44"/>
          <w:szCs w:val="44"/>
        </w:rPr>
        <w:t>福银高速公路等路段路面提升改造工程</w:t>
      </w:r>
    </w:p>
    <w:p>
      <w:pPr>
        <w:keepNext w:val="0"/>
        <w:keepLines w:val="0"/>
        <w:pageBreakBefore w:val="0"/>
        <w:widowControl w:val="0"/>
        <w:tabs>
          <w:tab w:val="left" w:pos="1950"/>
        </w:tabs>
        <w:kinsoku/>
        <w:wordWrap/>
        <w:overflowPunct/>
        <w:topLinePunct w:val="0"/>
        <w:autoSpaceDE/>
        <w:autoSpaceDN/>
        <w:bidi w:val="0"/>
        <w:adjustRightInd/>
        <w:snapToGrid/>
        <w:spacing w:line="640" w:lineRule="exact"/>
        <w:jc w:val="center"/>
        <w:textAlignment w:val="auto"/>
        <w:outlineLvl w:val="9"/>
        <w:rPr>
          <w:rFonts w:hint="eastAsia" w:ascii="方正小标宋简体" w:eastAsia="方正小标宋简体" w:cs="FangSong_GB2312" w:hAnsiTheme="minorEastAsia"/>
          <w:snapToGrid w:val="0"/>
          <w:sz w:val="44"/>
          <w:szCs w:val="44"/>
        </w:rPr>
      </w:pPr>
      <w:r>
        <w:rPr>
          <w:rFonts w:hint="eastAsia" w:ascii="方正小标宋简体" w:eastAsia="方正小标宋简体" w:cs="FangSong_GB2312" w:hAnsiTheme="minorEastAsia"/>
          <w:snapToGrid w:val="0"/>
          <w:sz w:val="44"/>
          <w:szCs w:val="44"/>
        </w:rPr>
        <w:t>（</w:t>
      </w:r>
      <w:r>
        <w:rPr>
          <w:rFonts w:hint="eastAsia" w:ascii="方正小标宋简体" w:eastAsia="方正小标宋简体"/>
          <w:sz w:val="44"/>
          <w:szCs w:val="44"/>
          <w:lang w:eastAsia="zh-CN"/>
        </w:rPr>
        <w:t>厦漳高速漳州段、漳诏高速段</w:t>
      </w:r>
      <w:r>
        <w:rPr>
          <w:rFonts w:hint="eastAsia" w:ascii="方正小标宋简体" w:eastAsia="方正小标宋简体" w:cs="FangSong_GB2312" w:hAnsiTheme="minorEastAsia"/>
          <w:snapToGrid w:val="0"/>
          <w:sz w:val="44"/>
          <w:szCs w:val="44"/>
        </w:rPr>
        <w:t>）竣工</w:t>
      </w:r>
    </w:p>
    <w:p>
      <w:pPr>
        <w:keepNext w:val="0"/>
        <w:keepLines w:val="0"/>
        <w:pageBreakBefore w:val="0"/>
        <w:widowControl w:val="0"/>
        <w:tabs>
          <w:tab w:val="left" w:pos="1950"/>
        </w:tabs>
        <w:kinsoku/>
        <w:wordWrap/>
        <w:overflowPunct/>
        <w:topLinePunct w:val="0"/>
        <w:autoSpaceDE/>
        <w:autoSpaceDN/>
        <w:bidi w:val="0"/>
        <w:adjustRightInd/>
        <w:snapToGrid/>
        <w:spacing w:line="640" w:lineRule="exact"/>
        <w:jc w:val="center"/>
        <w:textAlignment w:val="auto"/>
        <w:outlineLvl w:val="9"/>
        <w:rPr>
          <w:rFonts w:hint="eastAsia" w:ascii="方正小标宋简体" w:eastAsia="方正小标宋简体" w:cs="FangSong_GB2312" w:hAnsiTheme="minorEastAsia"/>
          <w:snapToGrid w:val="0"/>
          <w:sz w:val="44"/>
          <w:szCs w:val="44"/>
        </w:rPr>
      </w:pPr>
      <w:r>
        <w:rPr>
          <w:rFonts w:hint="eastAsia" w:ascii="方正小标宋简体" w:eastAsia="方正小标宋简体" w:cs="FangSong_GB2312" w:hAnsiTheme="minorEastAsia"/>
          <w:snapToGrid w:val="0"/>
          <w:sz w:val="44"/>
          <w:szCs w:val="44"/>
        </w:rPr>
        <w:t>质量鉴定意见</w:t>
      </w:r>
    </w:p>
    <w:p>
      <w:pPr>
        <w:pStyle w:val="18"/>
        <w:keepNext w:val="0"/>
        <w:keepLines w:val="0"/>
        <w:pageBreakBefore w:val="0"/>
        <w:widowControl w:val="0"/>
        <w:tabs>
          <w:tab w:val="left" w:pos="1950"/>
        </w:tabs>
        <w:kinsoku/>
        <w:wordWrap/>
        <w:overflowPunct/>
        <w:topLinePunct w:val="0"/>
        <w:bidi w:val="0"/>
        <w:adjustRightInd/>
        <w:snapToGrid/>
        <w:spacing w:line="590" w:lineRule="exact"/>
        <w:ind w:firstLine="640"/>
        <w:textAlignment w:val="auto"/>
        <w:rPr>
          <w:rFonts w:hint="eastAsia" w:ascii="黑体" w:hAnsi="黑体" w:eastAsia="黑体" w:cs="宋体"/>
          <w:sz w:val="32"/>
          <w:szCs w:val="32"/>
        </w:rPr>
      </w:pPr>
    </w:p>
    <w:p>
      <w:pPr>
        <w:pStyle w:val="18"/>
        <w:keepNext w:val="0"/>
        <w:keepLines w:val="0"/>
        <w:pageBreakBefore w:val="0"/>
        <w:widowControl w:val="0"/>
        <w:tabs>
          <w:tab w:val="left" w:pos="1950"/>
        </w:tabs>
        <w:kinsoku/>
        <w:wordWrap/>
        <w:overflowPunct/>
        <w:topLinePunct w:val="0"/>
        <w:bidi w:val="0"/>
        <w:adjustRightInd/>
        <w:snapToGrid/>
        <w:spacing w:line="590" w:lineRule="exact"/>
        <w:ind w:firstLine="640"/>
        <w:textAlignment w:val="auto"/>
        <w:rPr>
          <w:rFonts w:ascii="黑体" w:hAnsi="黑体" w:eastAsia="黑体" w:cs="宋体"/>
          <w:sz w:val="32"/>
          <w:szCs w:val="32"/>
        </w:rPr>
      </w:pPr>
      <w:r>
        <w:rPr>
          <w:rFonts w:hint="eastAsia" w:ascii="黑体" w:hAnsi="黑体" w:eastAsia="黑体" w:cs="宋体"/>
          <w:sz w:val="32"/>
          <w:szCs w:val="32"/>
        </w:rPr>
        <w:t>一、项目基本情况</w:t>
      </w:r>
    </w:p>
    <w:p>
      <w:pPr>
        <w:keepNext w:val="0"/>
        <w:keepLines w:val="0"/>
        <w:pageBreakBefore w:val="0"/>
        <w:widowControl w:val="0"/>
        <w:kinsoku/>
        <w:wordWrap/>
        <w:overflowPunct/>
        <w:topLinePunct w:val="0"/>
        <w:bidi w:val="0"/>
        <w:adjustRightInd/>
        <w:snapToGrid/>
        <w:spacing w:line="590" w:lineRule="exact"/>
        <w:ind w:firstLine="640" w:firstLineChars="200"/>
        <w:textAlignment w:val="auto"/>
        <w:rPr>
          <w:rFonts w:hint="eastAsia" w:ascii="仿宋_GB2312" w:hAnsi="宋体" w:eastAsia="仿宋_GB2312" w:cs="仿宋_GB2312"/>
          <w:color w:val="auto"/>
          <w:sz w:val="32"/>
          <w:szCs w:val="32"/>
          <w:lang w:eastAsia="zh-CN"/>
        </w:rPr>
      </w:pPr>
      <w:r>
        <w:rPr>
          <w:rFonts w:hint="eastAsia" w:ascii="仿宋_GB2312" w:hAnsi="宋体" w:eastAsia="仿宋_GB2312" w:cs="仿宋_GB2312"/>
          <w:color w:val="auto"/>
          <w:sz w:val="32"/>
          <w:szCs w:val="32"/>
          <w:lang w:eastAsia="zh-CN"/>
        </w:rPr>
        <w:t>厦漳高速公路是国家高速公路沈海高速干线的重要组成部分，厦漳高速漳州段（2324+486</w:t>
      </w:r>
      <w:r>
        <w:rPr>
          <w:rFonts w:hint="eastAsia" w:ascii="仿宋_GB2312" w:hAnsi="宋体" w:eastAsia="仿宋_GB2312" w:cs="仿宋_GB2312"/>
          <w:color w:val="auto"/>
          <w:sz w:val="32"/>
          <w:szCs w:val="32"/>
          <w:lang w:val="en-US" w:eastAsia="zh-CN"/>
        </w:rPr>
        <w:t>至</w:t>
      </w:r>
      <w:r>
        <w:rPr>
          <w:rFonts w:hint="eastAsia" w:ascii="仿宋_GB2312" w:hAnsi="宋体" w:eastAsia="仿宋_GB2312" w:cs="仿宋_GB2312"/>
          <w:color w:val="auto"/>
          <w:sz w:val="32"/>
          <w:szCs w:val="32"/>
          <w:lang w:eastAsia="zh-CN"/>
        </w:rPr>
        <w:t>2351+893）为漳州境内第一条高速公路，双向</w:t>
      </w:r>
      <w:r>
        <w:rPr>
          <w:rFonts w:hint="eastAsia" w:ascii="仿宋_GB2312" w:hAnsi="宋体" w:eastAsia="仿宋_GB2312" w:cs="仿宋_GB2312"/>
          <w:color w:val="auto"/>
          <w:sz w:val="32"/>
          <w:szCs w:val="32"/>
          <w:lang w:val="en-US" w:eastAsia="zh-CN"/>
        </w:rPr>
        <w:t>4车道</w:t>
      </w:r>
      <w:r>
        <w:rPr>
          <w:rFonts w:hint="eastAsia" w:ascii="仿宋_GB2312" w:hAnsi="宋体" w:eastAsia="仿宋_GB2312" w:cs="仿宋_GB2312"/>
          <w:color w:val="auto"/>
          <w:sz w:val="32"/>
          <w:szCs w:val="32"/>
          <w:lang w:eastAsia="zh-CN"/>
        </w:rPr>
        <w:t>，设计速度为</w:t>
      </w:r>
      <w:r>
        <w:rPr>
          <w:rFonts w:hint="eastAsia" w:ascii="仿宋_GB2312" w:hAnsi="宋体" w:eastAsia="仿宋_GB2312" w:cs="仿宋_GB2312"/>
          <w:color w:val="auto"/>
          <w:sz w:val="32"/>
          <w:szCs w:val="32"/>
          <w:lang w:val="en-US" w:eastAsia="zh-CN"/>
        </w:rPr>
        <w:t>10</w:t>
      </w:r>
      <w:r>
        <w:rPr>
          <w:rFonts w:hint="eastAsia" w:ascii="仿宋_GB2312" w:hAnsi="宋体" w:eastAsia="仿宋_GB2312" w:cs="仿宋_GB2312"/>
          <w:color w:val="auto"/>
          <w:sz w:val="32"/>
          <w:szCs w:val="32"/>
          <w:lang w:eastAsia="zh-CN"/>
        </w:rPr>
        <w:t>0</w:t>
      </w:r>
      <w:r>
        <w:rPr>
          <w:rFonts w:hint="eastAsia" w:ascii="仿宋_GB2312" w:hAnsi="宋体" w:eastAsia="仿宋_GB2312" w:cs="仿宋_GB2312"/>
          <w:color w:val="auto"/>
          <w:sz w:val="32"/>
          <w:szCs w:val="32"/>
          <w:lang w:val="en-US" w:eastAsia="zh-CN"/>
        </w:rPr>
        <w:t>公里</w:t>
      </w:r>
      <w:r>
        <w:rPr>
          <w:rFonts w:hint="eastAsia" w:ascii="仿宋_GB2312" w:hAnsi="宋体" w:eastAsia="仿宋_GB2312" w:cs="仿宋_GB2312"/>
          <w:color w:val="auto"/>
          <w:sz w:val="32"/>
          <w:szCs w:val="32"/>
          <w:lang w:eastAsia="zh-CN"/>
        </w:rPr>
        <w:t>/</w:t>
      </w:r>
      <w:r>
        <w:rPr>
          <w:rFonts w:hint="eastAsia" w:ascii="仿宋_GB2312" w:hAnsi="宋体" w:eastAsia="仿宋_GB2312" w:cs="仿宋_GB2312"/>
          <w:color w:val="auto"/>
          <w:sz w:val="32"/>
          <w:szCs w:val="32"/>
          <w:lang w:val="en-US" w:eastAsia="zh-CN"/>
        </w:rPr>
        <w:t>小时,</w:t>
      </w:r>
      <w:r>
        <w:rPr>
          <w:rFonts w:hint="eastAsia" w:ascii="仿宋_GB2312" w:hAnsi="宋体" w:eastAsia="仿宋_GB2312" w:cs="仿宋_GB2312"/>
          <w:color w:val="auto"/>
          <w:sz w:val="32"/>
          <w:szCs w:val="32"/>
          <w:lang w:eastAsia="zh-CN"/>
        </w:rPr>
        <w:t>原路面结构型式是4cmAK-16A+5cmAC-25I+</w:t>
      </w:r>
      <w:r>
        <w:rPr>
          <w:rFonts w:hint="eastAsia" w:ascii="仿宋_GB2312" w:hAnsi="宋体" w:eastAsia="仿宋_GB2312" w:cs="仿宋_GB2312"/>
          <w:color w:val="auto"/>
          <w:sz w:val="32"/>
          <w:szCs w:val="32"/>
          <w:lang w:val="en-US" w:eastAsia="zh-CN"/>
        </w:rPr>
        <w:t>6</w:t>
      </w:r>
      <w:r>
        <w:rPr>
          <w:rFonts w:hint="eastAsia" w:ascii="仿宋_GB2312" w:hAnsi="宋体" w:eastAsia="仿宋_GB2312" w:cs="仿宋_GB2312"/>
          <w:color w:val="auto"/>
          <w:sz w:val="32"/>
          <w:szCs w:val="32"/>
          <w:lang w:eastAsia="zh-CN"/>
        </w:rPr>
        <w:t>cmAC-30I</w:t>
      </w:r>
      <w:r>
        <w:rPr>
          <w:rFonts w:hint="eastAsia" w:ascii="仿宋_GB2312" w:hAnsi="宋体" w:eastAsia="仿宋_GB2312" w:cs="仿宋_GB2312"/>
          <w:color w:val="auto"/>
          <w:sz w:val="32"/>
          <w:szCs w:val="32"/>
          <w:lang w:val="en-US" w:eastAsia="zh-CN"/>
        </w:rPr>
        <w:t>I</w:t>
      </w:r>
      <w:r>
        <w:rPr>
          <w:rFonts w:hint="eastAsia" w:ascii="仿宋_GB2312" w:hAnsi="宋体" w:eastAsia="仿宋_GB2312" w:cs="仿宋_GB2312"/>
          <w:color w:val="auto"/>
          <w:sz w:val="32"/>
          <w:szCs w:val="32"/>
          <w:lang w:eastAsia="zh-CN"/>
        </w:rPr>
        <w:t>+</w:t>
      </w:r>
      <w:r>
        <w:rPr>
          <w:rFonts w:hint="eastAsia" w:ascii="仿宋_GB2312" w:hAnsi="宋体" w:eastAsia="仿宋_GB2312" w:cs="仿宋_GB2312"/>
          <w:color w:val="auto"/>
          <w:sz w:val="32"/>
          <w:szCs w:val="32"/>
          <w:lang w:val="en-US" w:eastAsia="zh-CN"/>
        </w:rPr>
        <w:t>26</w:t>
      </w:r>
      <w:r>
        <w:rPr>
          <w:rFonts w:hint="eastAsia" w:ascii="仿宋_GB2312" w:hAnsi="宋体" w:eastAsia="仿宋_GB2312" w:cs="仿宋_GB2312"/>
          <w:color w:val="auto"/>
          <w:sz w:val="32"/>
          <w:szCs w:val="32"/>
          <w:lang w:eastAsia="zh-CN"/>
        </w:rPr>
        <w:t>cm5%水泥稳定碎石基层+2</w:t>
      </w:r>
      <w:r>
        <w:rPr>
          <w:rFonts w:hint="eastAsia" w:ascii="仿宋_GB2312" w:hAnsi="宋体" w:eastAsia="仿宋_GB2312" w:cs="仿宋_GB2312"/>
          <w:color w:val="auto"/>
          <w:sz w:val="32"/>
          <w:szCs w:val="32"/>
          <w:lang w:val="en-US" w:eastAsia="zh-CN"/>
        </w:rPr>
        <w:t>4</w:t>
      </w:r>
      <w:r>
        <w:rPr>
          <w:rFonts w:hint="eastAsia" w:ascii="仿宋_GB2312" w:hAnsi="宋体" w:eastAsia="仿宋_GB2312" w:cs="仿宋_GB2312"/>
          <w:color w:val="auto"/>
          <w:sz w:val="32"/>
          <w:szCs w:val="32"/>
          <w:lang w:eastAsia="zh-CN"/>
        </w:rPr>
        <w:t>cm3%水泥稳定碎石底基层；漳诏高速公路南接厦漳高速，北与广东省高速公路相连，双向4车道，设计速度为100</w:t>
      </w:r>
      <w:r>
        <w:rPr>
          <w:rFonts w:hint="eastAsia" w:ascii="仿宋_GB2312" w:hAnsi="宋体" w:eastAsia="仿宋_GB2312" w:cs="仿宋_GB2312"/>
          <w:color w:val="auto"/>
          <w:sz w:val="32"/>
          <w:szCs w:val="32"/>
          <w:lang w:val="en-US" w:eastAsia="zh-CN"/>
        </w:rPr>
        <w:t>公里</w:t>
      </w:r>
      <w:r>
        <w:rPr>
          <w:rFonts w:hint="eastAsia" w:ascii="仿宋_GB2312" w:hAnsi="宋体" w:eastAsia="仿宋_GB2312" w:cs="仿宋_GB2312"/>
          <w:color w:val="auto"/>
          <w:sz w:val="32"/>
          <w:szCs w:val="32"/>
          <w:lang w:eastAsia="zh-CN"/>
        </w:rPr>
        <w:t>/</w:t>
      </w:r>
      <w:r>
        <w:rPr>
          <w:rFonts w:hint="eastAsia" w:ascii="仿宋_GB2312" w:hAnsi="宋体" w:eastAsia="仿宋_GB2312" w:cs="仿宋_GB2312"/>
          <w:color w:val="auto"/>
          <w:sz w:val="32"/>
          <w:szCs w:val="32"/>
          <w:lang w:val="en-US" w:eastAsia="zh-CN"/>
        </w:rPr>
        <w:t>小时,</w:t>
      </w:r>
      <w:r>
        <w:rPr>
          <w:rFonts w:hint="eastAsia" w:ascii="仿宋_GB2312" w:hAnsi="宋体" w:eastAsia="仿宋_GB2312" w:cs="仿宋_GB2312"/>
          <w:color w:val="auto"/>
          <w:sz w:val="32"/>
          <w:szCs w:val="32"/>
          <w:lang w:eastAsia="zh-CN"/>
        </w:rPr>
        <w:t>原路面结构型式是4cmAK-1</w:t>
      </w:r>
      <w:r>
        <w:rPr>
          <w:rFonts w:hint="eastAsia" w:ascii="仿宋_GB2312" w:hAnsi="宋体" w:eastAsia="仿宋_GB2312" w:cs="仿宋_GB2312"/>
          <w:color w:val="auto"/>
          <w:sz w:val="32"/>
          <w:szCs w:val="32"/>
          <w:lang w:val="en-US" w:eastAsia="zh-CN"/>
        </w:rPr>
        <w:t>3</w:t>
      </w:r>
      <w:r>
        <w:rPr>
          <w:rFonts w:hint="eastAsia" w:ascii="仿宋_GB2312" w:hAnsi="宋体" w:eastAsia="仿宋_GB2312" w:cs="仿宋_GB2312"/>
          <w:color w:val="auto"/>
          <w:sz w:val="32"/>
          <w:szCs w:val="32"/>
          <w:lang w:eastAsia="zh-CN"/>
        </w:rPr>
        <w:t>A+5cmAC-</w:t>
      </w:r>
      <w:r>
        <w:rPr>
          <w:rFonts w:hint="eastAsia" w:ascii="仿宋_GB2312" w:hAnsi="宋体" w:eastAsia="仿宋_GB2312" w:cs="仿宋_GB2312"/>
          <w:color w:val="auto"/>
          <w:sz w:val="32"/>
          <w:szCs w:val="32"/>
          <w:lang w:val="en-US" w:eastAsia="zh-CN"/>
        </w:rPr>
        <w:t>16</w:t>
      </w:r>
      <w:r>
        <w:rPr>
          <w:rFonts w:hint="eastAsia" w:ascii="仿宋_GB2312" w:hAnsi="宋体" w:eastAsia="仿宋_GB2312" w:cs="仿宋_GB2312"/>
          <w:color w:val="auto"/>
          <w:sz w:val="32"/>
          <w:szCs w:val="32"/>
          <w:lang w:eastAsia="zh-CN"/>
        </w:rPr>
        <w:t>I+</w:t>
      </w:r>
      <w:r>
        <w:rPr>
          <w:rFonts w:hint="eastAsia" w:ascii="仿宋_GB2312" w:hAnsi="宋体" w:eastAsia="仿宋_GB2312" w:cs="仿宋_GB2312"/>
          <w:color w:val="auto"/>
          <w:sz w:val="32"/>
          <w:szCs w:val="32"/>
          <w:lang w:val="en-US" w:eastAsia="zh-CN"/>
        </w:rPr>
        <w:t>7</w:t>
      </w:r>
      <w:r>
        <w:rPr>
          <w:rFonts w:hint="eastAsia" w:ascii="仿宋_GB2312" w:hAnsi="宋体" w:eastAsia="仿宋_GB2312" w:cs="仿宋_GB2312"/>
          <w:color w:val="auto"/>
          <w:sz w:val="32"/>
          <w:szCs w:val="32"/>
          <w:lang w:eastAsia="zh-CN"/>
        </w:rPr>
        <w:t>cmAC-</w:t>
      </w:r>
      <w:r>
        <w:rPr>
          <w:rFonts w:hint="eastAsia" w:ascii="仿宋_GB2312" w:hAnsi="宋体" w:eastAsia="仿宋_GB2312" w:cs="仿宋_GB2312"/>
          <w:color w:val="auto"/>
          <w:sz w:val="32"/>
          <w:szCs w:val="32"/>
          <w:lang w:val="en-US" w:eastAsia="zh-CN"/>
        </w:rPr>
        <w:t>25I</w:t>
      </w:r>
      <w:r>
        <w:rPr>
          <w:rFonts w:hint="eastAsia" w:ascii="仿宋_GB2312" w:hAnsi="宋体" w:eastAsia="仿宋_GB2312" w:cs="仿宋_GB2312"/>
          <w:color w:val="auto"/>
          <w:sz w:val="32"/>
          <w:szCs w:val="32"/>
          <w:lang w:eastAsia="zh-CN"/>
        </w:rPr>
        <w:t>+</w:t>
      </w:r>
      <w:r>
        <w:rPr>
          <w:rFonts w:hint="eastAsia" w:ascii="仿宋_GB2312" w:hAnsi="宋体" w:eastAsia="仿宋_GB2312" w:cs="仿宋_GB2312"/>
          <w:color w:val="auto"/>
          <w:sz w:val="32"/>
          <w:szCs w:val="32"/>
          <w:lang w:val="en-US" w:eastAsia="zh-CN"/>
        </w:rPr>
        <w:t>36</w:t>
      </w:r>
      <w:r>
        <w:rPr>
          <w:rFonts w:hint="eastAsia" w:ascii="仿宋_GB2312" w:hAnsi="宋体" w:eastAsia="仿宋_GB2312" w:cs="仿宋_GB2312"/>
          <w:color w:val="auto"/>
          <w:sz w:val="32"/>
          <w:szCs w:val="32"/>
          <w:lang w:eastAsia="zh-CN"/>
        </w:rPr>
        <w:t>cm5%水泥稳定碎石基层+2</w:t>
      </w:r>
      <w:r>
        <w:rPr>
          <w:rFonts w:hint="eastAsia" w:ascii="仿宋_GB2312" w:hAnsi="宋体" w:eastAsia="仿宋_GB2312" w:cs="仿宋_GB2312"/>
          <w:color w:val="auto"/>
          <w:sz w:val="32"/>
          <w:szCs w:val="32"/>
          <w:lang w:val="en-US" w:eastAsia="zh-CN"/>
        </w:rPr>
        <w:t>0</w:t>
      </w:r>
      <w:r>
        <w:rPr>
          <w:rFonts w:hint="eastAsia" w:ascii="仿宋_GB2312" w:hAnsi="宋体" w:eastAsia="仿宋_GB2312" w:cs="仿宋_GB2312"/>
          <w:color w:val="auto"/>
          <w:sz w:val="32"/>
          <w:szCs w:val="32"/>
          <w:lang w:eastAsia="zh-CN"/>
        </w:rPr>
        <w:t>cm3%水泥稳定碎石底基层。</w:t>
      </w:r>
    </w:p>
    <w:p>
      <w:pPr>
        <w:keepNext w:val="0"/>
        <w:keepLines w:val="0"/>
        <w:pageBreakBefore w:val="0"/>
        <w:widowControl w:val="0"/>
        <w:kinsoku/>
        <w:wordWrap/>
        <w:overflowPunct/>
        <w:topLinePunct w:val="0"/>
        <w:bidi w:val="0"/>
        <w:adjustRightInd/>
        <w:snapToGrid/>
        <w:spacing w:line="590" w:lineRule="exact"/>
        <w:ind w:firstLine="640" w:firstLineChars="200"/>
        <w:textAlignment w:val="auto"/>
        <w:rPr>
          <w:rFonts w:hint="eastAsia" w:ascii="仿宋_GB2312" w:hAnsi="宋体" w:eastAsia="仿宋_GB2312" w:cs="仿宋_GB2312"/>
          <w:color w:val="auto"/>
          <w:sz w:val="32"/>
          <w:szCs w:val="32"/>
          <w:lang w:eastAsia="zh-CN"/>
        </w:rPr>
      </w:pPr>
      <w:r>
        <w:rPr>
          <w:rFonts w:hint="eastAsia" w:ascii="仿宋_GB2312" w:hAnsi="宋体" w:eastAsia="仿宋_GB2312" w:cs="仿宋_GB2312"/>
          <w:color w:val="auto"/>
          <w:sz w:val="32"/>
          <w:szCs w:val="32"/>
          <w:lang w:eastAsia="zh-CN"/>
        </w:rPr>
        <w:t>此次福银高速公路等路段路面提升改造工程（厦漳高速公路漳州段、漳诏高速段）</w:t>
      </w:r>
      <w:r>
        <w:rPr>
          <w:rFonts w:hint="eastAsia" w:ascii="仿宋_GB2312" w:hAnsi="宋体" w:eastAsia="仿宋_GB2312" w:cs="仿宋_GB2312"/>
          <w:color w:val="auto"/>
          <w:sz w:val="32"/>
          <w:szCs w:val="32"/>
          <w:lang w:val="en-US" w:eastAsia="zh-CN"/>
        </w:rPr>
        <w:t>包括：（1）</w:t>
      </w:r>
      <w:r>
        <w:rPr>
          <w:rFonts w:hint="eastAsia" w:ascii="仿宋_GB2312" w:hAnsi="宋体" w:eastAsia="仿宋_GB2312" w:cs="仿宋_GB2312"/>
          <w:color w:val="auto"/>
          <w:sz w:val="32"/>
          <w:szCs w:val="32"/>
          <w:lang w:eastAsia="zh-CN"/>
        </w:rPr>
        <w:t>一期工程厦漳高速漳州段主线桩号BK2328+553</w:t>
      </w:r>
      <w:r>
        <w:rPr>
          <w:rFonts w:hint="eastAsia" w:ascii="仿宋_GB2312" w:hAnsi="宋体" w:eastAsia="仿宋_GB2312" w:cs="仿宋_GB2312"/>
          <w:color w:val="auto"/>
          <w:sz w:val="32"/>
          <w:szCs w:val="32"/>
          <w:lang w:val="en-US" w:eastAsia="zh-CN"/>
        </w:rPr>
        <w:t>至</w:t>
      </w:r>
      <w:r>
        <w:rPr>
          <w:rFonts w:hint="eastAsia" w:ascii="仿宋_GB2312" w:hAnsi="宋体" w:eastAsia="仿宋_GB2312" w:cs="仿宋_GB2312"/>
          <w:color w:val="auto"/>
          <w:sz w:val="32"/>
          <w:szCs w:val="32"/>
          <w:lang w:eastAsia="zh-CN"/>
        </w:rPr>
        <w:t>BK2351+893，计23.34</w:t>
      </w:r>
      <w:r>
        <w:rPr>
          <w:rFonts w:hint="eastAsia" w:ascii="仿宋_GB2312" w:hAnsi="宋体" w:eastAsia="仿宋_GB2312" w:cs="仿宋_GB2312"/>
          <w:color w:val="auto"/>
          <w:sz w:val="32"/>
          <w:szCs w:val="32"/>
          <w:lang w:val="en-US" w:eastAsia="zh-CN"/>
        </w:rPr>
        <w:t>公里</w:t>
      </w:r>
      <w:r>
        <w:rPr>
          <w:rFonts w:hint="eastAsia" w:ascii="仿宋_GB2312" w:hAnsi="宋体" w:eastAsia="仿宋_GB2312" w:cs="仿宋_GB2312"/>
          <w:color w:val="auto"/>
          <w:sz w:val="32"/>
          <w:szCs w:val="32"/>
          <w:lang w:eastAsia="zh-CN"/>
        </w:rPr>
        <w:t>，实际改造里程为：</w:t>
      </w:r>
      <w:r>
        <w:rPr>
          <w:rFonts w:hint="eastAsia" w:ascii="仿宋_GB2312" w:hAnsi="宋体" w:eastAsia="仿宋_GB2312" w:cs="仿宋_GB2312"/>
          <w:color w:val="auto"/>
          <w:sz w:val="32"/>
          <w:szCs w:val="32"/>
          <w:lang w:val="en-US" w:eastAsia="zh-CN"/>
        </w:rPr>
        <w:t>B道19.287公里</w:t>
      </w:r>
      <w:r>
        <w:rPr>
          <w:rFonts w:hint="eastAsia" w:ascii="仿宋_GB2312" w:hAnsi="宋体" w:eastAsia="仿宋_GB2312" w:cs="仿宋_GB2312"/>
          <w:color w:val="auto"/>
          <w:sz w:val="32"/>
          <w:szCs w:val="32"/>
          <w:lang w:eastAsia="zh-CN"/>
        </w:rPr>
        <w:t>、匝道</w:t>
      </w:r>
      <w:r>
        <w:rPr>
          <w:rFonts w:hint="eastAsia" w:ascii="仿宋_GB2312" w:hAnsi="宋体" w:eastAsia="仿宋_GB2312" w:cs="仿宋_GB2312"/>
          <w:color w:val="auto"/>
          <w:sz w:val="32"/>
          <w:szCs w:val="32"/>
          <w:lang w:val="en-US" w:eastAsia="zh-CN"/>
        </w:rPr>
        <w:t>0.117公里</w:t>
      </w:r>
      <w:r>
        <w:rPr>
          <w:rFonts w:hint="eastAsia" w:ascii="仿宋_GB2312" w:hAnsi="宋体" w:eastAsia="仿宋_GB2312" w:cs="仿宋_GB2312"/>
          <w:color w:val="auto"/>
          <w:sz w:val="32"/>
          <w:szCs w:val="32"/>
          <w:lang w:eastAsia="zh-CN"/>
        </w:rPr>
        <w:t>；（</w:t>
      </w:r>
      <w:r>
        <w:rPr>
          <w:rFonts w:hint="eastAsia" w:ascii="仿宋_GB2312" w:hAnsi="宋体" w:eastAsia="仿宋_GB2312" w:cs="仿宋_GB2312"/>
          <w:color w:val="auto"/>
          <w:sz w:val="32"/>
          <w:szCs w:val="32"/>
          <w:lang w:val="en-US" w:eastAsia="zh-CN"/>
        </w:rPr>
        <w:t>2</w:t>
      </w:r>
      <w:r>
        <w:rPr>
          <w:rFonts w:hint="eastAsia" w:ascii="仿宋_GB2312" w:hAnsi="宋体" w:eastAsia="仿宋_GB2312" w:cs="仿宋_GB2312"/>
          <w:color w:val="auto"/>
          <w:sz w:val="32"/>
          <w:szCs w:val="32"/>
          <w:lang w:eastAsia="zh-CN"/>
        </w:rPr>
        <w:t>）一期工程漳诏高速段主线桩号AK2353+760～AK2437+627,计83.867</w:t>
      </w:r>
      <w:r>
        <w:rPr>
          <w:rFonts w:hint="eastAsia" w:ascii="仿宋_GB2312" w:hAnsi="宋体" w:eastAsia="仿宋_GB2312" w:cs="仿宋_GB2312"/>
          <w:color w:val="auto"/>
          <w:sz w:val="32"/>
          <w:szCs w:val="32"/>
          <w:lang w:val="en-US" w:eastAsia="zh-CN"/>
        </w:rPr>
        <w:t>公里</w:t>
      </w:r>
      <w:r>
        <w:rPr>
          <w:rFonts w:hint="eastAsia" w:ascii="仿宋_GB2312" w:hAnsi="宋体" w:eastAsia="仿宋_GB2312" w:cs="仿宋_GB2312"/>
          <w:color w:val="auto"/>
          <w:sz w:val="32"/>
          <w:szCs w:val="32"/>
          <w:lang w:eastAsia="zh-CN"/>
        </w:rPr>
        <w:t>，二期工程漳诏高速段主线桩号BK2351+893～BK2437+627、K2437+627～K2492+443，计140.55</w:t>
      </w:r>
      <w:r>
        <w:rPr>
          <w:rFonts w:hint="eastAsia" w:ascii="仿宋_GB2312" w:hAnsi="宋体" w:eastAsia="仿宋_GB2312" w:cs="仿宋_GB2312"/>
          <w:color w:val="auto"/>
          <w:sz w:val="32"/>
          <w:szCs w:val="32"/>
          <w:lang w:val="en-US" w:eastAsia="zh-CN"/>
        </w:rPr>
        <w:t>公里</w:t>
      </w:r>
      <w:r>
        <w:rPr>
          <w:rFonts w:hint="eastAsia" w:ascii="仿宋_GB2312" w:hAnsi="宋体" w:eastAsia="仿宋_GB2312" w:cs="仿宋_GB2312"/>
          <w:color w:val="auto"/>
          <w:sz w:val="32"/>
          <w:szCs w:val="32"/>
          <w:lang w:eastAsia="zh-CN"/>
        </w:rPr>
        <w:t>，实际改造里程为：</w:t>
      </w:r>
      <w:r>
        <w:rPr>
          <w:rFonts w:hint="eastAsia" w:ascii="仿宋_GB2312" w:hAnsi="宋体" w:eastAsia="仿宋_GB2312" w:cs="仿宋_GB2312"/>
          <w:color w:val="auto"/>
          <w:sz w:val="32"/>
          <w:szCs w:val="32"/>
          <w:lang w:val="en-US" w:eastAsia="zh-CN"/>
        </w:rPr>
        <w:t>A道121.483公里、B道126.506公里</w:t>
      </w:r>
      <w:r>
        <w:rPr>
          <w:rFonts w:hint="eastAsia" w:ascii="仿宋_GB2312" w:hAnsi="宋体" w:eastAsia="仿宋_GB2312" w:cs="仿宋_GB2312"/>
          <w:color w:val="auto"/>
          <w:sz w:val="32"/>
          <w:szCs w:val="32"/>
          <w:lang w:eastAsia="zh-CN"/>
        </w:rPr>
        <w:t>、匝道</w:t>
      </w:r>
      <w:r>
        <w:rPr>
          <w:rFonts w:hint="eastAsia" w:ascii="仿宋_GB2312" w:hAnsi="宋体" w:eastAsia="仿宋_GB2312" w:cs="仿宋_GB2312"/>
          <w:color w:val="auto"/>
          <w:sz w:val="32"/>
          <w:szCs w:val="32"/>
          <w:lang w:val="en-US" w:eastAsia="zh-CN"/>
        </w:rPr>
        <w:t>2.093公里</w:t>
      </w:r>
      <w:r>
        <w:rPr>
          <w:rFonts w:hint="eastAsia" w:ascii="仿宋_GB2312" w:hAnsi="宋体" w:eastAsia="仿宋_GB2312" w:cs="仿宋_GB2312"/>
          <w:color w:val="auto"/>
          <w:sz w:val="32"/>
          <w:szCs w:val="32"/>
          <w:lang w:eastAsia="zh-CN"/>
        </w:rPr>
        <w:t>。施工主要内容为：病害铣刨重铺、路基段全幅加铺4cm</w:t>
      </w:r>
      <w:r>
        <w:rPr>
          <w:rFonts w:hint="eastAsia" w:ascii="仿宋_GB2312" w:hAnsi="宋体" w:eastAsia="仿宋_GB2312" w:cs="仿宋_GB2312"/>
          <w:color w:val="auto"/>
          <w:sz w:val="32"/>
          <w:szCs w:val="32"/>
          <w:lang w:val="en-US" w:eastAsia="zh-CN"/>
        </w:rPr>
        <w:t>SMA</w:t>
      </w:r>
      <w:r>
        <w:rPr>
          <w:rFonts w:hint="eastAsia" w:ascii="仿宋_GB2312" w:hAnsi="宋体" w:eastAsia="仿宋_GB2312" w:cs="仿宋_GB2312"/>
          <w:color w:val="auto"/>
          <w:sz w:val="32"/>
          <w:szCs w:val="32"/>
          <w:lang w:eastAsia="zh-CN"/>
        </w:rPr>
        <w:t>-1</w:t>
      </w:r>
      <w:r>
        <w:rPr>
          <w:rFonts w:hint="eastAsia" w:ascii="仿宋_GB2312" w:hAnsi="宋体" w:eastAsia="仿宋_GB2312" w:cs="仿宋_GB2312"/>
          <w:color w:val="auto"/>
          <w:sz w:val="32"/>
          <w:szCs w:val="32"/>
          <w:lang w:val="en-US" w:eastAsia="zh-CN"/>
        </w:rPr>
        <w:t>3</w:t>
      </w:r>
      <w:r>
        <w:rPr>
          <w:rFonts w:hint="eastAsia" w:ascii="仿宋_GB2312" w:hAnsi="宋体" w:eastAsia="仿宋_GB2312" w:cs="仿宋_GB2312"/>
          <w:color w:val="auto"/>
          <w:sz w:val="32"/>
          <w:szCs w:val="32"/>
          <w:lang w:eastAsia="zh-CN"/>
        </w:rPr>
        <w:t>罩面及护栏改造等。</w:t>
      </w:r>
    </w:p>
    <w:p>
      <w:pPr>
        <w:keepNext w:val="0"/>
        <w:keepLines w:val="0"/>
        <w:pageBreakBefore w:val="0"/>
        <w:widowControl w:val="0"/>
        <w:kinsoku/>
        <w:wordWrap/>
        <w:overflowPunct/>
        <w:topLinePunct w:val="0"/>
        <w:bidi w:val="0"/>
        <w:adjustRightInd/>
        <w:snapToGrid/>
        <w:spacing w:line="590" w:lineRule="exact"/>
        <w:ind w:firstLine="640" w:firstLineChars="200"/>
        <w:textAlignment w:val="auto"/>
        <w:rPr>
          <w:rFonts w:hint="eastAsia" w:ascii="仿宋_GB2312" w:hAnsi="宋体" w:eastAsia="仿宋_GB2312" w:cs="仿宋_GB2312"/>
          <w:color w:val="auto"/>
          <w:sz w:val="32"/>
          <w:szCs w:val="32"/>
          <w:lang w:eastAsia="zh-CN"/>
        </w:rPr>
      </w:pPr>
      <w:r>
        <w:rPr>
          <w:rFonts w:hint="eastAsia" w:ascii="仿宋_GB2312" w:hAnsi="宋体" w:eastAsia="仿宋_GB2312" w:cs="仿宋_GB2312"/>
          <w:color w:val="auto"/>
          <w:sz w:val="32"/>
          <w:szCs w:val="32"/>
          <w:lang w:eastAsia="zh-CN"/>
        </w:rPr>
        <w:t>该项目于2019年3月开工，2020年</w:t>
      </w:r>
      <w:r>
        <w:rPr>
          <w:rFonts w:hint="eastAsia" w:ascii="仿宋_GB2312" w:hAnsi="宋体" w:eastAsia="仿宋_GB2312" w:cs="仿宋_GB2312"/>
          <w:color w:val="auto"/>
          <w:sz w:val="32"/>
          <w:szCs w:val="32"/>
          <w:lang w:val="en-US" w:eastAsia="zh-CN"/>
        </w:rPr>
        <w:t>7</w:t>
      </w:r>
      <w:r>
        <w:rPr>
          <w:rFonts w:hint="eastAsia" w:ascii="仿宋_GB2312" w:hAnsi="宋体" w:eastAsia="仿宋_GB2312" w:cs="仿宋_GB2312"/>
          <w:color w:val="auto"/>
          <w:sz w:val="32"/>
          <w:szCs w:val="32"/>
          <w:lang w:eastAsia="zh-CN"/>
        </w:rPr>
        <w:t>月完工，2021年</w:t>
      </w:r>
      <w:r>
        <w:rPr>
          <w:rFonts w:hint="eastAsia" w:ascii="仿宋_GB2312" w:hAnsi="宋体" w:eastAsia="仿宋_GB2312" w:cs="仿宋_GB2312"/>
          <w:color w:val="auto"/>
          <w:sz w:val="32"/>
          <w:szCs w:val="32"/>
          <w:lang w:val="en-US" w:eastAsia="zh-CN"/>
        </w:rPr>
        <w:t>6</w:t>
      </w:r>
      <w:r>
        <w:rPr>
          <w:rFonts w:hint="eastAsia" w:ascii="仿宋_GB2312" w:hAnsi="宋体" w:eastAsia="仿宋_GB2312" w:cs="仿宋_GB2312"/>
          <w:color w:val="auto"/>
          <w:sz w:val="32"/>
          <w:szCs w:val="32"/>
          <w:lang w:eastAsia="zh-CN"/>
        </w:rPr>
        <w:t>月通过交工验收投入通车试运营。</w:t>
      </w:r>
    </w:p>
    <w:p>
      <w:pPr>
        <w:keepNext w:val="0"/>
        <w:keepLines w:val="0"/>
        <w:pageBreakBefore w:val="0"/>
        <w:widowControl w:val="0"/>
        <w:kinsoku/>
        <w:wordWrap/>
        <w:overflowPunct/>
        <w:topLinePunct w:val="0"/>
        <w:autoSpaceDE w:val="0"/>
        <w:autoSpaceDN w:val="0"/>
        <w:bidi w:val="0"/>
        <w:adjustRightInd/>
        <w:snapToGrid/>
        <w:spacing w:line="590" w:lineRule="exact"/>
        <w:ind w:firstLine="640" w:firstLineChars="200"/>
        <w:jc w:val="both"/>
        <w:textAlignment w:val="auto"/>
        <w:outlineLvl w:val="0"/>
        <w:rPr>
          <w:rFonts w:ascii="仿宋_GB2312" w:eastAsia="仿宋_GB2312" w:hAnsiTheme="minorEastAsia"/>
          <w:color w:val="auto"/>
          <w:sz w:val="32"/>
          <w:szCs w:val="32"/>
        </w:rPr>
      </w:pPr>
      <w:r>
        <w:rPr>
          <w:rFonts w:hint="eastAsia" w:ascii="仿宋_GB2312" w:hAnsi="宋体" w:eastAsia="仿宋_GB2312" w:cs="Times New Roman"/>
          <w:color w:val="auto"/>
          <w:sz w:val="32"/>
          <w:szCs w:val="32"/>
        </w:rPr>
        <w:t>该项目建设单位为</w:t>
      </w:r>
      <w:r>
        <w:rPr>
          <w:rFonts w:hint="eastAsia" w:ascii="仿宋_GB2312" w:hAnsi="宋体" w:eastAsia="仿宋_GB2312" w:cs="Times New Roman"/>
          <w:color w:val="auto"/>
          <w:sz w:val="32"/>
          <w:szCs w:val="32"/>
          <w:lang w:eastAsia="zh-CN"/>
        </w:rPr>
        <w:t>福建省漳州高速公路有限公司</w:t>
      </w:r>
      <w:r>
        <w:rPr>
          <w:rFonts w:hint="eastAsia" w:ascii="仿宋_GB2312" w:hAnsi="宋体" w:eastAsia="仿宋_GB2312" w:cs="Times New Roman"/>
          <w:color w:val="auto"/>
          <w:sz w:val="32"/>
          <w:szCs w:val="32"/>
        </w:rPr>
        <w:t>，主要参建单位详见附表1。</w:t>
      </w:r>
    </w:p>
    <w:p>
      <w:pPr>
        <w:keepNext w:val="0"/>
        <w:keepLines w:val="0"/>
        <w:pageBreakBefore w:val="0"/>
        <w:widowControl w:val="0"/>
        <w:kinsoku/>
        <w:wordWrap/>
        <w:overflowPunct/>
        <w:topLinePunct w:val="0"/>
        <w:autoSpaceDE w:val="0"/>
        <w:autoSpaceDN w:val="0"/>
        <w:bidi w:val="0"/>
        <w:adjustRightInd/>
        <w:snapToGrid/>
        <w:spacing w:line="590" w:lineRule="exact"/>
        <w:ind w:firstLine="640" w:firstLineChars="200"/>
        <w:textAlignment w:val="auto"/>
        <w:outlineLvl w:val="0"/>
        <w:rPr>
          <w:rFonts w:ascii="黑体" w:hAnsi="黑体" w:eastAsia="黑体" w:cs="黑体"/>
          <w:bCs/>
          <w:sz w:val="32"/>
          <w:szCs w:val="32"/>
        </w:rPr>
      </w:pPr>
      <w:r>
        <w:rPr>
          <w:rFonts w:hint="eastAsia" w:ascii="黑体" w:hAnsi="黑体" w:eastAsia="黑体" w:cs="黑体"/>
          <w:bCs/>
          <w:sz w:val="32"/>
          <w:szCs w:val="32"/>
        </w:rPr>
        <w:t>二、工程质量鉴定工作依据及组织情况</w:t>
      </w:r>
    </w:p>
    <w:p>
      <w:pPr>
        <w:keepNext w:val="0"/>
        <w:keepLines w:val="0"/>
        <w:pageBreakBefore w:val="0"/>
        <w:widowControl w:val="0"/>
        <w:kinsoku/>
        <w:wordWrap/>
        <w:overflowPunct/>
        <w:topLinePunct w:val="0"/>
        <w:autoSpaceDE w:val="0"/>
        <w:autoSpaceDN w:val="0"/>
        <w:bidi w:val="0"/>
        <w:adjustRightInd/>
        <w:snapToGrid/>
        <w:spacing w:line="590" w:lineRule="exact"/>
        <w:ind w:firstLine="643" w:firstLineChars="200"/>
        <w:textAlignment w:val="auto"/>
        <w:outlineLvl w:val="0"/>
        <w:rPr>
          <w:rFonts w:ascii="楷体" w:hAnsi="楷体" w:eastAsia="楷体" w:cs="楷体_GB2312"/>
          <w:b/>
          <w:bCs w:val="0"/>
          <w:sz w:val="32"/>
          <w:szCs w:val="32"/>
        </w:rPr>
      </w:pPr>
      <w:r>
        <w:rPr>
          <w:rFonts w:hint="eastAsia" w:ascii="楷体" w:hAnsi="楷体" w:eastAsia="楷体" w:cs="楷体_GB2312"/>
          <w:b/>
          <w:bCs w:val="0"/>
          <w:sz w:val="32"/>
          <w:szCs w:val="32"/>
        </w:rPr>
        <w:t>（一）工程质量鉴定依据</w:t>
      </w:r>
    </w:p>
    <w:p>
      <w:pPr>
        <w:keepNext w:val="0"/>
        <w:keepLines w:val="0"/>
        <w:pageBreakBefore w:val="0"/>
        <w:widowControl w:val="0"/>
        <w:kinsoku/>
        <w:wordWrap/>
        <w:overflowPunct/>
        <w:topLinePunct w:val="0"/>
        <w:autoSpaceDE w:val="0"/>
        <w:autoSpaceDN w:val="0"/>
        <w:bidi w:val="0"/>
        <w:adjustRightInd/>
        <w:snapToGrid/>
        <w:spacing w:line="590" w:lineRule="exact"/>
        <w:ind w:firstLine="640" w:firstLineChars="200"/>
        <w:textAlignment w:val="auto"/>
        <w:rPr>
          <w:rFonts w:ascii="仿宋_GB2312" w:hAnsi="宋体" w:eastAsia="仿宋_GB2312"/>
          <w:sz w:val="32"/>
          <w:szCs w:val="32"/>
        </w:rPr>
      </w:pPr>
      <w:r>
        <w:rPr>
          <w:rFonts w:hint="eastAsia" w:ascii="仿宋_GB2312" w:hAnsi="宋体" w:eastAsia="仿宋_GB2312"/>
          <w:sz w:val="32"/>
          <w:szCs w:val="32"/>
        </w:rPr>
        <w:t>1.《公路工程竣（交）工验收办法》（交通运输部令2004年第3号）；</w:t>
      </w:r>
    </w:p>
    <w:p>
      <w:pPr>
        <w:keepNext w:val="0"/>
        <w:keepLines w:val="0"/>
        <w:pageBreakBefore w:val="0"/>
        <w:widowControl w:val="0"/>
        <w:kinsoku/>
        <w:wordWrap/>
        <w:overflowPunct/>
        <w:topLinePunct w:val="0"/>
        <w:autoSpaceDE w:val="0"/>
        <w:autoSpaceDN w:val="0"/>
        <w:bidi w:val="0"/>
        <w:adjustRightInd/>
        <w:snapToGrid/>
        <w:spacing w:line="590" w:lineRule="exact"/>
        <w:ind w:firstLine="640" w:firstLineChars="200"/>
        <w:textAlignment w:val="auto"/>
        <w:rPr>
          <w:rFonts w:ascii="仿宋_GB2312" w:hAnsi="宋体" w:eastAsia="仿宋_GB2312"/>
          <w:sz w:val="32"/>
          <w:szCs w:val="32"/>
        </w:rPr>
      </w:pPr>
      <w:r>
        <w:rPr>
          <w:rFonts w:hint="eastAsia" w:ascii="仿宋_GB2312" w:hAnsi="宋体" w:eastAsia="仿宋_GB2312"/>
          <w:sz w:val="32"/>
          <w:szCs w:val="32"/>
        </w:rPr>
        <w:t>2.《公路工程竣（交）工验收办法实施细则》（交公路发〔2010〕65号）；</w:t>
      </w:r>
    </w:p>
    <w:p>
      <w:pPr>
        <w:keepNext w:val="0"/>
        <w:keepLines w:val="0"/>
        <w:pageBreakBefore w:val="0"/>
        <w:widowControl w:val="0"/>
        <w:kinsoku/>
        <w:wordWrap/>
        <w:overflowPunct/>
        <w:topLinePunct w:val="0"/>
        <w:autoSpaceDE w:val="0"/>
        <w:autoSpaceDN w:val="0"/>
        <w:bidi w:val="0"/>
        <w:adjustRightInd/>
        <w:snapToGrid/>
        <w:spacing w:line="590" w:lineRule="exact"/>
        <w:ind w:firstLine="640" w:firstLineChars="200"/>
        <w:textAlignment w:val="auto"/>
        <w:rPr>
          <w:rFonts w:ascii="仿宋_GB2312" w:hAnsi="宋体" w:eastAsia="仿宋_GB2312"/>
          <w:sz w:val="32"/>
          <w:szCs w:val="32"/>
        </w:rPr>
      </w:pPr>
      <w:r>
        <w:rPr>
          <w:rFonts w:hint="eastAsia" w:ascii="仿宋_GB2312" w:hAnsi="宋体" w:eastAsia="仿宋_GB2312"/>
          <w:sz w:val="32"/>
          <w:szCs w:val="32"/>
        </w:rPr>
        <w:t>3.《公路工程质量检验评定标准 第一册 土建工程》（JTG F80/1—20</w:t>
      </w:r>
      <w:r>
        <w:rPr>
          <w:rFonts w:hint="eastAsia" w:ascii="仿宋_GB2312" w:hAnsi="宋体" w:eastAsia="仿宋_GB2312"/>
          <w:sz w:val="32"/>
          <w:szCs w:val="32"/>
          <w:lang w:val="en-US" w:eastAsia="zh-CN"/>
        </w:rPr>
        <w:t>17</w:t>
      </w:r>
      <w:r>
        <w:rPr>
          <w:rFonts w:hint="eastAsia" w:ascii="仿宋_GB2312" w:hAnsi="宋体" w:eastAsia="仿宋_GB2312"/>
          <w:sz w:val="32"/>
          <w:szCs w:val="32"/>
        </w:rPr>
        <w:t>）；</w:t>
      </w:r>
    </w:p>
    <w:p>
      <w:pPr>
        <w:keepNext w:val="0"/>
        <w:keepLines w:val="0"/>
        <w:pageBreakBefore w:val="0"/>
        <w:widowControl w:val="0"/>
        <w:kinsoku/>
        <w:wordWrap/>
        <w:overflowPunct/>
        <w:topLinePunct w:val="0"/>
        <w:autoSpaceDE w:val="0"/>
        <w:autoSpaceDN w:val="0"/>
        <w:bidi w:val="0"/>
        <w:adjustRightInd/>
        <w:snapToGrid/>
        <w:spacing w:line="590" w:lineRule="exact"/>
        <w:ind w:firstLine="640" w:firstLineChars="200"/>
        <w:textAlignment w:val="auto"/>
        <w:rPr>
          <w:rFonts w:ascii="仿宋_GB2312" w:hAnsi="宋体" w:eastAsia="仿宋_GB2312"/>
          <w:sz w:val="32"/>
          <w:szCs w:val="32"/>
        </w:rPr>
      </w:pPr>
      <w:r>
        <w:rPr>
          <w:rFonts w:hint="eastAsia" w:ascii="仿宋_GB2312" w:hAnsi="宋体" w:eastAsia="仿宋_GB2312"/>
          <w:sz w:val="32"/>
          <w:szCs w:val="32"/>
        </w:rPr>
        <w:t>4.《福建省交通运输厅关于印发&lt;福建省公路工程竣（交）工验收质量检测办法&gt;的通知》(闽交建〔2016〕188号)；</w:t>
      </w:r>
    </w:p>
    <w:p>
      <w:pPr>
        <w:keepNext w:val="0"/>
        <w:keepLines w:val="0"/>
        <w:pageBreakBefore w:val="0"/>
        <w:widowControl w:val="0"/>
        <w:kinsoku/>
        <w:wordWrap/>
        <w:overflowPunct/>
        <w:topLinePunct w:val="0"/>
        <w:autoSpaceDE w:val="0"/>
        <w:autoSpaceDN w:val="0"/>
        <w:bidi w:val="0"/>
        <w:adjustRightInd/>
        <w:snapToGrid/>
        <w:spacing w:line="590" w:lineRule="exact"/>
        <w:ind w:firstLine="640" w:firstLineChars="200"/>
        <w:textAlignment w:val="auto"/>
        <w:rPr>
          <w:rFonts w:ascii="仿宋_GB2312" w:hAnsi="宋体" w:eastAsia="仿宋_GB2312"/>
          <w:sz w:val="32"/>
          <w:szCs w:val="32"/>
        </w:rPr>
      </w:pPr>
      <w:r>
        <w:rPr>
          <w:rFonts w:hint="eastAsia" w:ascii="仿宋_GB2312" w:hAnsi="宋体" w:eastAsia="仿宋_GB2312"/>
          <w:sz w:val="32"/>
          <w:szCs w:val="32"/>
        </w:rPr>
        <w:t>5.</w:t>
      </w:r>
      <w:r>
        <w:rPr>
          <w:rFonts w:hint="eastAsia" w:ascii="仿宋_GB2312" w:hAnsi="宋体" w:eastAsia="仿宋_GB2312"/>
          <w:sz w:val="32"/>
          <w:szCs w:val="32"/>
          <w:lang w:val="en-GB"/>
        </w:rPr>
        <w:t>《福建省交通运输厅关于印发</w:t>
      </w:r>
      <w:r>
        <w:rPr>
          <w:rFonts w:hint="eastAsia" w:ascii="仿宋_GB2312" w:hAnsi="宋体" w:eastAsia="仿宋_GB2312"/>
          <w:sz w:val="32"/>
          <w:szCs w:val="32"/>
        </w:rPr>
        <w:t>&lt;</w:t>
      </w:r>
      <w:r>
        <w:rPr>
          <w:rFonts w:hint="eastAsia" w:ascii="仿宋_GB2312" w:hAnsi="宋体" w:eastAsia="仿宋_GB2312"/>
          <w:sz w:val="32"/>
          <w:szCs w:val="32"/>
          <w:lang w:val="en-GB"/>
        </w:rPr>
        <w:t>福建省公路工程竣工验收实施细则</w:t>
      </w:r>
      <w:r>
        <w:rPr>
          <w:rFonts w:hint="eastAsia" w:ascii="仿宋_GB2312" w:hAnsi="宋体" w:eastAsia="仿宋_GB2312"/>
          <w:sz w:val="32"/>
          <w:szCs w:val="32"/>
        </w:rPr>
        <w:t>&gt;的通知</w:t>
      </w:r>
      <w:r>
        <w:rPr>
          <w:rFonts w:hint="eastAsia" w:ascii="仿宋_GB2312" w:hAnsi="宋体" w:eastAsia="仿宋_GB2312"/>
          <w:sz w:val="32"/>
          <w:szCs w:val="32"/>
          <w:lang w:val="en-GB"/>
        </w:rPr>
        <w:t>》（闽交建〔20</w:t>
      </w:r>
      <w:r>
        <w:rPr>
          <w:rFonts w:hint="eastAsia" w:ascii="仿宋_GB2312" w:hAnsi="宋体" w:eastAsia="仿宋_GB2312"/>
          <w:sz w:val="32"/>
          <w:szCs w:val="32"/>
        </w:rPr>
        <w:t>21</w:t>
      </w:r>
      <w:r>
        <w:rPr>
          <w:rFonts w:hint="eastAsia" w:ascii="仿宋_GB2312" w:hAnsi="宋体" w:eastAsia="仿宋_GB2312"/>
          <w:sz w:val="32"/>
          <w:szCs w:val="32"/>
          <w:lang w:val="en-GB"/>
        </w:rPr>
        <w:t>〕</w:t>
      </w:r>
      <w:r>
        <w:rPr>
          <w:rFonts w:hint="eastAsia" w:ascii="仿宋_GB2312" w:hAnsi="宋体" w:eastAsia="仿宋_GB2312"/>
          <w:sz w:val="32"/>
          <w:szCs w:val="32"/>
        </w:rPr>
        <w:t>30</w:t>
      </w:r>
      <w:r>
        <w:rPr>
          <w:rFonts w:hint="eastAsia" w:ascii="仿宋_GB2312" w:hAnsi="宋体" w:eastAsia="仿宋_GB2312"/>
          <w:sz w:val="32"/>
          <w:szCs w:val="32"/>
          <w:lang w:val="en-GB"/>
        </w:rPr>
        <w:t>号）；</w:t>
      </w:r>
    </w:p>
    <w:p>
      <w:pPr>
        <w:keepNext w:val="0"/>
        <w:keepLines w:val="0"/>
        <w:pageBreakBefore w:val="0"/>
        <w:widowControl w:val="0"/>
        <w:kinsoku/>
        <w:wordWrap/>
        <w:overflowPunct/>
        <w:topLinePunct w:val="0"/>
        <w:autoSpaceDE w:val="0"/>
        <w:autoSpaceDN w:val="0"/>
        <w:bidi w:val="0"/>
        <w:adjustRightInd/>
        <w:snapToGrid/>
        <w:spacing w:line="590" w:lineRule="exact"/>
        <w:ind w:firstLine="640" w:firstLineChars="200"/>
        <w:textAlignment w:val="auto"/>
        <w:rPr>
          <w:rFonts w:ascii="仿宋_GB2312" w:eastAsia="仿宋_GB2312" w:hAnsiTheme="minorEastAsia"/>
          <w:sz w:val="32"/>
          <w:szCs w:val="32"/>
        </w:rPr>
      </w:pPr>
      <w:r>
        <w:rPr>
          <w:rFonts w:hint="eastAsia" w:ascii="仿宋_GB2312" w:hAnsi="宋体" w:eastAsia="仿宋_GB2312"/>
          <w:sz w:val="32"/>
          <w:szCs w:val="32"/>
        </w:rPr>
        <w:t>6.项目有关的施工设计图、变更设计图、竣工图、施工与监理单位的竣工资料以及其它有关技术文件；</w:t>
      </w:r>
    </w:p>
    <w:p>
      <w:pPr>
        <w:keepNext w:val="0"/>
        <w:keepLines w:val="0"/>
        <w:pageBreakBefore w:val="0"/>
        <w:widowControl w:val="0"/>
        <w:kinsoku/>
        <w:wordWrap/>
        <w:overflowPunct/>
        <w:topLinePunct w:val="0"/>
        <w:autoSpaceDE w:val="0"/>
        <w:autoSpaceDN w:val="0"/>
        <w:bidi w:val="0"/>
        <w:adjustRightInd/>
        <w:snapToGrid/>
        <w:spacing w:line="590" w:lineRule="exact"/>
        <w:ind w:firstLine="640" w:firstLineChars="200"/>
        <w:textAlignment w:val="auto"/>
        <w:rPr>
          <w:rFonts w:hint="eastAsia" w:ascii="仿宋_GB2312" w:eastAsia="仿宋_GB2312" w:hAnsiTheme="minorEastAsia"/>
          <w:color w:val="auto"/>
          <w:sz w:val="32"/>
          <w:szCs w:val="32"/>
          <w:highlight w:val="none"/>
        </w:rPr>
      </w:pPr>
      <w:r>
        <w:rPr>
          <w:rFonts w:hint="eastAsia" w:ascii="仿宋_GB2312" w:eastAsia="仿宋_GB2312" w:hAnsiTheme="minorEastAsia"/>
          <w:color w:val="auto"/>
          <w:sz w:val="32"/>
          <w:szCs w:val="32"/>
          <w:highlight w:val="none"/>
        </w:rPr>
        <w:t>7.</w:t>
      </w:r>
      <w:r>
        <w:rPr>
          <w:rFonts w:hint="eastAsia" w:ascii="仿宋_GB2312" w:eastAsia="仿宋_GB2312" w:cs="FangSong_GB2312" w:hAnsiTheme="minorEastAsia"/>
          <w:color w:val="auto"/>
          <w:sz w:val="32"/>
          <w:szCs w:val="32"/>
          <w:highlight w:val="none"/>
        </w:rPr>
        <w:t>《</w:t>
      </w:r>
      <w:r>
        <w:rPr>
          <w:rFonts w:hint="eastAsia" w:ascii="仿宋_GB2312" w:eastAsia="仿宋_GB2312" w:cs="FangSong_GB2312" w:hAnsiTheme="minorEastAsia"/>
          <w:color w:val="auto"/>
          <w:sz w:val="32"/>
          <w:szCs w:val="32"/>
          <w:highlight w:val="none"/>
          <w:lang w:eastAsia="zh-CN"/>
        </w:rPr>
        <w:t>福建省交通建设质量安全中心关于印发</w:t>
      </w:r>
      <w:r>
        <w:rPr>
          <w:rFonts w:hint="eastAsia" w:ascii="仿宋_GB2312" w:eastAsia="仿宋_GB2312" w:cs="FangSong_GB2312" w:hAnsiTheme="minorEastAsia"/>
          <w:color w:val="auto"/>
          <w:sz w:val="32"/>
          <w:szCs w:val="32"/>
          <w:highlight w:val="none"/>
        </w:rPr>
        <w:t>福银高速公路等路段路面提升改造工程（</w:t>
      </w:r>
      <w:r>
        <w:rPr>
          <w:rFonts w:hint="eastAsia" w:ascii="仿宋_GB2312" w:eastAsia="仿宋_GB2312" w:cs="FangSong_GB2312" w:hAnsiTheme="minorEastAsia"/>
          <w:color w:val="auto"/>
          <w:sz w:val="32"/>
          <w:szCs w:val="32"/>
          <w:highlight w:val="none"/>
          <w:lang w:eastAsia="zh-CN"/>
        </w:rPr>
        <w:t>厦漳高速漳州</w:t>
      </w:r>
      <w:r>
        <w:rPr>
          <w:rFonts w:hint="eastAsia" w:ascii="仿宋_GB2312" w:eastAsia="仿宋_GB2312" w:cs="FangSong_GB2312" w:hAnsiTheme="minorEastAsia"/>
          <w:color w:val="auto"/>
          <w:sz w:val="32"/>
          <w:szCs w:val="32"/>
          <w:highlight w:val="none"/>
        </w:rPr>
        <w:t>段</w:t>
      </w:r>
      <w:r>
        <w:rPr>
          <w:rFonts w:hint="eastAsia" w:ascii="仿宋_GB2312" w:eastAsia="仿宋_GB2312" w:cs="FangSong_GB2312" w:hAnsiTheme="minorEastAsia"/>
          <w:color w:val="auto"/>
          <w:sz w:val="32"/>
          <w:szCs w:val="32"/>
          <w:highlight w:val="none"/>
          <w:lang w:val="en-US" w:eastAsia="zh-CN"/>
        </w:rPr>
        <w:t>、</w:t>
      </w:r>
      <w:r>
        <w:rPr>
          <w:rFonts w:hint="eastAsia" w:ascii="仿宋_GB2312" w:eastAsia="仿宋_GB2312" w:cs="FangSong_GB2312" w:hAnsiTheme="minorEastAsia"/>
          <w:color w:val="auto"/>
          <w:sz w:val="32"/>
          <w:szCs w:val="32"/>
          <w:highlight w:val="none"/>
          <w:lang w:eastAsia="zh-CN"/>
        </w:rPr>
        <w:t>漳诏高速</w:t>
      </w:r>
      <w:r>
        <w:rPr>
          <w:rFonts w:hint="eastAsia" w:ascii="仿宋_GB2312" w:eastAsia="仿宋_GB2312" w:cs="FangSong_GB2312" w:hAnsiTheme="minorEastAsia"/>
          <w:color w:val="auto"/>
          <w:sz w:val="32"/>
          <w:szCs w:val="32"/>
          <w:highlight w:val="none"/>
        </w:rPr>
        <w:t>段）交工质量核验意见</w:t>
      </w:r>
      <w:r>
        <w:rPr>
          <w:rFonts w:hint="eastAsia" w:ascii="仿宋_GB2312" w:eastAsia="仿宋_GB2312" w:cs="FangSong_GB2312" w:hAnsiTheme="minorEastAsia"/>
          <w:color w:val="auto"/>
          <w:sz w:val="32"/>
          <w:szCs w:val="32"/>
          <w:highlight w:val="none"/>
          <w:lang w:eastAsia="zh-CN"/>
        </w:rPr>
        <w:t>的通知</w:t>
      </w:r>
      <w:r>
        <w:rPr>
          <w:rFonts w:hint="eastAsia" w:ascii="仿宋_GB2312" w:eastAsia="仿宋_GB2312" w:cs="FangSong_GB2312" w:hAnsiTheme="minorEastAsia"/>
          <w:color w:val="auto"/>
          <w:sz w:val="32"/>
          <w:szCs w:val="32"/>
          <w:highlight w:val="none"/>
        </w:rPr>
        <w:t>》（闽交质</w:t>
      </w:r>
      <w:r>
        <w:rPr>
          <w:rFonts w:hint="eastAsia" w:ascii="仿宋_GB2312" w:eastAsia="仿宋_GB2312" w:cs="FangSong_GB2312" w:hAnsiTheme="minorEastAsia"/>
          <w:color w:val="auto"/>
          <w:sz w:val="32"/>
          <w:szCs w:val="32"/>
          <w:highlight w:val="none"/>
          <w:lang w:eastAsia="zh-CN"/>
        </w:rPr>
        <w:t>安</w:t>
      </w:r>
      <w:r>
        <w:rPr>
          <w:rFonts w:hint="eastAsia" w:ascii="仿宋_GB2312" w:eastAsia="仿宋_GB2312" w:cs="FangSong_GB2312" w:hAnsiTheme="minorEastAsia"/>
          <w:color w:val="auto"/>
          <w:sz w:val="32"/>
          <w:szCs w:val="32"/>
          <w:highlight w:val="none"/>
        </w:rPr>
        <w:t>〔20</w:t>
      </w:r>
      <w:r>
        <w:rPr>
          <w:rFonts w:hint="eastAsia" w:ascii="仿宋_GB2312" w:eastAsia="仿宋_GB2312" w:cs="FangSong_GB2312" w:hAnsiTheme="minorEastAsia"/>
          <w:color w:val="auto"/>
          <w:sz w:val="32"/>
          <w:szCs w:val="32"/>
          <w:highlight w:val="none"/>
          <w:lang w:val="en-US" w:eastAsia="zh-CN"/>
        </w:rPr>
        <w:t>21</w:t>
      </w:r>
      <w:r>
        <w:rPr>
          <w:rFonts w:hint="eastAsia" w:ascii="仿宋_GB2312" w:eastAsia="仿宋_GB2312" w:cs="FangSong_GB2312" w:hAnsiTheme="minorEastAsia"/>
          <w:color w:val="auto"/>
          <w:sz w:val="32"/>
          <w:szCs w:val="32"/>
          <w:highlight w:val="none"/>
        </w:rPr>
        <w:t>〕</w:t>
      </w:r>
      <w:r>
        <w:rPr>
          <w:rFonts w:hint="eastAsia" w:ascii="仿宋_GB2312" w:eastAsia="仿宋_GB2312" w:cs="FangSong_GB2312" w:hAnsiTheme="minorEastAsia"/>
          <w:color w:val="auto"/>
          <w:sz w:val="32"/>
          <w:szCs w:val="32"/>
          <w:highlight w:val="none"/>
          <w:lang w:val="en-US" w:eastAsia="zh-CN"/>
        </w:rPr>
        <w:t>81</w:t>
      </w:r>
      <w:r>
        <w:rPr>
          <w:rFonts w:hint="eastAsia" w:ascii="仿宋_GB2312" w:eastAsia="仿宋_GB2312" w:cs="FangSong_GB2312" w:hAnsiTheme="minorEastAsia"/>
          <w:color w:val="auto"/>
          <w:sz w:val="32"/>
          <w:szCs w:val="32"/>
          <w:highlight w:val="none"/>
        </w:rPr>
        <w:t>号）</w:t>
      </w:r>
      <w:r>
        <w:rPr>
          <w:rFonts w:hint="eastAsia" w:ascii="仿宋_GB2312" w:eastAsia="仿宋_GB2312" w:hAnsiTheme="minorEastAsia"/>
          <w:color w:val="auto"/>
          <w:sz w:val="32"/>
          <w:szCs w:val="32"/>
          <w:highlight w:val="none"/>
        </w:rPr>
        <w:t>；</w:t>
      </w:r>
    </w:p>
    <w:p>
      <w:pPr>
        <w:keepNext w:val="0"/>
        <w:keepLines w:val="0"/>
        <w:pageBreakBefore w:val="0"/>
        <w:widowControl w:val="0"/>
        <w:kinsoku/>
        <w:wordWrap/>
        <w:overflowPunct/>
        <w:topLinePunct w:val="0"/>
        <w:autoSpaceDE w:val="0"/>
        <w:autoSpaceDN w:val="0"/>
        <w:bidi w:val="0"/>
        <w:adjustRightInd/>
        <w:snapToGrid/>
        <w:spacing w:line="590" w:lineRule="exact"/>
        <w:ind w:firstLine="640" w:firstLineChars="200"/>
        <w:textAlignment w:val="auto"/>
        <w:rPr>
          <w:rFonts w:hint="eastAsia" w:ascii="仿宋_GB2312" w:eastAsia="仿宋_GB2312" w:cs="FangSong_GB2312" w:hAnsiTheme="minorEastAsia"/>
          <w:sz w:val="32"/>
          <w:szCs w:val="32"/>
          <w:lang w:eastAsia="zh-CN"/>
        </w:rPr>
      </w:pPr>
      <w:r>
        <w:rPr>
          <w:rFonts w:hint="eastAsia" w:ascii="仿宋_GB2312" w:eastAsia="仿宋_GB2312" w:hAnsiTheme="minorEastAsia"/>
          <w:color w:val="auto"/>
          <w:sz w:val="32"/>
          <w:szCs w:val="32"/>
          <w:highlight w:val="none"/>
          <w:lang w:val="en-US" w:eastAsia="zh-CN"/>
        </w:rPr>
        <w:t>8</w:t>
      </w:r>
      <w:r>
        <w:rPr>
          <w:rFonts w:hint="eastAsia" w:ascii="仿宋_GB2312" w:eastAsia="仿宋_GB2312" w:hAnsiTheme="minorEastAsia"/>
          <w:color w:val="auto"/>
          <w:sz w:val="32"/>
          <w:szCs w:val="32"/>
          <w:highlight w:val="none"/>
        </w:rPr>
        <w:t>.</w:t>
      </w:r>
      <w:r>
        <w:rPr>
          <w:rFonts w:hint="eastAsia" w:ascii="仿宋_GB2312" w:eastAsia="仿宋_GB2312" w:cs="FangSong_GB2312" w:hAnsiTheme="minorEastAsia"/>
          <w:color w:val="auto"/>
          <w:sz w:val="32"/>
          <w:szCs w:val="32"/>
          <w:lang w:val="en-GB" w:eastAsia="zh-CN"/>
        </w:rPr>
        <w:t>《福建省漳州高速公路有限公司关于福银高速公路等路段路面提升改造工程（沈海高速厦漳漳州段、漳诏高速段）交工遗留问题整改修复情况的报告》</w:t>
      </w:r>
      <w:r>
        <w:rPr>
          <w:rFonts w:hint="eastAsia" w:ascii="仿宋_GB2312" w:eastAsia="仿宋_GB2312" w:cs="FangSong_GB2312" w:hAnsiTheme="minorEastAsia"/>
          <w:color w:val="auto"/>
          <w:sz w:val="32"/>
          <w:szCs w:val="32"/>
        </w:rPr>
        <w:t>（</w:t>
      </w:r>
      <w:r>
        <w:rPr>
          <w:rFonts w:hint="eastAsia" w:ascii="仿宋_GB2312" w:eastAsia="仿宋_GB2312" w:cs="FangSong_GB2312" w:hAnsiTheme="minorEastAsia"/>
          <w:color w:val="auto"/>
          <w:sz w:val="32"/>
          <w:szCs w:val="32"/>
          <w:lang w:eastAsia="zh-CN"/>
        </w:rPr>
        <w:t>漳高路改</w:t>
      </w:r>
      <w:r>
        <w:rPr>
          <w:rFonts w:hint="eastAsia" w:ascii="仿宋_GB2312" w:eastAsia="仿宋_GB2312" w:cs="FangSong_GB2312" w:hAnsiTheme="minorEastAsia"/>
          <w:color w:val="auto"/>
          <w:sz w:val="32"/>
          <w:szCs w:val="32"/>
        </w:rPr>
        <w:t>〔2023〕</w:t>
      </w:r>
      <w:r>
        <w:rPr>
          <w:rFonts w:hint="eastAsia" w:ascii="仿宋_GB2312" w:eastAsia="仿宋_GB2312" w:cs="FangSong_GB2312" w:hAnsiTheme="minorEastAsia"/>
          <w:color w:val="auto"/>
          <w:sz w:val="32"/>
          <w:szCs w:val="32"/>
          <w:lang w:val="en-US" w:eastAsia="zh-CN"/>
        </w:rPr>
        <w:t>1</w:t>
      </w:r>
      <w:r>
        <w:rPr>
          <w:rFonts w:hint="eastAsia" w:ascii="仿宋_GB2312" w:eastAsia="仿宋_GB2312" w:cs="FangSong_GB2312" w:hAnsiTheme="minorEastAsia"/>
          <w:color w:val="auto"/>
          <w:sz w:val="32"/>
          <w:szCs w:val="32"/>
        </w:rPr>
        <w:t>号</w:t>
      </w:r>
      <w:r>
        <w:rPr>
          <w:rFonts w:hint="eastAsia" w:ascii="仿宋_GB2312" w:eastAsia="仿宋_GB2312" w:cs="FangSong_GB2312" w:hAnsiTheme="minorEastAsia"/>
          <w:sz w:val="32"/>
          <w:szCs w:val="32"/>
        </w:rPr>
        <w:t>）</w:t>
      </w:r>
      <w:r>
        <w:rPr>
          <w:rFonts w:hint="eastAsia" w:ascii="仿宋_GB2312" w:eastAsia="仿宋_GB2312" w:cs="FangSong_GB2312" w:hAnsiTheme="minorEastAsia"/>
          <w:sz w:val="32"/>
          <w:szCs w:val="32"/>
          <w:lang w:eastAsia="zh-CN"/>
        </w:rPr>
        <w:t>；</w:t>
      </w:r>
    </w:p>
    <w:p>
      <w:pPr>
        <w:pStyle w:val="2"/>
        <w:keepNext w:val="0"/>
        <w:keepLines w:val="0"/>
        <w:pageBreakBefore w:val="0"/>
        <w:widowControl w:val="0"/>
        <w:kinsoku/>
        <w:wordWrap/>
        <w:overflowPunct/>
        <w:topLinePunct w:val="0"/>
        <w:bidi w:val="0"/>
        <w:adjustRightInd/>
        <w:snapToGrid/>
        <w:spacing w:line="590" w:lineRule="exact"/>
        <w:textAlignment w:val="auto"/>
        <w:rPr>
          <w:rFonts w:hint="eastAsia" w:ascii="仿宋_GB2312" w:eastAsia="仿宋_GB2312" w:cs="FangSong_GB2312" w:hAnsiTheme="minorEastAsia"/>
          <w:sz w:val="32"/>
          <w:szCs w:val="32"/>
          <w:lang w:val="zh-CN"/>
        </w:rPr>
      </w:pPr>
      <w:r>
        <w:rPr>
          <w:rFonts w:hint="eastAsia" w:ascii="仿宋_GB2312" w:eastAsia="仿宋_GB2312" w:cs="FangSong_GB2312" w:hAnsiTheme="minorEastAsia"/>
          <w:sz w:val="32"/>
          <w:szCs w:val="32"/>
          <w:lang w:val="en-US" w:eastAsia="zh-CN"/>
        </w:rPr>
        <w:t>9.</w:t>
      </w:r>
      <w:r>
        <w:rPr>
          <w:rFonts w:hint="eastAsia" w:ascii="仿宋_GB2312" w:eastAsia="仿宋_GB2312" w:hAnsiTheme="minorEastAsia" w:cstheme="minorBidi"/>
          <w:color w:val="auto"/>
          <w:kern w:val="2"/>
          <w:sz w:val="32"/>
          <w:szCs w:val="32"/>
          <w:lang w:val="en-US" w:eastAsia="zh-CN" w:bidi="ar-SA"/>
        </w:rPr>
        <w:t>《</w:t>
      </w:r>
      <w:r>
        <w:rPr>
          <w:rFonts w:hint="eastAsia" w:ascii="仿宋_GB2312" w:eastAsia="仿宋_GB2312" w:hAnsiTheme="minorEastAsia"/>
          <w:color w:val="auto"/>
          <w:sz w:val="32"/>
          <w:szCs w:val="32"/>
          <w:lang w:eastAsia="zh-CN"/>
        </w:rPr>
        <w:t>福建省漳州高速公路有限公司</w:t>
      </w:r>
      <w:r>
        <w:rPr>
          <w:rFonts w:hint="eastAsia" w:ascii="仿宋_GB2312" w:eastAsia="仿宋_GB2312" w:hAnsiTheme="minorEastAsia" w:cstheme="minorBidi"/>
          <w:color w:val="auto"/>
          <w:kern w:val="2"/>
          <w:sz w:val="32"/>
          <w:szCs w:val="32"/>
          <w:lang w:val="en-US" w:eastAsia="zh-CN" w:bidi="ar-SA"/>
        </w:rPr>
        <w:t>关于福银高速公路等路段路面提升改造工程（沈海高速厦漳漳州段、漳诏段）内业资料排查情况的报告》（漳高路改〔2023〕2号）</w:t>
      </w:r>
      <w:r>
        <w:rPr>
          <w:rFonts w:hint="eastAsia" w:ascii="仿宋_GB2312" w:eastAsia="仿宋_GB2312" w:cs="FangSong_GB2312" w:hAnsiTheme="minorEastAsia"/>
          <w:sz w:val="32"/>
          <w:szCs w:val="32"/>
          <w:lang w:val="zh-CN"/>
        </w:rPr>
        <w:t>；</w:t>
      </w:r>
    </w:p>
    <w:p>
      <w:pPr>
        <w:keepNext w:val="0"/>
        <w:keepLines w:val="0"/>
        <w:pageBreakBefore w:val="0"/>
        <w:widowControl w:val="0"/>
        <w:kinsoku/>
        <w:wordWrap/>
        <w:overflowPunct/>
        <w:topLinePunct w:val="0"/>
        <w:bidi w:val="0"/>
        <w:adjustRightInd/>
        <w:snapToGrid/>
        <w:spacing w:line="590" w:lineRule="exact"/>
        <w:ind w:firstLine="640" w:firstLineChars="200"/>
        <w:textAlignment w:val="auto"/>
        <w:rPr>
          <w:rFonts w:hint="eastAsia" w:ascii="仿宋_GB2312" w:eastAsia="仿宋_GB2312" w:hAnsiTheme="minorEastAsia"/>
          <w:color w:val="auto"/>
          <w:sz w:val="32"/>
          <w:szCs w:val="32"/>
          <w:lang w:eastAsia="zh-CN"/>
        </w:rPr>
      </w:pPr>
      <w:r>
        <w:rPr>
          <w:rFonts w:hint="eastAsia" w:ascii="仿宋_GB2312" w:eastAsia="仿宋_GB2312" w:cs="FangSong_GB2312" w:hAnsiTheme="minorEastAsia"/>
          <w:sz w:val="32"/>
          <w:szCs w:val="32"/>
          <w:lang w:val="en-US" w:eastAsia="zh-CN"/>
        </w:rPr>
        <w:t>10.</w:t>
      </w:r>
      <w:r>
        <w:rPr>
          <w:rFonts w:hint="eastAsia" w:ascii="仿宋_GB2312" w:eastAsia="仿宋_GB2312" w:cs="FangSong_GB2312" w:hAnsiTheme="minorEastAsia"/>
          <w:sz w:val="32"/>
          <w:szCs w:val="32"/>
          <w:lang w:val="zh-CN"/>
        </w:rPr>
        <w:t>《福建省高速公路集团有限公司漳州管理分公司关于福银高速公路等路段路面提升改造工程</w:t>
      </w:r>
      <w:r>
        <w:rPr>
          <w:rFonts w:hint="eastAsia" w:ascii="仿宋_GB2312" w:eastAsia="仿宋_GB2312" w:cs="FangSong_GB2312" w:hAnsiTheme="minorEastAsia"/>
          <w:sz w:val="32"/>
          <w:szCs w:val="32"/>
          <w:lang w:val="en-GB" w:eastAsia="zh-CN"/>
        </w:rPr>
        <w:t>（沈海高速厦漳漳州段、漳诏高速段、漳州北连接线）试</w:t>
      </w:r>
      <w:r>
        <w:rPr>
          <w:rFonts w:hint="eastAsia" w:ascii="仿宋_GB2312" w:eastAsia="仿宋_GB2312" w:cs="FangSong_GB2312" w:hAnsiTheme="minorEastAsia"/>
          <w:sz w:val="32"/>
          <w:szCs w:val="32"/>
          <w:lang w:val="zh-CN"/>
        </w:rPr>
        <w:t>运营期运营情况的报告》</w:t>
      </w:r>
      <w:r>
        <w:rPr>
          <w:rFonts w:hint="eastAsia" w:ascii="仿宋_GB2312" w:eastAsia="仿宋_GB2312" w:cs="FangSong_GB2312" w:hAnsiTheme="minorEastAsia"/>
          <w:sz w:val="32"/>
          <w:szCs w:val="32"/>
          <w:lang w:val="en-GB"/>
        </w:rPr>
        <w:t>（</w:t>
      </w:r>
      <w:r>
        <w:rPr>
          <w:rFonts w:hint="eastAsia" w:ascii="仿宋_GB2312" w:eastAsia="仿宋_GB2312" w:cs="FangSong_GB2312" w:hAnsiTheme="minorEastAsia"/>
          <w:sz w:val="32"/>
          <w:szCs w:val="32"/>
          <w:lang w:val="en-GB" w:eastAsia="zh-CN"/>
        </w:rPr>
        <w:t>漳</w:t>
      </w:r>
      <w:r>
        <w:rPr>
          <w:rFonts w:hint="eastAsia" w:ascii="仿宋_GB2312" w:eastAsia="仿宋_GB2312" w:cs="FangSong_GB2312" w:hAnsiTheme="minorEastAsia"/>
          <w:sz w:val="32"/>
          <w:szCs w:val="32"/>
          <w:lang w:val="en-GB"/>
        </w:rPr>
        <w:t>管运维函〔2023〕</w:t>
      </w:r>
      <w:r>
        <w:rPr>
          <w:rFonts w:hint="eastAsia" w:ascii="仿宋_GB2312" w:eastAsia="仿宋_GB2312" w:cs="FangSong_GB2312" w:hAnsiTheme="minorEastAsia"/>
          <w:sz w:val="32"/>
          <w:szCs w:val="32"/>
          <w:lang w:val="en-US" w:eastAsia="zh-CN"/>
        </w:rPr>
        <w:t>72</w:t>
      </w:r>
      <w:r>
        <w:rPr>
          <w:rFonts w:hint="eastAsia" w:ascii="仿宋_GB2312" w:eastAsia="仿宋_GB2312" w:cs="FangSong_GB2312" w:hAnsiTheme="minorEastAsia"/>
          <w:sz w:val="32"/>
          <w:szCs w:val="32"/>
          <w:lang w:val="en-GB"/>
        </w:rPr>
        <w:t>号</w:t>
      </w:r>
      <w:r>
        <w:rPr>
          <w:rFonts w:hint="eastAsia" w:ascii="仿宋_GB2312" w:eastAsia="仿宋_GB2312" w:cs="FangSong_GB2312" w:hAnsiTheme="minorEastAsia"/>
          <w:sz w:val="32"/>
          <w:szCs w:val="32"/>
          <w:lang w:val="zh-CN"/>
        </w:rPr>
        <w:t>）</w:t>
      </w:r>
      <w:r>
        <w:rPr>
          <w:rFonts w:hint="eastAsia" w:ascii="仿宋_GB2312" w:eastAsia="仿宋_GB2312" w:hAnsiTheme="minorEastAsia"/>
          <w:color w:val="auto"/>
          <w:sz w:val="32"/>
          <w:szCs w:val="32"/>
          <w:lang w:eastAsia="zh-CN"/>
        </w:rPr>
        <w:t>；</w:t>
      </w:r>
    </w:p>
    <w:p>
      <w:pPr>
        <w:keepNext w:val="0"/>
        <w:keepLines w:val="0"/>
        <w:pageBreakBefore w:val="0"/>
        <w:widowControl w:val="0"/>
        <w:kinsoku/>
        <w:wordWrap/>
        <w:overflowPunct/>
        <w:topLinePunct w:val="0"/>
        <w:autoSpaceDE w:val="0"/>
        <w:autoSpaceDN w:val="0"/>
        <w:bidi w:val="0"/>
        <w:adjustRightInd/>
        <w:snapToGrid/>
        <w:spacing w:line="590" w:lineRule="exact"/>
        <w:ind w:firstLine="640" w:firstLineChars="200"/>
        <w:textAlignment w:val="auto"/>
        <w:rPr>
          <w:rFonts w:hint="eastAsia" w:ascii="仿宋_GB2312" w:eastAsia="仿宋_GB2312" w:hAnsiTheme="minorEastAsia"/>
          <w:color w:val="auto"/>
          <w:sz w:val="32"/>
          <w:szCs w:val="32"/>
          <w:highlight w:val="none"/>
        </w:rPr>
      </w:pPr>
      <w:r>
        <w:rPr>
          <w:rFonts w:hint="eastAsia" w:ascii="仿宋_GB2312" w:eastAsia="仿宋_GB2312" w:cs="FangSong_GB2312" w:hAnsiTheme="minorEastAsia"/>
          <w:kern w:val="2"/>
          <w:sz w:val="32"/>
          <w:szCs w:val="32"/>
          <w:lang w:val="en-US" w:eastAsia="zh-CN" w:bidi="ar-SA"/>
        </w:rPr>
        <w:t>11.</w:t>
      </w:r>
      <w:r>
        <w:rPr>
          <w:rFonts w:hint="eastAsia" w:ascii="仿宋_GB2312" w:eastAsia="仿宋_GB2312" w:hAnsiTheme="minorEastAsia"/>
          <w:color w:val="auto"/>
          <w:sz w:val="32"/>
          <w:szCs w:val="32"/>
        </w:rPr>
        <w:t>《</w:t>
      </w:r>
      <w:r>
        <w:rPr>
          <w:rFonts w:hint="eastAsia" w:ascii="仿宋_GB2312" w:eastAsia="仿宋_GB2312" w:hAnsiTheme="minorEastAsia"/>
          <w:color w:val="auto"/>
          <w:sz w:val="32"/>
          <w:szCs w:val="32"/>
          <w:lang w:eastAsia="zh-CN"/>
        </w:rPr>
        <w:t>福建省漳州高速公路有限公司</w:t>
      </w:r>
      <w:r>
        <w:rPr>
          <w:rFonts w:hint="eastAsia" w:ascii="仿宋_GB2312" w:eastAsia="仿宋_GB2312" w:hAnsiTheme="minorEastAsia"/>
          <w:color w:val="auto"/>
          <w:sz w:val="32"/>
          <w:szCs w:val="32"/>
          <w:lang w:val="en-US" w:eastAsia="zh-CN"/>
        </w:rPr>
        <w:t xml:space="preserve"> 漳州市漳龙高速公路有限责任公司</w:t>
      </w:r>
      <w:r>
        <w:rPr>
          <w:rFonts w:hint="eastAsia" w:ascii="仿宋_GB2312" w:eastAsia="仿宋_GB2312" w:hAnsiTheme="minorEastAsia"/>
          <w:color w:val="auto"/>
          <w:sz w:val="32"/>
          <w:szCs w:val="32"/>
          <w:lang w:eastAsia="zh-CN"/>
        </w:rPr>
        <w:t>关于福银高速公路等路段路面提升改造工程（厦漳高速漳州段、漳诏高速段段及</w:t>
      </w:r>
      <w:r>
        <w:rPr>
          <w:rFonts w:hint="eastAsia" w:ascii="仿宋_GB2312" w:eastAsia="仿宋_GB2312" w:hAnsiTheme="minorEastAsia"/>
          <w:color w:val="auto"/>
          <w:sz w:val="32"/>
          <w:szCs w:val="32"/>
          <w:lang w:val="en-US" w:eastAsia="zh-CN"/>
        </w:rPr>
        <w:t>漳州北连接线</w:t>
      </w:r>
      <w:r>
        <w:rPr>
          <w:rFonts w:hint="eastAsia" w:ascii="仿宋_GB2312" w:eastAsia="仿宋_GB2312" w:hAnsiTheme="minorEastAsia"/>
          <w:color w:val="auto"/>
          <w:sz w:val="32"/>
          <w:szCs w:val="32"/>
          <w:lang w:eastAsia="zh-CN"/>
        </w:rPr>
        <w:t>）竣工检测情况的报告》（漳高路改联〔2023〕2号）</w:t>
      </w:r>
      <w:r>
        <w:rPr>
          <w:rFonts w:hint="eastAsia" w:ascii="仿宋_GB2312" w:eastAsia="仿宋_GB2312" w:hAnsiTheme="minorEastAsia"/>
          <w:color w:val="auto"/>
          <w:sz w:val="32"/>
          <w:szCs w:val="32"/>
          <w:highlight w:val="none"/>
        </w:rPr>
        <w:t>；</w:t>
      </w:r>
    </w:p>
    <w:p>
      <w:pPr>
        <w:pStyle w:val="2"/>
        <w:keepNext w:val="0"/>
        <w:keepLines w:val="0"/>
        <w:pageBreakBefore w:val="0"/>
        <w:widowControl w:val="0"/>
        <w:kinsoku/>
        <w:wordWrap/>
        <w:overflowPunct/>
        <w:topLinePunct w:val="0"/>
        <w:bidi w:val="0"/>
        <w:adjustRightInd/>
        <w:snapToGrid/>
        <w:spacing w:line="590" w:lineRule="exact"/>
        <w:textAlignment w:val="auto"/>
        <w:rPr>
          <w:rFonts w:hint="eastAsia" w:ascii="仿宋_GB2312" w:eastAsia="仿宋_GB2312" w:hAnsiTheme="minorEastAsia" w:cstheme="minorBidi"/>
          <w:color w:val="auto"/>
          <w:kern w:val="2"/>
          <w:sz w:val="32"/>
          <w:szCs w:val="32"/>
          <w:lang w:val="en-US" w:eastAsia="zh-CN" w:bidi="ar-SA"/>
        </w:rPr>
      </w:pPr>
      <w:r>
        <w:rPr>
          <w:rFonts w:hint="eastAsia" w:ascii="仿宋_GB2312" w:eastAsia="仿宋_GB2312" w:hAnsiTheme="minorEastAsia" w:cstheme="minorBidi"/>
          <w:color w:val="auto"/>
          <w:kern w:val="2"/>
          <w:sz w:val="32"/>
          <w:szCs w:val="32"/>
          <w:lang w:val="en-US" w:eastAsia="zh-CN" w:bidi="ar-SA"/>
        </w:rPr>
        <w:t>12.</w:t>
      </w:r>
      <w:r>
        <w:rPr>
          <w:rFonts w:hint="eastAsia" w:ascii="仿宋_GB2312" w:eastAsia="仿宋_GB2312" w:cs="FangSong_GB2312" w:hAnsiTheme="minorEastAsia"/>
          <w:kern w:val="2"/>
          <w:sz w:val="32"/>
          <w:szCs w:val="32"/>
          <w:lang w:val="en-US" w:eastAsia="zh-CN" w:bidi="ar-SA"/>
        </w:rPr>
        <w:t>《</w:t>
      </w:r>
      <w:r>
        <w:rPr>
          <w:rFonts w:hint="eastAsia" w:ascii="仿宋_GB2312" w:eastAsia="仿宋_GB2312" w:cs="FangSong_GB2312" w:hAnsiTheme="minorEastAsia"/>
          <w:color w:val="auto"/>
          <w:sz w:val="32"/>
          <w:szCs w:val="32"/>
          <w:highlight w:val="none"/>
          <w:lang w:eastAsia="zh-CN"/>
        </w:rPr>
        <w:t>福建省交通建设质量安全中心关于印发</w:t>
      </w:r>
      <w:r>
        <w:rPr>
          <w:rFonts w:hint="eastAsia" w:ascii="仿宋_GB2312" w:eastAsia="仿宋_GB2312" w:cs="FangSong_GB2312" w:hAnsiTheme="minorEastAsia"/>
          <w:kern w:val="2"/>
          <w:sz w:val="32"/>
          <w:szCs w:val="32"/>
          <w:lang w:val="en-US" w:eastAsia="zh-CN" w:bidi="ar-SA"/>
        </w:rPr>
        <w:t>福</w:t>
      </w:r>
      <w:r>
        <w:rPr>
          <w:rFonts w:hint="eastAsia" w:ascii="仿宋_GB2312" w:eastAsia="仿宋_GB2312" w:cs="FangSong_GB2312" w:hAnsiTheme="minorEastAsia"/>
          <w:color w:val="auto"/>
          <w:sz w:val="32"/>
          <w:szCs w:val="32"/>
          <w:highlight w:val="none"/>
        </w:rPr>
        <w:t>银高速公路等路段路面提升改造工程（</w:t>
      </w:r>
      <w:r>
        <w:rPr>
          <w:rFonts w:hint="eastAsia" w:ascii="仿宋_GB2312" w:eastAsia="仿宋_GB2312" w:cs="FangSong_GB2312" w:hAnsiTheme="minorEastAsia"/>
          <w:color w:val="auto"/>
          <w:sz w:val="32"/>
          <w:szCs w:val="32"/>
          <w:highlight w:val="none"/>
          <w:lang w:eastAsia="zh-CN"/>
        </w:rPr>
        <w:t>厦漳高速漳州</w:t>
      </w:r>
      <w:r>
        <w:rPr>
          <w:rFonts w:hint="eastAsia" w:ascii="仿宋_GB2312" w:eastAsia="仿宋_GB2312" w:cs="FangSong_GB2312" w:hAnsiTheme="minorEastAsia"/>
          <w:color w:val="auto"/>
          <w:sz w:val="32"/>
          <w:szCs w:val="32"/>
          <w:highlight w:val="none"/>
        </w:rPr>
        <w:t>段</w:t>
      </w:r>
      <w:r>
        <w:rPr>
          <w:rFonts w:hint="eastAsia" w:ascii="仿宋_GB2312" w:eastAsia="仿宋_GB2312" w:cs="FangSong_GB2312" w:hAnsiTheme="minorEastAsia"/>
          <w:color w:val="auto"/>
          <w:sz w:val="32"/>
          <w:szCs w:val="32"/>
          <w:highlight w:val="none"/>
          <w:lang w:val="en-US" w:eastAsia="zh-CN"/>
        </w:rPr>
        <w:t>、</w:t>
      </w:r>
      <w:r>
        <w:rPr>
          <w:rFonts w:hint="eastAsia" w:ascii="仿宋_GB2312" w:eastAsia="仿宋_GB2312" w:cs="FangSong_GB2312" w:hAnsiTheme="minorEastAsia"/>
          <w:color w:val="auto"/>
          <w:sz w:val="32"/>
          <w:szCs w:val="32"/>
          <w:highlight w:val="none"/>
          <w:lang w:eastAsia="zh-CN"/>
        </w:rPr>
        <w:t>漳诏高速</w:t>
      </w:r>
      <w:r>
        <w:rPr>
          <w:rFonts w:hint="eastAsia" w:ascii="仿宋_GB2312" w:eastAsia="仿宋_GB2312" w:cs="FangSong_GB2312" w:hAnsiTheme="minorEastAsia"/>
          <w:color w:val="auto"/>
          <w:sz w:val="32"/>
          <w:szCs w:val="32"/>
          <w:highlight w:val="none"/>
        </w:rPr>
        <w:t>段</w:t>
      </w:r>
      <w:r>
        <w:rPr>
          <w:rFonts w:hint="eastAsia" w:ascii="仿宋_GB2312" w:eastAsia="仿宋_GB2312" w:cs="FangSong_GB2312" w:hAnsiTheme="minorEastAsia"/>
          <w:color w:val="auto"/>
          <w:sz w:val="32"/>
          <w:szCs w:val="32"/>
          <w:highlight w:val="none"/>
          <w:lang w:eastAsia="zh-CN"/>
        </w:rPr>
        <w:t>及</w:t>
      </w:r>
      <w:r>
        <w:rPr>
          <w:rFonts w:hint="eastAsia" w:ascii="仿宋_GB2312" w:eastAsia="仿宋_GB2312" w:hAnsiTheme="minorEastAsia"/>
          <w:color w:val="auto"/>
          <w:sz w:val="32"/>
          <w:szCs w:val="32"/>
          <w:lang w:val="en-US" w:eastAsia="zh-CN"/>
        </w:rPr>
        <w:t>漳州北连接线</w:t>
      </w:r>
      <w:r>
        <w:rPr>
          <w:rFonts w:hint="eastAsia" w:ascii="仿宋_GB2312" w:eastAsia="仿宋_GB2312" w:cs="FangSong_GB2312" w:hAnsiTheme="minorEastAsia"/>
          <w:color w:val="auto"/>
          <w:sz w:val="32"/>
          <w:szCs w:val="32"/>
          <w:highlight w:val="none"/>
        </w:rPr>
        <w:t>）</w:t>
      </w:r>
      <w:r>
        <w:rPr>
          <w:rFonts w:hint="eastAsia" w:ascii="仿宋_GB2312" w:eastAsia="仿宋_GB2312" w:cs="FangSong_GB2312" w:hAnsiTheme="minorEastAsia"/>
          <w:color w:val="auto"/>
          <w:sz w:val="32"/>
          <w:szCs w:val="32"/>
          <w:highlight w:val="none"/>
          <w:lang w:eastAsia="zh-CN"/>
        </w:rPr>
        <w:t>竣工验收前质量检测发现问题整改要求的通知</w:t>
      </w:r>
      <w:r>
        <w:rPr>
          <w:rFonts w:hint="eastAsia" w:ascii="仿宋_GB2312" w:eastAsia="仿宋_GB2312" w:cs="FangSong_GB2312" w:hAnsiTheme="minorEastAsia"/>
          <w:color w:val="auto"/>
          <w:sz w:val="32"/>
          <w:szCs w:val="32"/>
          <w:highlight w:val="none"/>
        </w:rPr>
        <w:t>》（闽交质</w:t>
      </w:r>
      <w:r>
        <w:rPr>
          <w:rFonts w:hint="eastAsia" w:ascii="仿宋_GB2312" w:eastAsia="仿宋_GB2312" w:cs="FangSong_GB2312" w:hAnsiTheme="minorEastAsia"/>
          <w:color w:val="auto"/>
          <w:sz w:val="32"/>
          <w:szCs w:val="32"/>
          <w:highlight w:val="none"/>
          <w:lang w:eastAsia="zh-CN"/>
        </w:rPr>
        <w:t>安</w:t>
      </w:r>
      <w:r>
        <w:rPr>
          <w:rFonts w:hint="eastAsia" w:ascii="仿宋_GB2312" w:eastAsia="仿宋_GB2312" w:cs="FangSong_GB2312" w:hAnsiTheme="minorEastAsia"/>
          <w:color w:val="auto"/>
          <w:sz w:val="32"/>
          <w:szCs w:val="32"/>
          <w:highlight w:val="none"/>
        </w:rPr>
        <w:t>〔20</w:t>
      </w:r>
      <w:r>
        <w:rPr>
          <w:rFonts w:hint="eastAsia" w:ascii="仿宋_GB2312" w:eastAsia="仿宋_GB2312" w:cs="FangSong_GB2312" w:hAnsiTheme="minorEastAsia"/>
          <w:color w:val="auto"/>
          <w:sz w:val="32"/>
          <w:szCs w:val="32"/>
          <w:highlight w:val="none"/>
          <w:lang w:val="en-US" w:eastAsia="zh-CN"/>
        </w:rPr>
        <w:t>23</w:t>
      </w:r>
      <w:r>
        <w:rPr>
          <w:rFonts w:hint="eastAsia" w:ascii="仿宋_GB2312" w:eastAsia="仿宋_GB2312" w:cs="FangSong_GB2312" w:hAnsiTheme="minorEastAsia"/>
          <w:color w:val="auto"/>
          <w:sz w:val="32"/>
          <w:szCs w:val="32"/>
          <w:highlight w:val="none"/>
        </w:rPr>
        <w:t>〕</w:t>
      </w:r>
      <w:r>
        <w:rPr>
          <w:rFonts w:hint="eastAsia" w:ascii="仿宋_GB2312" w:eastAsia="仿宋_GB2312" w:cs="FangSong_GB2312" w:hAnsiTheme="minorEastAsia"/>
          <w:color w:val="auto"/>
          <w:sz w:val="32"/>
          <w:szCs w:val="32"/>
          <w:highlight w:val="none"/>
          <w:lang w:val="en-US" w:eastAsia="zh-CN"/>
        </w:rPr>
        <w:t>140</w:t>
      </w:r>
      <w:r>
        <w:rPr>
          <w:rFonts w:hint="eastAsia" w:ascii="仿宋_GB2312" w:eastAsia="仿宋_GB2312" w:cs="FangSong_GB2312" w:hAnsiTheme="minorEastAsia"/>
          <w:color w:val="auto"/>
          <w:sz w:val="32"/>
          <w:szCs w:val="32"/>
          <w:highlight w:val="none"/>
        </w:rPr>
        <w:t>号）</w:t>
      </w:r>
      <w:r>
        <w:rPr>
          <w:rFonts w:hint="eastAsia" w:ascii="仿宋_GB2312" w:eastAsia="仿宋_GB2312" w:hAnsiTheme="minorEastAsia" w:cstheme="minorBidi"/>
          <w:color w:val="auto"/>
          <w:kern w:val="2"/>
          <w:sz w:val="32"/>
          <w:szCs w:val="32"/>
          <w:lang w:val="en-US" w:eastAsia="zh-CN" w:bidi="ar-SA"/>
        </w:rPr>
        <w:t>；</w:t>
      </w:r>
    </w:p>
    <w:p>
      <w:pPr>
        <w:pStyle w:val="2"/>
        <w:keepNext w:val="0"/>
        <w:keepLines w:val="0"/>
        <w:pageBreakBefore w:val="0"/>
        <w:widowControl w:val="0"/>
        <w:kinsoku/>
        <w:wordWrap/>
        <w:overflowPunct/>
        <w:topLinePunct w:val="0"/>
        <w:bidi w:val="0"/>
        <w:adjustRightInd/>
        <w:snapToGrid/>
        <w:spacing w:line="590" w:lineRule="exact"/>
        <w:textAlignment w:val="auto"/>
        <w:rPr>
          <w:rFonts w:hint="eastAsia"/>
          <w:lang w:val="en-US" w:eastAsia="zh-CN"/>
        </w:rPr>
      </w:pPr>
      <w:r>
        <w:rPr>
          <w:rFonts w:hint="eastAsia" w:ascii="仿宋_GB2312" w:eastAsia="仿宋_GB2312" w:hAnsiTheme="minorEastAsia" w:cstheme="minorBidi"/>
          <w:color w:val="auto"/>
          <w:kern w:val="2"/>
          <w:sz w:val="32"/>
          <w:szCs w:val="32"/>
          <w:lang w:val="en-US" w:eastAsia="zh-CN" w:bidi="ar-SA"/>
        </w:rPr>
        <w:t>13.《</w:t>
      </w:r>
      <w:r>
        <w:rPr>
          <w:rFonts w:hint="eastAsia" w:ascii="仿宋_GB2312" w:eastAsia="仿宋_GB2312" w:hAnsiTheme="minorEastAsia"/>
          <w:color w:val="auto"/>
          <w:sz w:val="32"/>
          <w:szCs w:val="32"/>
          <w:lang w:eastAsia="zh-CN"/>
        </w:rPr>
        <w:t>福建省漳州高速公路有限公司</w:t>
      </w:r>
      <w:r>
        <w:rPr>
          <w:rFonts w:hint="eastAsia" w:ascii="仿宋_GB2312" w:eastAsia="仿宋_GB2312" w:hAnsiTheme="minorEastAsia"/>
          <w:color w:val="auto"/>
          <w:sz w:val="32"/>
          <w:szCs w:val="32"/>
          <w:lang w:val="en-US" w:eastAsia="zh-CN"/>
        </w:rPr>
        <w:t xml:space="preserve"> 漳州市漳龙高速公路有限责任公司</w:t>
      </w:r>
      <w:r>
        <w:rPr>
          <w:rFonts w:hint="eastAsia" w:ascii="仿宋_GB2312" w:eastAsia="仿宋_GB2312" w:hAnsiTheme="minorEastAsia" w:cstheme="minorBidi"/>
          <w:color w:val="auto"/>
          <w:kern w:val="2"/>
          <w:sz w:val="32"/>
          <w:szCs w:val="32"/>
          <w:lang w:val="en-US" w:eastAsia="zh-CN" w:bidi="ar-SA"/>
        </w:rPr>
        <w:t>关于福银高速公路等路段路面提升改造工程（沈海高速厦漳漳州段、漳诏高速段以及漳州北连接线）竣工验收前外观缺陷修复及复查情况的报告》（漳高路改联〔2023〕3号）。</w:t>
      </w:r>
    </w:p>
    <w:p>
      <w:pPr>
        <w:keepNext w:val="0"/>
        <w:keepLines w:val="0"/>
        <w:pageBreakBefore w:val="0"/>
        <w:widowControl w:val="0"/>
        <w:kinsoku/>
        <w:wordWrap/>
        <w:overflowPunct/>
        <w:topLinePunct w:val="0"/>
        <w:autoSpaceDE w:val="0"/>
        <w:autoSpaceDN w:val="0"/>
        <w:bidi w:val="0"/>
        <w:adjustRightInd/>
        <w:snapToGrid/>
        <w:spacing w:line="590" w:lineRule="exact"/>
        <w:ind w:firstLine="643" w:firstLineChars="200"/>
        <w:textAlignment w:val="auto"/>
        <w:outlineLvl w:val="0"/>
        <w:rPr>
          <w:rFonts w:ascii="楷体" w:hAnsi="楷体" w:eastAsia="楷体" w:cs="FangSong_GB2312"/>
          <w:b/>
          <w:bCs/>
          <w:color w:val="auto"/>
          <w:sz w:val="32"/>
          <w:szCs w:val="32"/>
          <w:highlight w:val="none"/>
          <w:lang w:val="zh-CN"/>
        </w:rPr>
      </w:pPr>
      <w:r>
        <w:rPr>
          <w:rFonts w:hint="eastAsia" w:ascii="楷体" w:hAnsi="楷体" w:eastAsia="楷体" w:cs="FangSong_GB2312"/>
          <w:b/>
          <w:bCs/>
          <w:color w:val="auto"/>
          <w:sz w:val="32"/>
          <w:szCs w:val="32"/>
          <w:highlight w:val="none"/>
          <w:lang w:val="zh-CN"/>
        </w:rPr>
        <w:t>（二）工程质量鉴定工作组织情况</w:t>
      </w:r>
    </w:p>
    <w:p>
      <w:pPr>
        <w:keepNext w:val="0"/>
        <w:keepLines w:val="0"/>
        <w:pageBreakBefore w:val="0"/>
        <w:widowControl w:val="0"/>
        <w:kinsoku/>
        <w:wordWrap/>
        <w:overflowPunct/>
        <w:topLinePunct w:val="0"/>
        <w:bidi w:val="0"/>
        <w:adjustRightInd/>
        <w:snapToGrid/>
        <w:spacing w:line="590" w:lineRule="exact"/>
        <w:ind w:firstLine="640" w:firstLineChars="200"/>
        <w:jc w:val="both"/>
        <w:textAlignment w:val="auto"/>
        <w:rPr>
          <w:rFonts w:hint="eastAsia" w:ascii="仿宋_GB2312" w:eastAsia="仿宋_GB2312" w:hAnsiTheme="minorEastAsia"/>
          <w:color w:val="auto"/>
          <w:sz w:val="32"/>
          <w:szCs w:val="32"/>
          <w:lang w:eastAsia="zh-CN"/>
        </w:rPr>
      </w:pPr>
      <w:r>
        <w:rPr>
          <w:rFonts w:hint="eastAsia" w:ascii="仿宋_GB2312" w:hAnsi="宋体" w:eastAsia="仿宋_GB2312"/>
          <w:color w:val="auto"/>
          <w:sz w:val="32"/>
          <w:szCs w:val="32"/>
        </w:rPr>
        <w:t>建设单位于202</w:t>
      </w:r>
      <w:r>
        <w:rPr>
          <w:rFonts w:hint="eastAsia" w:ascii="仿宋_GB2312" w:hAnsi="宋体" w:eastAsia="仿宋_GB2312"/>
          <w:color w:val="auto"/>
          <w:sz w:val="32"/>
          <w:szCs w:val="32"/>
          <w:lang w:val="en-US" w:eastAsia="zh-CN"/>
        </w:rPr>
        <w:t>3</w:t>
      </w:r>
      <w:r>
        <w:rPr>
          <w:rFonts w:hint="eastAsia" w:ascii="仿宋_GB2312" w:hAnsi="宋体" w:eastAsia="仿宋_GB2312"/>
          <w:color w:val="auto"/>
          <w:sz w:val="32"/>
          <w:szCs w:val="32"/>
        </w:rPr>
        <w:t>年</w:t>
      </w:r>
      <w:r>
        <w:rPr>
          <w:rFonts w:hint="eastAsia" w:ascii="仿宋_GB2312" w:hAnsi="宋体" w:eastAsia="仿宋_GB2312"/>
          <w:color w:val="auto"/>
          <w:sz w:val="32"/>
          <w:szCs w:val="32"/>
          <w:lang w:val="en-US" w:eastAsia="zh-CN"/>
        </w:rPr>
        <w:t>6</w:t>
      </w:r>
      <w:r>
        <w:rPr>
          <w:rFonts w:hint="eastAsia" w:ascii="仿宋_GB2312" w:hAnsi="宋体" w:eastAsia="仿宋_GB2312"/>
          <w:color w:val="auto"/>
          <w:sz w:val="32"/>
          <w:szCs w:val="32"/>
        </w:rPr>
        <w:t>月委</w:t>
      </w:r>
      <w:r>
        <w:rPr>
          <w:rFonts w:hint="eastAsia" w:ascii="仿宋_GB2312" w:hAnsi="宋体" w:eastAsia="仿宋_GB2312"/>
          <w:sz w:val="32"/>
          <w:szCs w:val="32"/>
        </w:rPr>
        <w:t>托福建省交设工程试验检测有限公司开展路面、交通安全设施的实体复测、外观检查工作，检测结果以</w:t>
      </w:r>
      <w:r>
        <w:rPr>
          <w:rFonts w:hint="eastAsia" w:ascii="仿宋_GB2312" w:eastAsia="仿宋_GB2312" w:hAnsiTheme="minorEastAsia"/>
          <w:color w:val="auto"/>
          <w:sz w:val="32"/>
          <w:szCs w:val="32"/>
        </w:rPr>
        <w:t>《</w:t>
      </w:r>
      <w:r>
        <w:rPr>
          <w:rFonts w:hint="eastAsia" w:ascii="仿宋_GB2312" w:eastAsia="仿宋_GB2312" w:hAnsiTheme="minorEastAsia"/>
          <w:color w:val="auto"/>
          <w:sz w:val="32"/>
          <w:szCs w:val="32"/>
          <w:lang w:eastAsia="zh-CN"/>
        </w:rPr>
        <w:t>福建省漳州高速公路有限公司</w:t>
      </w:r>
      <w:r>
        <w:rPr>
          <w:rFonts w:hint="eastAsia" w:ascii="仿宋_GB2312" w:eastAsia="仿宋_GB2312" w:hAnsiTheme="minorEastAsia"/>
          <w:color w:val="auto"/>
          <w:sz w:val="32"/>
          <w:szCs w:val="32"/>
          <w:lang w:val="en-US" w:eastAsia="zh-CN"/>
        </w:rPr>
        <w:t xml:space="preserve"> 漳州市漳龙高速公路有限责任公司</w:t>
      </w:r>
      <w:r>
        <w:rPr>
          <w:rFonts w:hint="eastAsia" w:ascii="仿宋_GB2312" w:eastAsia="仿宋_GB2312" w:hAnsiTheme="minorEastAsia"/>
          <w:color w:val="auto"/>
          <w:sz w:val="32"/>
          <w:szCs w:val="32"/>
          <w:lang w:eastAsia="zh-CN"/>
        </w:rPr>
        <w:t>关于福银高速公路等路段路面提升改造工程（厦漳高速漳州段、漳诏高速段</w:t>
      </w:r>
      <w:r>
        <w:rPr>
          <w:rFonts w:hint="eastAsia" w:ascii="仿宋_GB2312" w:eastAsia="仿宋_GB2312" w:hAnsiTheme="minorEastAsia"/>
          <w:color w:val="auto"/>
          <w:sz w:val="32"/>
          <w:szCs w:val="32"/>
          <w:lang w:val="en-US" w:eastAsia="zh-CN"/>
        </w:rPr>
        <w:t>及漳州北连接线</w:t>
      </w:r>
      <w:r>
        <w:rPr>
          <w:rFonts w:hint="eastAsia" w:ascii="仿宋_GB2312" w:eastAsia="仿宋_GB2312" w:hAnsiTheme="minorEastAsia"/>
          <w:color w:val="auto"/>
          <w:sz w:val="32"/>
          <w:szCs w:val="32"/>
          <w:lang w:eastAsia="zh-CN"/>
        </w:rPr>
        <w:t>）竣工检测情况的报告》（漳高路改联〔2023〕2号）报送我中心。</w:t>
      </w:r>
    </w:p>
    <w:p>
      <w:pPr>
        <w:keepNext w:val="0"/>
        <w:keepLines w:val="0"/>
        <w:pageBreakBefore w:val="0"/>
        <w:widowControl w:val="0"/>
        <w:kinsoku/>
        <w:wordWrap/>
        <w:overflowPunct/>
        <w:topLinePunct w:val="0"/>
        <w:bidi w:val="0"/>
        <w:adjustRightInd/>
        <w:snapToGrid/>
        <w:spacing w:line="590" w:lineRule="exact"/>
        <w:ind w:firstLine="640" w:firstLineChars="200"/>
        <w:jc w:val="both"/>
        <w:textAlignment w:val="auto"/>
        <w:rPr>
          <w:rFonts w:ascii="仿宋_GB2312" w:hAnsi="仿宋" w:eastAsia="仿宋_GB2312" w:cs="FangSong_GB2312"/>
          <w:color w:val="auto"/>
          <w:sz w:val="32"/>
          <w:szCs w:val="32"/>
          <w:highlight w:val="none"/>
        </w:rPr>
      </w:pPr>
      <w:r>
        <w:rPr>
          <w:rFonts w:hint="eastAsia" w:ascii="仿宋_GB2312" w:hAnsi="宋体" w:eastAsia="仿宋_GB2312"/>
          <w:color w:val="auto"/>
          <w:sz w:val="32"/>
          <w:szCs w:val="32"/>
          <w:highlight w:val="none"/>
        </w:rPr>
        <w:t>针对检测、检查发现的问题，交工验收遗留问题及试运营期出现的问题，建设单位组织有关参建单位制定专项整改修复方案，经专家论证、监理单位审核、设计单位同意后组织整改。</w:t>
      </w:r>
      <w:r>
        <w:rPr>
          <w:rFonts w:hint="eastAsia" w:ascii="仿宋_GB2312" w:hAnsi="宋体" w:eastAsia="仿宋_GB2312" w:cs="Times New Roman"/>
          <w:color w:val="auto"/>
          <w:sz w:val="32"/>
          <w:szCs w:val="32"/>
          <w:highlight w:val="none"/>
        </w:rPr>
        <w:t>建设单位于202</w:t>
      </w:r>
      <w:r>
        <w:rPr>
          <w:rFonts w:hint="eastAsia" w:ascii="仿宋_GB2312" w:hAnsi="宋体" w:eastAsia="仿宋_GB2312" w:cs="Times New Roman"/>
          <w:color w:val="auto"/>
          <w:sz w:val="32"/>
          <w:szCs w:val="32"/>
          <w:highlight w:val="none"/>
          <w:lang w:val="en-US" w:eastAsia="zh-CN"/>
        </w:rPr>
        <w:t>3</w:t>
      </w:r>
      <w:r>
        <w:rPr>
          <w:rFonts w:hint="eastAsia" w:ascii="仿宋_GB2312" w:hAnsi="宋体" w:eastAsia="仿宋_GB2312" w:cs="Times New Roman"/>
          <w:color w:val="auto"/>
          <w:sz w:val="32"/>
          <w:szCs w:val="32"/>
          <w:highlight w:val="none"/>
        </w:rPr>
        <w:t>年</w:t>
      </w:r>
      <w:r>
        <w:rPr>
          <w:rFonts w:hint="eastAsia" w:ascii="仿宋_GB2312" w:hAnsi="宋体" w:eastAsia="仿宋_GB2312" w:cs="Times New Roman"/>
          <w:color w:val="auto"/>
          <w:sz w:val="32"/>
          <w:szCs w:val="32"/>
          <w:highlight w:val="none"/>
          <w:lang w:val="en-US" w:eastAsia="zh-CN"/>
        </w:rPr>
        <w:t>10</w:t>
      </w:r>
      <w:r>
        <w:rPr>
          <w:rFonts w:hint="eastAsia" w:ascii="仿宋_GB2312" w:hAnsi="宋体" w:eastAsia="仿宋_GB2312" w:cs="Times New Roman"/>
          <w:color w:val="auto"/>
          <w:sz w:val="32"/>
          <w:szCs w:val="32"/>
          <w:highlight w:val="none"/>
        </w:rPr>
        <w:t>月组织福建省交设工程试验检测有限公司</w:t>
      </w:r>
      <w:r>
        <w:rPr>
          <w:rFonts w:hint="eastAsia" w:ascii="仿宋_GB2312" w:hAnsi="宋体" w:eastAsia="仿宋_GB2312" w:cs="Times New Roman"/>
          <w:color w:val="auto"/>
          <w:sz w:val="32"/>
          <w:szCs w:val="32"/>
          <w:highlight w:val="none"/>
          <w:lang w:eastAsia="zh-CN"/>
        </w:rPr>
        <w:t>对</w:t>
      </w:r>
      <w:r>
        <w:rPr>
          <w:rFonts w:hint="eastAsia" w:ascii="仿宋_GB2312" w:hAnsi="宋体" w:eastAsia="仿宋_GB2312" w:cs="Times New Roman"/>
          <w:color w:val="auto"/>
          <w:sz w:val="32"/>
          <w:szCs w:val="32"/>
          <w:highlight w:val="none"/>
        </w:rPr>
        <w:t>整改情况进行复查，</w:t>
      </w:r>
      <w:r>
        <w:rPr>
          <w:rFonts w:hint="eastAsia" w:ascii="仿宋_GB2312" w:eastAsia="仿宋_GB2312" w:hAnsiTheme="minorEastAsia"/>
          <w:color w:val="auto"/>
          <w:sz w:val="32"/>
          <w:szCs w:val="32"/>
          <w:highlight w:val="none"/>
        </w:rPr>
        <w:t>并组织参建单位对整改情况进行验收，整改情况以</w:t>
      </w:r>
      <w:r>
        <w:rPr>
          <w:rFonts w:hint="eastAsia" w:ascii="仿宋_GB2312" w:eastAsia="仿宋_GB2312" w:cs="FangSong_GB2312" w:hAnsiTheme="minorEastAsia"/>
          <w:color w:val="auto"/>
          <w:sz w:val="32"/>
          <w:szCs w:val="32"/>
          <w:highlight w:val="none"/>
        </w:rPr>
        <w:t>《</w:t>
      </w:r>
      <w:r>
        <w:rPr>
          <w:rFonts w:hint="eastAsia" w:ascii="仿宋_GB2312" w:eastAsia="仿宋_GB2312" w:hAnsiTheme="minorEastAsia"/>
          <w:color w:val="auto"/>
          <w:sz w:val="32"/>
          <w:szCs w:val="32"/>
          <w:lang w:eastAsia="zh-CN"/>
        </w:rPr>
        <w:t>福建省漳州高速公路有限公司</w:t>
      </w:r>
      <w:r>
        <w:rPr>
          <w:rFonts w:hint="eastAsia" w:ascii="仿宋_GB2312" w:eastAsia="仿宋_GB2312" w:hAnsiTheme="minorEastAsia"/>
          <w:color w:val="auto"/>
          <w:sz w:val="32"/>
          <w:szCs w:val="32"/>
          <w:lang w:val="en-US" w:eastAsia="zh-CN"/>
        </w:rPr>
        <w:t xml:space="preserve"> 漳州市漳龙高速公路有限责任公司</w:t>
      </w:r>
      <w:r>
        <w:rPr>
          <w:rFonts w:hint="eastAsia" w:ascii="仿宋_GB2312" w:eastAsia="仿宋_GB2312" w:hAnsiTheme="minorEastAsia" w:cstheme="minorBidi"/>
          <w:color w:val="auto"/>
          <w:kern w:val="2"/>
          <w:sz w:val="32"/>
          <w:szCs w:val="32"/>
          <w:lang w:val="en-US" w:eastAsia="zh-CN" w:bidi="ar-SA"/>
        </w:rPr>
        <w:t>关于</w:t>
      </w:r>
      <w:r>
        <w:rPr>
          <w:rFonts w:hint="eastAsia" w:ascii="仿宋_GB2312" w:eastAsia="仿宋_GB2312" w:cs="FangSong_GB2312" w:hAnsiTheme="minorEastAsia"/>
          <w:color w:val="auto"/>
          <w:sz w:val="32"/>
          <w:szCs w:val="32"/>
          <w:highlight w:val="none"/>
        </w:rPr>
        <w:t>福银高速公路等路段路面提升改造工程（沈海高速厦漳漳州段、漳诏高速段以及漳州北连接线）竣工验收前外观缺陷修复及复查情况的报告》（漳高路改联〔2023〕</w:t>
      </w:r>
      <w:r>
        <w:rPr>
          <w:rFonts w:hint="eastAsia" w:ascii="仿宋_GB2312" w:eastAsia="仿宋_GB2312" w:cs="FangSong_GB2312" w:hAnsiTheme="minorEastAsia"/>
          <w:color w:val="auto"/>
          <w:sz w:val="32"/>
          <w:szCs w:val="32"/>
          <w:highlight w:val="none"/>
          <w:lang w:val="en-US" w:eastAsia="zh-CN"/>
        </w:rPr>
        <w:t>3</w:t>
      </w:r>
      <w:r>
        <w:rPr>
          <w:rFonts w:hint="eastAsia" w:ascii="仿宋_GB2312" w:eastAsia="仿宋_GB2312" w:cs="FangSong_GB2312" w:hAnsiTheme="minorEastAsia"/>
          <w:color w:val="auto"/>
          <w:sz w:val="32"/>
          <w:szCs w:val="32"/>
          <w:highlight w:val="none"/>
        </w:rPr>
        <w:t>号）</w:t>
      </w:r>
      <w:r>
        <w:rPr>
          <w:rFonts w:hint="eastAsia" w:ascii="仿宋_GB2312" w:eastAsia="仿宋_GB2312" w:hAnsiTheme="minorEastAsia"/>
          <w:color w:val="auto"/>
          <w:sz w:val="32"/>
          <w:szCs w:val="32"/>
          <w:highlight w:val="none"/>
        </w:rPr>
        <w:t>报送我中心。</w:t>
      </w:r>
    </w:p>
    <w:p>
      <w:pPr>
        <w:keepNext w:val="0"/>
        <w:keepLines w:val="0"/>
        <w:pageBreakBefore w:val="0"/>
        <w:widowControl w:val="0"/>
        <w:kinsoku/>
        <w:wordWrap/>
        <w:overflowPunct/>
        <w:topLinePunct w:val="0"/>
        <w:autoSpaceDE w:val="0"/>
        <w:autoSpaceDN w:val="0"/>
        <w:bidi w:val="0"/>
        <w:adjustRightInd/>
        <w:snapToGrid/>
        <w:spacing w:line="590" w:lineRule="exact"/>
        <w:ind w:firstLine="640" w:firstLineChars="200"/>
        <w:jc w:val="both"/>
        <w:textAlignment w:val="auto"/>
        <w:rPr>
          <w:rFonts w:hint="eastAsia" w:ascii="仿宋_GB2312" w:eastAsia="仿宋_GB2312" w:hAnsiTheme="minorEastAsia"/>
          <w:color w:val="auto"/>
          <w:sz w:val="32"/>
          <w:szCs w:val="32"/>
        </w:rPr>
      </w:pPr>
      <w:r>
        <w:rPr>
          <w:rFonts w:hint="eastAsia" w:ascii="仿宋_GB2312" w:eastAsia="仿宋_GB2312" w:hAnsiTheme="minorEastAsia"/>
          <w:color w:val="auto"/>
          <w:sz w:val="32"/>
          <w:szCs w:val="32"/>
        </w:rPr>
        <w:t>在建设单位组织整改的基础上，我中心于202</w:t>
      </w:r>
      <w:r>
        <w:rPr>
          <w:rFonts w:hint="eastAsia" w:ascii="仿宋_GB2312" w:eastAsia="仿宋_GB2312" w:hAnsiTheme="minorEastAsia"/>
          <w:color w:val="auto"/>
          <w:sz w:val="32"/>
          <w:szCs w:val="32"/>
          <w:lang w:val="en-US" w:eastAsia="zh-CN"/>
        </w:rPr>
        <w:t>3</w:t>
      </w:r>
      <w:r>
        <w:rPr>
          <w:rFonts w:hint="eastAsia" w:ascii="仿宋_GB2312" w:eastAsia="仿宋_GB2312" w:hAnsiTheme="minorEastAsia"/>
          <w:color w:val="auto"/>
          <w:sz w:val="32"/>
          <w:szCs w:val="32"/>
        </w:rPr>
        <w:t>年</w:t>
      </w:r>
      <w:r>
        <w:rPr>
          <w:rFonts w:hint="eastAsia" w:ascii="仿宋_GB2312" w:eastAsia="仿宋_GB2312" w:hAnsiTheme="minorEastAsia"/>
          <w:color w:val="auto"/>
          <w:sz w:val="32"/>
          <w:szCs w:val="32"/>
          <w:lang w:val="en-US" w:eastAsia="zh-CN"/>
        </w:rPr>
        <w:t>11</w:t>
      </w:r>
      <w:r>
        <w:rPr>
          <w:rFonts w:hint="eastAsia" w:ascii="仿宋_GB2312" w:eastAsia="仿宋_GB2312" w:hAnsiTheme="minorEastAsia"/>
          <w:color w:val="auto"/>
          <w:sz w:val="32"/>
          <w:szCs w:val="32"/>
        </w:rPr>
        <w:t>月组织对该项目的整改修复情况及内业资料进行抽查，现场签发《福建省交通质安中心公路工程质量抽查意见书》（闽交质</w:t>
      </w:r>
      <w:r>
        <w:rPr>
          <w:rFonts w:hint="eastAsia" w:ascii="仿宋_GB2312" w:eastAsia="仿宋_GB2312" w:hAnsiTheme="minorEastAsia"/>
          <w:color w:val="auto"/>
          <w:sz w:val="32"/>
          <w:szCs w:val="32"/>
          <w:lang w:eastAsia="zh-CN"/>
        </w:rPr>
        <w:t>安</w:t>
      </w:r>
      <w:r>
        <w:rPr>
          <w:rFonts w:hint="eastAsia" w:ascii="仿宋_GB2312" w:eastAsia="仿宋_GB2312" w:hAnsiTheme="minorEastAsia"/>
          <w:color w:val="auto"/>
          <w:sz w:val="32"/>
          <w:szCs w:val="32"/>
        </w:rPr>
        <w:t>公</w:t>
      </w:r>
      <w:r>
        <w:rPr>
          <w:rFonts w:hint="eastAsia" w:ascii="仿宋_GB2312" w:eastAsia="仿宋_GB2312" w:cs="FangSong_GB2312" w:hAnsiTheme="minorEastAsia"/>
          <w:color w:val="auto"/>
          <w:sz w:val="32"/>
          <w:szCs w:val="32"/>
          <w:highlight w:val="none"/>
        </w:rPr>
        <w:t>〔2023〕</w:t>
      </w:r>
      <w:r>
        <w:rPr>
          <w:rFonts w:hint="eastAsia" w:ascii="仿宋_GB2312" w:eastAsia="仿宋_GB2312" w:hAnsiTheme="minorEastAsia"/>
          <w:color w:val="auto"/>
          <w:sz w:val="32"/>
          <w:szCs w:val="32"/>
          <w:lang w:val="en-US" w:eastAsia="zh-CN"/>
        </w:rPr>
        <w:t>ZHXZZH11</w:t>
      </w:r>
      <w:r>
        <w:rPr>
          <w:rFonts w:hint="eastAsia" w:ascii="仿宋_GB2312" w:eastAsia="仿宋_GB2312" w:hAnsiTheme="minorEastAsia"/>
          <w:color w:val="auto"/>
          <w:sz w:val="32"/>
          <w:szCs w:val="32"/>
        </w:rPr>
        <w:t>01号。建设单位组织整改完成后，于2023年</w:t>
      </w:r>
      <w:r>
        <w:rPr>
          <w:rFonts w:hint="eastAsia" w:ascii="仿宋_GB2312" w:eastAsia="仿宋_GB2312" w:hAnsiTheme="minorEastAsia"/>
          <w:color w:val="auto"/>
          <w:sz w:val="32"/>
          <w:szCs w:val="32"/>
          <w:lang w:val="en-US" w:eastAsia="zh-CN"/>
        </w:rPr>
        <w:t>12</w:t>
      </w:r>
      <w:r>
        <w:rPr>
          <w:rFonts w:hint="eastAsia" w:ascii="仿宋_GB2312" w:eastAsia="仿宋_GB2312" w:hAnsiTheme="minorEastAsia"/>
          <w:color w:val="auto"/>
          <w:sz w:val="32"/>
          <w:szCs w:val="32"/>
        </w:rPr>
        <w:t>月以《</w:t>
      </w:r>
      <w:r>
        <w:rPr>
          <w:rFonts w:hint="eastAsia" w:ascii="仿宋_GB2312" w:eastAsia="仿宋_GB2312" w:hAnsiTheme="minorEastAsia"/>
          <w:color w:val="auto"/>
          <w:sz w:val="32"/>
          <w:szCs w:val="32"/>
          <w:lang w:eastAsia="zh-CN"/>
        </w:rPr>
        <w:t>福建省漳州高速公路有限公司</w:t>
      </w:r>
      <w:r>
        <w:rPr>
          <w:rFonts w:hint="eastAsia" w:ascii="仿宋_GB2312" w:eastAsia="仿宋_GB2312" w:hAnsiTheme="minorEastAsia"/>
          <w:color w:val="auto"/>
          <w:sz w:val="32"/>
          <w:szCs w:val="32"/>
          <w:lang w:val="en-US" w:eastAsia="zh-CN"/>
        </w:rPr>
        <w:t xml:space="preserve"> 漳州市漳龙高速公路有限责任公司</w:t>
      </w:r>
      <w:r>
        <w:rPr>
          <w:rFonts w:hint="eastAsia" w:ascii="仿宋_GB2312" w:eastAsia="仿宋_GB2312" w:hAnsiTheme="minorEastAsia"/>
          <w:color w:val="auto"/>
          <w:sz w:val="32"/>
          <w:szCs w:val="32"/>
        </w:rPr>
        <w:t>关于反馈公路工程质量安全抽查意见通知书整改情况的报告》（漳高路改联</w:t>
      </w:r>
      <w:r>
        <w:rPr>
          <w:rFonts w:hint="eastAsia" w:ascii="仿宋_GB2312" w:eastAsia="仿宋_GB2312" w:cs="FangSong_GB2312" w:hAnsiTheme="minorEastAsia"/>
          <w:color w:val="auto"/>
          <w:sz w:val="32"/>
          <w:szCs w:val="32"/>
          <w:highlight w:val="none"/>
        </w:rPr>
        <w:t>〔2023〕</w:t>
      </w:r>
      <w:r>
        <w:rPr>
          <w:rFonts w:hint="eastAsia" w:ascii="仿宋_GB2312" w:eastAsia="仿宋_GB2312" w:hAnsiTheme="minorEastAsia"/>
          <w:color w:val="auto"/>
          <w:sz w:val="32"/>
          <w:szCs w:val="32"/>
        </w:rPr>
        <w:t>4号）向我中心进行反馈。</w:t>
      </w:r>
    </w:p>
    <w:p>
      <w:pPr>
        <w:keepNext w:val="0"/>
        <w:keepLines w:val="0"/>
        <w:pageBreakBefore w:val="0"/>
        <w:widowControl w:val="0"/>
        <w:kinsoku/>
        <w:wordWrap/>
        <w:overflowPunct/>
        <w:topLinePunct w:val="0"/>
        <w:autoSpaceDE w:val="0"/>
        <w:autoSpaceDN w:val="0"/>
        <w:bidi w:val="0"/>
        <w:adjustRightInd/>
        <w:snapToGrid/>
        <w:spacing w:line="590" w:lineRule="exact"/>
        <w:ind w:firstLine="640" w:firstLineChars="200"/>
        <w:textAlignment w:val="auto"/>
        <w:outlineLvl w:val="0"/>
        <w:rPr>
          <w:rFonts w:ascii="黑体" w:hAnsi="黑体" w:eastAsia="黑体" w:cs="黑体"/>
          <w:bCs/>
          <w:sz w:val="32"/>
          <w:szCs w:val="32"/>
        </w:rPr>
      </w:pPr>
      <w:r>
        <w:rPr>
          <w:rFonts w:hint="eastAsia" w:ascii="黑体" w:hAnsi="黑体" w:eastAsia="黑体" w:cs="黑体"/>
          <w:bCs/>
          <w:sz w:val="32"/>
          <w:szCs w:val="32"/>
        </w:rPr>
        <w:t>三、实体复测、外观检查、内业资料审查</w:t>
      </w:r>
    </w:p>
    <w:p>
      <w:pPr>
        <w:keepNext w:val="0"/>
        <w:keepLines w:val="0"/>
        <w:pageBreakBefore w:val="0"/>
        <w:widowControl w:val="0"/>
        <w:kinsoku/>
        <w:wordWrap/>
        <w:overflowPunct/>
        <w:topLinePunct w:val="0"/>
        <w:autoSpaceDE w:val="0"/>
        <w:autoSpaceDN w:val="0"/>
        <w:bidi w:val="0"/>
        <w:adjustRightInd/>
        <w:snapToGrid/>
        <w:spacing w:line="590" w:lineRule="exact"/>
        <w:ind w:firstLine="643" w:firstLineChars="200"/>
        <w:textAlignment w:val="auto"/>
        <w:outlineLvl w:val="0"/>
        <w:rPr>
          <w:rFonts w:ascii="楷体" w:hAnsi="楷体" w:eastAsia="楷体" w:cs="FangSong_GB2312"/>
          <w:b/>
          <w:bCs/>
          <w:sz w:val="32"/>
          <w:szCs w:val="32"/>
        </w:rPr>
      </w:pPr>
      <w:r>
        <w:rPr>
          <w:rFonts w:hint="eastAsia" w:ascii="楷体" w:hAnsi="楷体" w:eastAsia="楷体" w:cs="FangSong_GB2312"/>
          <w:b/>
          <w:bCs/>
          <w:sz w:val="32"/>
          <w:szCs w:val="32"/>
          <w:lang w:val="zh-CN"/>
        </w:rPr>
        <w:t>（一）实体复测</w:t>
      </w:r>
    </w:p>
    <w:p>
      <w:pPr>
        <w:keepNext w:val="0"/>
        <w:keepLines w:val="0"/>
        <w:pageBreakBefore w:val="0"/>
        <w:widowControl w:val="0"/>
        <w:kinsoku/>
        <w:wordWrap/>
        <w:overflowPunct/>
        <w:topLinePunct w:val="0"/>
        <w:autoSpaceDE w:val="0"/>
        <w:autoSpaceDN w:val="0"/>
        <w:bidi w:val="0"/>
        <w:adjustRightInd/>
        <w:snapToGrid/>
        <w:spacing w:line="590" w:lineRule="exact"/>
        <w:ind w:firstLine="640" w:firstLineChars="200"/>
        <w:textAlignment w:val="auto"/>
        <w:outlineLvl w:val="0"/>
        <w:rPr>
          <w:rFonts w:hint="eastAsia" w:ascii="仿宋_GB2312" w:eastAsia="仿宋_GB2312" w:cs="FangSong_GB2312" w:hAnsiTheme="minorEastAsia"/>
          <w:sz w:val="32"/>
          <w:szCs w:val="32"/>
        </w:rPr>
      </w:pPr>
      <w:r>
        <w:rPr>
          <w:rFonts w:hint="eastAsia" w:ascii="仿宋_GB2312" w:eastAsia="仿宋_GB2312" w:cs="FangSong_GB2312" w:hAnsiTheme="minorEastAsia"/>
          <w:sz w:val="32"/>
          <w:szCs w:val="32"/>
        </w:rPr>
        <w:t>根据《公路工程竣（交）工验收办法实施细则》和该项目竣工质量鉴定工作方案，检测单位对路面实体进行复测，见表1。</w:t>
      </w:r>
    </w:p>
    <w:p>
      <w:pPr>
        <w:autoSpaceDE w:val="0"/>
        <w:autoSpaceDN w:val="0"/>
        <w:spacing w:afterLines="30" w:line="590" w:lineRule="exact"/>
        <w:jc w:val="center"/>
        <w:rPr>
          <w:rFonts w:hint="eastAsia" w:ascii="仿宋_GB2312" w:hAnsi="仿宋_GB2312" w:eastAsia="仿宋_GB2312" w:cs="仿宋_GB2312"/>
          <w:b/>
          <w:bCs/>
          <w:sz w:val="28"/>
          <w:szCs w:val="28"/>
          <w:lang w:val="zh-CN"/>
        </w:rPr>
      </w:pPr>
      <w:r>
        <w:rPr>
          <w:rFonts w:hint="eastAsia" w:ascii="仿宋_GB2312" w:hAnsi="仿宋_GB2312" w:eastAsia="仿宋_GB2312" w:cs="仿宋_GB2312"/>
          <w:b/>
          <w:bCs/>
          <w:sz w:val="28"/>
          <w:szCs w:val="28"/>
          <w:lang w:val="zh-CN"/>
        </w:rPr>
        <w:br w:type="page"/>
      </w:r>
    </w:p>
    <w:p>
      <w:pPr>
        <w:autoSpaceDE w:val="0"/>
        <w:autoSpaceDN w:val="0"/>
        <w:spacing w:afterLines="30" w:line="590" w:lineRule="exact"/>
        <w:jc w:val="center"/>
        <w:rPr>
          <w:rFonts w:hint="eastAsia" w:ascii="仿宋_GB2312" w:hAnsi="仿宋_GB2312" w:eastAsia="仿宋_GB2312" w:cs="仿宋_GB2312"/>
          <w:b/>
          <w:bCs/>
          <w:sz w:val="28"/>
          <w:szCs w:val="28"/>
          <w:lang w:val="zh-CN"/>
        </w:rPr>
      </w:pPr>
      <w:r>
        <w:rPr>
          <w:rFonts w:hint="eastAsia" w:ascii="仿宋_GB2312" w:hAnsi="仿宋_GB2312" w:eastAsia="仿宋_GB2312" w:cs="仿宋_GB2312"/>
          <w:b/>
          <w:bCs/>
          <w:sz w:val="28"/>
          <w:szCs w:val="28"/>
          <w:lang w:val="zh-CN"/>
        </w:rPr>
        <w:t>表1  竣工复测结果表</w:t>
      </w:r>
    </w:p>
    <w:tbl>
      <w:tblPr>
        <w:tblStyle w:val="13"/>
        <w:tblW w:w="9034" w:type="dxa"/>
        <w:jc w:val="center"/>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101"/>
        <w:gridCol w:w="4110"/>
        <w:gridCol w:w="1701"/>
        <w:gridCol w:w="2122"/>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54" w:hRule="exact"/>
          <w:jc w:val="center"/>
        </w:trPr>
        <w:tc>
          <w:tcPr>
            <w:tcW w:w="1101" w:type="dxa"/>
            <w:vMerge w:val="restart"/>
            <w:vAlign w:val="center"/>
          </w:tcPr>
          <w:p>
            <w:pPr>
              <w:widowControl/>
              <w:jc w:val="center"/>
              <w:textAlignment w:val="center"/>
              <w:rPr>
                <w:rFonts w:hint="eastAsia" w:ascii="仿宋_GB2312" w:hAnsi="仿宋_GB2312" w:eastAsia="仿宋_GB2312" w:cs="仿宋_GB2312"/>
                <w:b/>
                <w:bCs/>
                <w:color w:val="auto"/>
                <w:kern w:val="0"/>
                <w:sz w:val="24"/>
                <w:szCs w:val="21"/>
                <w:lang w:val="en-GB"/>
              </w:rPr>
            </w:pPr>
            <w:r>
              <w:rPr>
                <w:rFonts w:hint="eastAsia" w:ascii="仿宋_GB2312" w:hAnsi="仿宋_GB2312" w:eastAsia="仿宋_GB2312" w:cs="仿宋_GB2312"/>
                <w:b/>
                <w:bCs/>
                <w:color w:val="auto"/>
                <w:kern w:val="0"/>
                <w:sz w:val="24"/>
                <w:szCs w:val="21"/>
                <w:lang w:val="en-GB"/>
              </w:rPr>
              <w:t>合同段</w:t>
            </w:r>
          </w:p>
        </w:tc>
        <w:tc>
          <w:tcPr>
            <w:tcW w:w="4110" w:type="dxa"/>
            <w:vMerge w:val="restart"/>
            <w:vAlign w:val="center"/>
          </w:tcPr>
          <w:p>
            <w:pPr>
              <w:widowControl/>
              <w:jc w:val="center"/>
              <w:textAlignment w:val="center"/>
              <w:rPr>
                <w:rFonts w:hint="eastAsia" w:ascii="仿宋_GB2312" w:hAnsi="仿宋_GB2312" w:eastAsia="仿宋_GB2312" w:cs="仿宋_GB2312"/>
                <w:b/>
                <w:bCs/>
                <w:color w:val="auto"/>
                <w:kern w:val="0"/>
                <w:sz w:val="24"/>
                <w:szCs w:val="21"/>
                <w:lang w:val="en-GB"/>
              </w:rPr>
            </w:pPr>
            <w:r>
              <w:rPr>
                <w:rFonts w:hint="eastAsia" w:ascii="仿宋_GB2312" w:hAnsi="仿宋_GB2312" w:eastAsia="仿宋_GB2312" w:cs="仿宋_GB2312"/>
                <w:b/>
                <w:bCs/>
                <w:color w:val="auto"/>
                <w:kern w:val="0"/>
                <w:sz w:val="24"/>
                <w:szCs w:val="21"/>
                <w:lang w:val="en-GB"/>
              </w:rPr>
              <w:t>检测项目</w:t>
            </w:r>
          </w:p>
        </w:tc>
        <w:tc>
          <w:tcPr>
            <w:tcW w:w="3823" w:type="dxa"/>
            <w:gridSpan w:val="2"/>
            <w:vAlign w:val="center"/>
          </w:tcPr>
          <w:p>
            <w:pPr>
              <w:widowControl/>
              <w:jc w:val="center"/>
              <w:textAlignment w:val="center"/>
              <w:rPr>
                <w:rFonts w:hint="eastAsia" w:ascii="仿宋_GB2312" w:hAnsi="仿宋_GB2312" w:eastAsia="仿宋_GB2312" w:cs="仿宋_GB2312"/>
                <w:b/>
                <w:bCs/>
                <w:color w:val="auto"/>
                <w:kern w:val="0"/>
                <w:sz w:val="24"/>
                <w:szCs w:val="21"/>
                <w:lang w:val="en-GB"/>
              </w:rPr>
            </w:pPr>
            <w:r>
              <w:rPr>
                <w:rFonts w:hint="eastAsia" w:ascii="仿宋_GB2312" w:hAnsi="仿宋_GB2312" w:eastAsia="仿宋_GB2312" w:cs="仿宋_GB2312"/>
                <w:b/>
                <w:bCs/>
                <w:color w:val="auto"/>
                <w:kern w:val="0"/>
                <w:sz w:val="24"/>
                <w:szCs w:val="21"/>
                <w:lang w:val="en-GB"/>
              </w:rPr>
              <w:t>复测结果</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54" w:hRule="exact"/>
          <w:jc w:val="center"/>
        </w:trPr>
        <w:tc>
          <w:tcPr>
            <w:tcW w:w="1101" w:type="dxa"/>
            <w:vMerge w:val="continue"/>
            <w:vAlign w:val="center"/>
          </w:tcPr>
          <w:p>
            <w:pPr>
              <w:widowControl/>
              <w:jc w:val="center"/>
              <w:textAlignment w:val="center"/>
              <w:rPr>
                <w:rFonts w:hint="eastAsia" w:ascii="仿宋_GB2312" w:hAnsi="仿宋_GB2312" w:eastAsia="仿宋_GB2312" w:cs="仿宋_GB2312"/>
                <w:b/>
                <w:bCs/>
                <w:color w:val="auto"/>
                <w:kern w:val="0"/>
                <w:sz w:val="24"/>
                <w:szCs w:val="21"/>
                <w:lang w:val="en-GB"/>
              </w:rPr>
            </w:pPr>
          </w:p>
        </w:tc>
        <w:tc>
          <w:tcPr>
            <w:tcW w:w="4110" w:type="dxa"/>
            <w:vMerge w:val="continue"/>
            <w:vAlign w:val="center"/>
          </w:tcPr>
          <w:p>
            <w:pPr>
              <w:widowControl/>
              <w:jc w:val="center"/>
              <w:textAlignment w:val="center"/>
              <w:rPr>
                <w:rFonts w:hint="eastAsia" w:ascii="仿宋_GB2312" w:hAnsi="仿宋_GB2312" w:eastAsia="仿宋_GB2312" w:cs="仿宋_GB2312"/>
                <w:b/>
                <w:bCs/>
                <w:color w:val="auto"/>
                <w:kern w:val="0"/>
                <w:sz w:val="24"/>
                <w:szCs w:val="21"/>
                <w:lang w:val="en-GB"/>
              </w:rPr>
            </w:pPr>
          </w:p>
        </w:tc>
        <w:tc>
          <w:tcPr>
            <w:tcW w:w="1701" w:type="dxa"/>
            <w:vAlign w:val="center"/>
          </w:tcPr>
          <w:p>
            <w:pPr>
              <w:widowControl/>
              <w:jc w:val="center"/>
              <w:textAlignment w:val="center"/>
              <w:rPr>
                <w:rFonts w:hint="eastAsia" w:ascii="仿宋_GB2312" w:hAnsi="仿宋_GB2312" w:eastAsia="仿宋_GB2312" w:cs="仿宋_GB2312"/>
                <w:b/>
                <w:bCs/>
                <w:color w:val="auto"/>
                <w:kern w:val="0"/>
                <w:sz w:val="24"/>
                <w:szCs w:val="21"/>
              </w:rPr>
            </w:pPr>
            <w:r>
              <w:rPr>
                <w:rFonts w:hint="eastAsia" w:ascii="仿宋_GB2312" w:hAnsi="仿宋_GB2312" w:eastAsia="仿宋_GB2312" w:cs="仿宋_GB2312"/>
                <w:b/>
                <w:bCs/>
                <w:color w:val="auto"/>
                <w:kern w:val="0"/>
                <w:sz w:val="24"/>
                <w:szCs w:val="21"/>
              </w:rPr>
              <w:t>平均值</w:t>
            </w:r>
          </w:p>
        </w:tc>
        <w:tc>
          <w:tcPr>
            <w:tcW w:w="2122" w:type="dxa"/>
            <w:vAlign w:val="center"/>
          </w:tcPr>
          <w:p>
            <w:pPr>
              <w:widowControl/>
              <w:jc w:val="center"/>
              <w:textAlignment w:val="center"/>
              <w:rPr>
                <w:rFonts w:hint="eastAsia" w:ascii="仿宋_GB2312" w:hAnsi="仿宋_GB2312" w:eastAsia="仿宋_GB2312" w:cs="仿宋_GB2312"/>
                <w:b/>
                <w:bCs/>
                <w:color w:val="auto"/>
                <w:kern w:val="0"/>
                <w:sz w:val="24"/>
                <w:szCs w:val="21"/>
              </w:rPr>
            </w:pPr>
            <w:r>
              <w:rPr>
                <w:rFonts w:hint="eastAsia" w:ascii="仿宋_GB2312" w:hAnsi="仿宋_GB2312" w:eastAsia="仿宋_GB2312" w:cs="仿宋_GB2312"/>
                <w:b/>
                <w:bCs/>
                <w:color w:val="auto"/>
                <w:kern w:val="0"/>
                <w:sz w:val="24"/>
                <w:szCs w:val="21"/>
              </w:rPr>
              <w:t>合格率(%)</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54" w:hRule="exact"/>
          <w:jc w:val="center"/>
        </w:trPr>
        <w:tc>
          <w:tcPr>
            <w:tcW w:w="1101" w:type="dxa"/>
            <w:vMerge w:val="restart"/>
            <w:vAlign w:val="center"/>
          </w:tcPr>
          <w:p>
            <w:pPr>
              <w:jc w:val="center"/>
              <w:rPr>
                <w:rFonts w:hint="default" w:ascii="仿宋_GB2312" w:hAnsi="仿宋_GB2312" w:eastAsia="仿宋_GB2312" w:cs="仿宋_GB2312"/>
                <w:color w:val="auto"/>
                <w:kern w:val="0"/>
                <w:sz w:val="24"/>
                <w:szCs w:val="24"/>
                <w:lang w:val="en-US" w:eastAsia="zh-CN"/>
              </w:rPr>
            </w:pPr>
            <w:r>
              <w:rPr>
                <w:rFonts w:hint="default" w:ascii="仿宋_GB2312" w:hAnsi="仿宋_GB2312" w:eastAsia="仿宋_GB2312" w:cs="仿宋_GB2312"/>
                <w:color w:val="auto"/>
                <w:kern w:val="0"/>
                <w:sz w:val="24"/>
                <w:szCs w:val="24"/>
                <w:lang w:val="en-US" w:eastAsia="zh-CN"/>
              </w:rPr>
              <w:t>厦漳高速漳州段</w:t>
            </w:r>
          </w:p>
        </w:tc>
        <w:tc>
          <w:tcPr>
            <w:tcW w:w="4110" w:type="dxa"/>
            <w:vAlign w:val="center"/>
          </w:tcPr>
          <w:p>
            <w:pPr>
              <w:jc w:val="center"/>
              <w:rPr>
                <w:rFonts w:hint="eastAsia" w:ascii="仿宋_GB2312" w:hAnsi="仿宋_GB2312" w:eastAsia="仿宋_GB2312" w:cs="仿宋_GB2312"/>
                <w:color w:val="auto"/>
                <w:kern w:val="0"/>
                <w:sz w:val="24"/>
                <w:szCs w:val="24"/>
              </w:rPr>
            </w:pPr>
            <w:r>
              <w:rPr>
                <w:rFonts w:hint="eastAsia" w:ascii="仿宋_GB2312" w:hAnsi="仿宋_GB2312" w:eastAsia="仿宋_GB2312" w:cs="仿宋_GB2312"/>
                <w:color w:val="auto"/>
                <w:kern w:val="0"/>
                <w:sz w:val="24"/>
                <w:szCs w:val="24"/>
              </w:rPr>
              <w:t>沥青路面弯沉(0.01mm)</w:t>
            </w:r>
          </w:p>
        </w:tc>
        <w:tc>
          <w:tcPr>
            <w:tcW w:w="1701" w:type="dxa"/>
            <w:vAlign w:val="center"/>
          </w:tcPr>
          <w:p>
            <w:pPr>
              <w:widowControl/>
              <w:jc w:val="center"/>
              <w:rPr>
                <w:rFonts w:hint="default" w:ascii="仿宋_GB2312" w:hAnsi="仿宋_GB2312" w:eastAsia="仿宋_GB2312" w:cs="仿宋_GB2312"/>
                <w:color w:val="auto"/>
                <w:sz w:val="24"/>
                <w:szCs w:val="24"/>
                <w:highlight w:val="none"/>
                <w:lang w:val="en-US" w:eastAsia="zh-CN"/>
              </w:rPr>
            </w:pPr>
            <w:r>
              <w:rPr>
                <w:rFonts w:hint="eastAsia" w:ascii="仿宋_GB2312" w:hAnsi="仿宋_GB2312" w:eastAsia="仿宋_GB2312" w:cs="仿宋_GB2312"/>
                <w:color w:val="auto"/>
                <w:sz w:val="24"/>
                <w:szCs w:val="24"/>
                <w:highlight w:val="none"/>
                <w:lang w:val="en-US" w:eastAsia="zh-CN"/>
              </w:rPr>
              <w:t>12.53</w:t>
            </w:r>
          </w:p>
        </w:tc>
        <w:tc>
          <w:tcPr>
            <w:tcW w:w="2122" w:type="dxa"/>
            <w:vAlign w:val="center"/>
          </w:tcPr>
          <w:p>
            <w:pPr>
              <w:widowControl/>
              <w:jc w:val="center"/>
              <w:rPr>
                <w:rFonts w:hint="default" w:ascii="仿宋_GB2312" w:hAnsi="仿宋_GB2312" w:eastAsia="仿宋_GB2312" w:cs="仿宋_GB2312"/>
                <w:color w:val="auto"/>
                <w:sz w:val="24"/>
                <w:szCs w:val="24"/>
                <w:highlight w:val="none"/>
                <w:lang w:val="en-US" w:eastAsia="zh-CN"/>
              </w:rPr>
            </w:pPr>
            <w:r>
              <w:rPr>
                <w:rFonts w:hint="eastAsia" w:ascii="仿宋_GB2312" w:hAnsi="仿宋_GB2312" w:eastAsia="仿宋_GB2312" w:cs="仿宋_GB2312"/>
                <w:color w:val="auto"/>
                <w:sz w:val="24"/>
                <w:szCs w:val="24"/>
                <w:highlight w:val="none"/>
                <w:lang w:val="en-US" w:eastAsia="zh-CN"/>
              </w:rPr>
              <w:t>100.0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54" w:hRule="exact"/>
          <w:jc w:val="center"/>
        </w:trPr>
        <w:tc>
          <w:tcPr>
            <w:tcW w:w="1101" w:type="dxa"/>
            <w:vMerge w:val="continue"/>
            <w:vAlign w:val="center"/>
          </w:tcPr>
          <w:p>
            <w:pPr>
              <w:jc w:val="center"/>
              <w:rPr>
                <w:rFonts w:hint="eastAsia" w:ascii="仿宋_GB2312" w:hAnsi="仿宋_GB2312" w:eastAsia="仿宋_GB2312" w:cs="仿宋_GB2312"/>
                <w:color w:val="auto"/>
                <w:kern w:val="0"/>
                <w:sz w:val="24"/>
                <w:szCs w:val="24"/>
                <w:lang w:val="en-GB"/>
              </w:rPr>
            </w:pPr>
          </w:p>
        </w:tc>
        <w:tc>
          <w:tcPr>
            <w:tcW w:w="4110" w:type="dxa"/>
            <w:vAlign w:val="center"/>
          </w:tcPr>
          <w:p>
            <w:pPr>
              <w:jc w:val="center"/>
              <w:rPr>
                <w:rFonts w:hint="eastAsia" w:ascii="仿宋_GB2312" w:hAnsi="仿宋_GB2312" w:eastAsia="仿宋_GB2312" w:cs="仿宋_GB2312"/>
                <w:color w:val="auto"/>
                <w:kern w:val="0"/>
                <w:sz w:val="24"/>
                <w:szCs w:val="24"/>
              </w:rPr>
            </w:pPr>
            <w:r>
              <w:rPr>
                <w:rFonts w:hint="eastAsia" w:ascii="仿宋_GB2312" w:hAnsi="仿宋_GB2312" w:eastAsia="仿宋_GB2312" w:cs="仿宋_GB2312"/>
                <w:color w:val="auto"/>
                <w:kern w:val="0"/>
                <w:sz w:val="24"/>
                <w:szCs w:val="24"/>
              </w:rPr>
              <w:t>沥青路面构造深度（mm）</w:t>
            </w:r>
          </w:p>
        </w:tc>
        <w:tc>
          <w:tcPr>
            <w:tcW w:w="1701" w:type="dxa"/>
            <w:vAlign w:val="center"/>
          </w:tcPr>
          <w:p>
            <w:pPr>
              <w:widowControl/>
              <w:jc w:val="center"/>
              <w:rPr>
                <w:rFonts w:hint="default" w:ascii="仿宋_GB2312" w:hAnsi="仿宋_GB2312" w:eastAsia="仿宋_GB2312" w:cs="仿宋_GB2312"/>
                <w:color w:val="auto"/>
                <w:sz w:val="24"/>
                <w:szCs w:val="24"/>
                <w:highlight w:val="none"/>
                <w:lang w:val="en-US" w:eastAsia="zh-CN"/>
              </w:rPr>
            </w:pPr>
            <w:r>
              <w:rPr>
                <w:rFonts w:hint="eastAsia" w:ascii="仿宋_GB2312" w:hAnsi="仿宋_GB2312" w:eastAsia="仿宋_GB2312" w:cs="仿宋_GB2312"/>
                <w:color w:val="auto"/>
                <w:sz w:val="24"/>
                <w:szCs w:val="24"/>
                <w:highlight w:val="none"/>
                <w:lang w:val="en-US" w:eastAsia="zh-CN"/>
              </w:rPr>
              <w:t>0.78</w:t>
            </w:r>
          </w:p>
        </w:tc>
        <w:tc>
          <w:tcPr>
            <w:tcW w:w="2122" w:type="dxa"/>
            <w:vAlign w:val="center"/>
          </w:tcPr>
          <w:p>
            <w:pPr>
              <w:widowControl/>
              <w:jc w:val="center"/>
              <w:rPr>
                <w:rFonts w:hint="default" w:ascii="仿宋_GB2312" w:hAnsi="仿宋_GB2312" w:eastAsia="仿宋_GB2312" w:cs="仿宋_GB2312"/>
                <w:color w:val="auto"/>
                <w:sz w:val="24"/>
                <w:szCs w:val="24"/>
                <w:highlight w:val="none"/>
                <w:lang w:val="en-US" w:eastAsia="zh-CN"/>
              </w:rPr>
            </w:pPr>
            <w:r>
              <w:rPr>
                <w:rFonts w:hint="eastAsia" w:ascii="仿宋_GB2312" w:hAnsi="仿宋_GB2312" w:eastAsia="仿宋_GB2312" w:cs="仿宋_GB2312"/>
                <w:color w:val="auto"/>
                <w:sz w:val="24"/>
                <w:szCs w:val="24"/>
                <w:highlight w:val="none"/>
                <w:lang w:val="en-US" w:eastAsia="zh-CN"/>
              </w:rPr>
              <w:t>98.5</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54" w:hRule="exact"/>
          <w:jc w:val="center"/>
        </w:trPr>
        <w:tc>
          <w:tcPr>
            <w:tcW w:w="1101" w:type="dxa"/>
            <w:vMerge w:val="continue"/>
            <w:vAlign w:val="center"/>
          </w:tcPr>
          <w:p>
            <w:pPr>
              <w:jc w:val="center"/>
              <w:rPr>
                <w:rFonts w:hint="eastAsia" w:ascii="仿宋_GB2312" w:hAnsi="仿宋_GB2312" w:eastAsia="仿宋_GB2312" w:cs="仿宋_GB2312"/>
                <w:color w:val="auto"/>
                <w:kern w:val="0"/>
                <w:sz w:val="24"/>
                <w:szCs w:val="24"/>
                <w:lang w:val="en-GB"/>
              </w:rPr>
            </w:pPr>
          </w:p>
        </w:tc>
        <w:tc>
          <w:tcPr>
            <w:tcW w:w="4110" w:type="dxa"/>
            <w:vAlign w:val="center"/>
          </w:tcPr>
          <w:p>
            <w:pPr>
              <w:jc w:val="center"/>
              <w:rPr>
                <w:rFonts w:hint="eastAsia" w:ascii="仿宋_GB2312" w:hAnsi="仿宋_GB2312" w:eastAsia="仿宋_GB2312" w:cs="仿宋_GB2312"/>
                <w:color w:val="auto"/>
                <w:kern w:val="0"/>
                <w:sz w:val="24"/>
                <w:szCs w:val="24"/>
              </w:rPr>
            </w:pPr>
            <w:r>
              <w:rPr>
                <w:rFonts w:hint="eastAsia" w:ascii="仿宋_GB2312" w:hAnsi="仿宋_GB2312" w:eastAsia="仿宋_GB2312" w:cs="仿宋_GB2312"/>
                <w:color w:val="auto"/>
                <w:kern w:val="0"/>
                <w:sz w:val="24"/>
                <w:szCs w:val="24"/>
              </w:rPr>
              <w:t>沥青路面车辙(mm)</w:t>
            </w:r>
          </w:p>
        </w:tc>
        <w:tc>
          <w:tcPr>
            <w:tcW w:w="1701" w:type="dxa"/>
            <w:vAlign w:val="center"/>
          </w:tcPr>
          <w:p>
            <w:pPr>
              <w:widowControl/>
              <w:jc w:val="center"/>
              <w:rPr>
                <w:rFonts w:hint="default" w:ascii="仿宋_GB2312" w:hAnsi="仿宋_GB2312" w:eastAsia="仿宋_GB2312" w:cs="仿宋_GB2312"/>
                <w:color w:val="auto"/>
                <w:sz w:val="24"/>
                <w:szCs w:val="24"/>
                <w:highlight w:val="none"/>
                <w:lang w:val="en-US" w:eastAsia="zh-CN"/>
              </w:rPr>
            </w:pPr>
            <w:r>
              <w:rPr>
                <w:rFonts w:hint="eastAsia" w:ascii="仿宋_GB2312" w:hAnsi="仿宋_GB2312" w:eastAsia="仿宋_GB2312" w:cs="仿宋_GB2312"/>
                <w:color w:val="auto"/>
                <w:sz w:val="24"/>
                <w:szCs w:val="24"/>
                <w:highlight w:val="none"/>
                <w:lang w:val="en-US" w:eastAsia="zh-CN"/>
              </w:rPr>
              <w:t>8.20</w:t>
            </w:r>
          </w:p>
        </w:tc>
        <w:tc>
          <w:tcPr>
            <w:tcW w:w="2122" w:type="dxa"/>
            <w:vAlign w:val="center"/>
          </w:tcPr>
          <w:p>
            <w:pPr>
              <w:widowControl/>
              <w:jc w:val="center"/>
              <w:rPr>
                <w:rFonts w:hint="default" w:ascii="仿宋_GB2312" w:hAnsi="仿宋_GB2312" w:eastAsia="仿宋_GB2312" w:cs="仿宋_GB2312"/>
                <w:color w:val="auto"/>
                <w:sz w:val="24"/>
                <w:szCs w:val="24"/>
                <w:highlight w:val="none"/>
                <w:lang w:val="en-US" w:eastAsia="zh-CN"/>
              </w:rPr>
            </w:pPr>
            <w:r>
              <w:rPr>
                <w:rFonts w:hint="eastAsia" w:ascii="仿宋_GB2312" w:hAnsi="仿宋_GB2312" w:eastAsia="仿宋_GB2312" w:cs="仿宋_GB2312"/>
                <w:color w:val="auto"/>
                <w:sz w:val="24"/>
                <w:szCs w:val="24"/>
                <w:highlight w:val="none"/>
                <w:lang w:val="en-US" w:eastAsia="zh-CN"/>
              </w:rPr>
              <w:t>85.9</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54" w:hRule="exact"/>
          <w:jc w:val="center"/>
        </w:trPr>
        <w:tc>
          <w:tcPr>
            <w:tcW w:w="1101" w:type="dxa"/>
            <w:vMerge w:val="continue"/>
            <w:vAlign w:val="center"/>
          </w:tcPr>
          <w:p>
            <w:pPr>
              <w:jc w:val="center"/>
              <w:rPr>
                <w:rFonts w:hint="eastAsia" w:ascii="仿宋_GB2312" w:hAnsi="仿宋_GB2312" w:eastAsia="仿宋_GB2312" w:cs="仿宋_GB2312"/>
                <w:color w:val="auto"/>
                <w:kern w:val="0"/>
                <w:sz w:val="24"/>
                <w:szCs w:val="24"/>
                <w:lang w:val="en-GB"/>
              </w:rPr>
            </w:pPr>
          </w:p>
        </w:tc>
        <w:tc>
          <w:tcPr>
            <w:tcW w:w="4110" w:type="dxa"/>
            <w:vAlign w:val="center"/>
          </w:tcPr>
          <w:p>
            <w:pPr>
              <w:jc w:val="center"/>
              <w:rPr>
                <w:rFonts w:hint="eastAsia" w:ascii="仿宋_GB2312" w:hAnsi="仿宋_GB2312" w:eastAsia="仿宋_GB2312" w:cs="仿宋_GB2312"/>
                <w:color w:val="auto"/>
                <w:kern w:val="0"/>
                <w:sz w:val="24"/>
                <w:szCs w:val="24"/>
              </w:rPr>
            </w:pPr>
            <w:r>
              <w:rPr>
                <w:rFonts w:hint="eastAsia" w:ascii="仿宋_GB2312" w:hAnsi="仿宋_GB2312" w:eastAsia="仿宋_GB2312" w:cs="仿宋_GB2312"/>
                <w:color w:val="auto"/>
                <w:kern w:val="0"/>
                <w:sz w:val="24"/>
                <w:szCs w:val="24"/>
              </w:rPr>
              <w:t>沥青路面平整度(mm)</w:t>
            </w:r>
          </w:p>
        </w:tc>
        <w:tc>
          <w:tcPr>
            <w:tcW w:w="1701" w:type="dxa"/>
            <w:vAlign w:val="center"/>
          </w:tcPr>
          <w:p>
            <w:pPr>
              <w:widowControl/>
              <w:jc w:val="center"/>
              <w:rPr>
                <w:rFonts w:hint="default" w:ascii="仿宋_GB2312" w:hAnsi="仿宋_GB2312" w:eastAsia="仿宋_GB2312" w:cs="仿宋_GB2312"/>
                <w:color w:val="auto"/>
                <w:sz w:val="24"/>
                <w:szCs w:val="24"/>
                <w:highlight w:val="none"/>
                <w:lang w:val="en-US" w:eastAsia="zh-CN"/>
              </w:rPr>
            </w:pPr>
            <w:r>
              <w:rPr>
                <w:rFonts w:hint="eastAsia" w:ascii="仿宋_GB2312" w:hAnsi="仿宋_GB2312" w:eastAsia="仿宋_GB2312" w:cs="仿宋_GB2312"/>
                <w:color w:val="auto"/>
                <w:sz w:val="24"/>
                <w:szCs w:val="24"/>
                <w:highlight w:val="none"/>
                <w:lang w:val="en-US" w:eastAsia="zh-CN"/>
              </w:rPr>
              <w:t>1.31</w:t>
            </w:r>
          </w:p>
        </w:tc>
        <w:tc>
          <w:tcPr>
            <w:tcW w:w="2122" w:type="dxa"/>
            <w:vAlign w:val="center"/>
          </w:tcPr>
          <w:p>
            <w:pPr>
              <w:widowControl/>
              <w:jc w:val="center"/>
              <w:rPr>
                <w:rFonts w:hint="default" w:ascii="仿宋_GB2312" w:hAnsi="仿宋_GB2312" w:eastAsia="仿宋_GB2312" w:cs="仿宋_GB2312"/>
                <w:color w:val="auto"/>
                <w:sz w:val="24"/>
                <w:szCs w:val="24"/>
                <w:highlight w:val="none"/>
                <w:lang w:val="en-US" w:eastAsia="zh-CN"/>
              </w:rPr>
            </w:pPr>
            <w:r>
              <w:rPr>
                <w:rFonts w:hint="eastAsia" w:ascii="仿宋_GB2312" w:hAnsi="仿宋_GB2312" w:eastAsia="仿宋_GB2312" w:cs="仿宋_GB2312"/>
                <w:color w:val="auto"/>
                <w:sz w:val="24"/>
                <w:szCs w:val="24"/>
                <w:highlight w:val="none"/>
                <w:lang w:val="en-US" w:eastAsia="zh-CN"/>
              </w:rPr>
              <w:t>91.8</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54" w:hRule="exact"/>
          <w:jc w:val="center"/>
        </w:trPr>
        <w:tc>
          <w:tcPr>
            <w:tcW w:w="1101" w:type="dxa"/>
            <w:vMerge w:val="continue"/>
            <w:vAlign w:val="center"/>
          </w:tcPr>
          <w:p>
            <w:pPr>
              <w:jc w:val="center"/>
              <w:rPr>
                <w:rFonts w:hint="eastAsia" w:ascii="仿宋_GB2312" w:hAnsi="仿宋_GB2312" w:eastAsia="仿宋_GB2312" w:cs="仿宋_GB2312"/>
                <w:color w:val="auto"/>
                <w:kern w:val="0"/>
                <w:sz w:val="24"/>
                <w:szCs w:val="24"/>
                <w:lang w:val="en-GB"/>
              </w:rPr>
            </w:pPr>
          </w:p>
        </w:tc>
        <w:tc>
          <w:tcPr>
            <w:tcW w:w="4110" w:type="dxa"/>
            <w:vAlign w:val="center"/>
          </w:tcPr>
          <w:p>
            <w:pPr>
              <w:jc w:val="center"/>
              <w:rPr>
                <w:rFonts w:hint="eastAsia" w:ascii="仿宋_GB2312" w:hAnsi="仿宋_GB2312" w:eastAsia="仿宋_GB2312" w:cs="仿宋_GB2312"/>
                <w:color w:val="auto"/>
                <w:kern w:val="0"/>
                <w:sz w:val="24"/>
                <w:szCs w:val="24"/>
                <w:lang w:val="en-US" w:eastAsia="zh-CN"/>
              </w:rPr>
            </w:pPr>
            <w:r>
              <w:rPr>
                <w:rFonts w:hint="eastAsia" w:ascii="仿宋_GB2312" w:hAnsi="仿宋_GB2312" w:eastAsia="仿宋_GB2312" w:cs="仿宋_GB2312"/>
                <w:color w:val="auto"/>
                <w:kern w:val="0"/>
                <w:sz w:val="24"/>
                <w:szCs w:val="24"/>
              </w:rPr>
              <w:t>沥青路面横向力系数</w:t>
            </w:r>
            <w:r>
              <w:rPr>
                <w:rFonts w:hint="eastAsia" w:ascii="仿宋_GB2312" w:hAnsi="仿宋_GB2312" w:eastAsia="仿宋_GB2312" w:cs="仿宋_GB2312"/>
                <w:color w:val="auto"/>
                <w:kern w:val="0"/>
                <w:sz w:val="24"/>
                <w:szCs w:val="24"/>
                <w:lang w:val="en-US" w:eastAsia="zh-CN"/>
              </w:rPr>
              <w:t>SFC</w:t>
            </w:r>
          </w:p>
        </w:tc>
        <w:tc>
          <w:tcPr>
            <w:tcW w:w="1701" w:type="dxa"/>
            <w:vAlign w:val="center"/>
          </w:tcPr>
          <w:p>
            <w:pPr>
              <w:widowControl/>
              <w:jc w:val="center"/>
              <w:rPr>
                <w:rFonts w:hint="default" w:ascii="仿宋_GB2312" w:hAnsi="仿宋_GB2312" w:eastAsia="仿宋_GB2312" w:cs="仿宋_GB2312"/>
                <w:color w:val="auto"/>
                <w:sz w:val="24"/>
                <w:szCs w:val="24"/>
                <w:highlight w:val="none"/>
                <w:lang w:val="en-US" w:eastAsia="zh-CN"/>
              </w:rPr>
            </w:pPr>
            <w:r>
              <w:rPr>
                <w:rFonts w:hint="eastAsia" w:ascii="仿宋_GB2312" w:hAnsi="仿宋_GB2312" w:eastAsia="仿宋_GB2312" w:cs="仿宋_GB2312"/>
                <w:color w:val="auto"/>
                <w:sz w:val="24"/>
                <w:szCs w:val="24"/>
                <w:highlight w:val="none"/>
                <w:lang w:val="en-US" w:eastAsia="zh-CN"/>
              </w:rPr>
              <w:t>52.8</w:t>
            </w:r>
          </w:p>
        </w:tc>
        <w:tc>
          <w:tcPr>
            <w:tcW w:w="2122" w:type="dxa"/>
            <w:vAlign w:val="center"/>
          </w:tcPr>
          <w:p>
            <w:pPr>
              <w:widowControl/>
              <w:jc w:val="center"/>
              <w:rPr>
                <w:rFonts w:hint="default" w:ascii="仿宋_GB2312" w:hAnsi="仿宋_GB2312" w:eastAsia="仿宋_GB2312" w:cs="仿宋_GB2312"/>
                <w:color w:val="auto"/>
                <w:sz w:val="24"/>
                <w:szCs w:val="24"/>
                <w:highlight w:val="none"/>
                <w:lang w:val="en-US" w:eastAsia="zh-CN"/>
              </w:rPr>
            </w:pPr>
            <w:r>
              <w:rPr>
                <w:rFonts w:hint="eastAsia" w:ascii="仿宋_GB2312" w:hAnsi="仿宋_GB2312" w:eastAsia="仿宋_GB2312" w:cs="仿宋_GB2312"/>
                <w:color w:val="auto"/>
                <w:sz w:val="24"/>
                <w:szCs w:val="24"/>
                <w:highlight w:val="none"/>
                <w:lang w:val="en-US" w:eastAsia="zh-CN"/>
              </w:rPr>
              <w:t>83.0（按</w:t>
            </w:r>
            <w:r>
              <w:rPr>
                <w:rFonts w:hint="default" w:ascii="Arial" w:hAnsi="Arial" w:eastAsia="仿宋_GB2312" w:cs="Arial"/>
                <w:color w:val="auto"/>
                <w:sz w:val="24"/>
                <w:szCs w:val="24"/>
                <w:highlight w:val="none"/>
                <w:lang w:val="en-US" w:eastAsia="zh-CN"/>
              </w:rPr>
              <w:t>≥</w:t>
            </w:r>
            <w:r>
              <w:rPr>
                <w:rFonts w:hint="eastAsia" w:ascii="仿宋_GB2312" w:hAnsi="仿宋_GB2312" w:eastAsia="仿宋_GB2312" w:cs="仿宋_GB2312"/>
                <w:color w:val="auto"/>
                <w:sz w:val="24"/>
                <w:szCs w:val="24"/>
                <w:highlight w:val="none"/>
                <w:lang w:val="en-US" w:eastAsia="zh-CN"/>
              </w:rPr>
              <w:t>48统计)</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54" w:hRule="exact"/>
          <w:jc w:val="center"/>
        </w:trPr>
        <w:tc>
          <w:tcPr>
            <w:tcW w:w="1101" w:type="dxa"/>
            <w:vMerge w:val="restart"/>
            <w:vAlign w:val="center"/>
          </w:tcPr>
          <w:p>
            <w:pPr>
              <w:jc w:val="center"/>
              <w:rPr>
                <w:rFonts w:hint="default" w:ascii="仿宋_GB2312" w:hAnsi="仿宋_GB2312" w:eastAsia="仿宋_GB2312" w:cs="仿宋_GB2312"/>
                <w:color w:val="auto"/>
                <w:kern w:val="0"/>
                <w:sz w:val="24"/>
                <w:szCs w:val="24"/>
                <w:lang w:val="en-US" w:eastAsia="zh-CN" w:bidi="ar-SA"/>
              </w:rPr>
            </w:pPr>
            <w:r>
              <w:rPr>
                <w:rFonts w:hint="default" w:ascii="仿宋_GB2312" w:hAnsi="仿宋_GB2312" w:eastAsia="仿宋_GB2312" w:cs="仿宋_GB2312"/>
                <w:color w:val="auto"/>
                <w:kern w:val="0"/>
                <w:sz w:val="24"/>
                <w:szCs w:val="24"/>
                <w:lang w:val="en-US" w:eastAsia="zh-CN" w:bidi="ar-SA"/>
              </w:rPr>
              <w:t>漳诏高速段</w:t>
            </w:r>
          </w:p>
        </w:tc>
        <w:tc>
          <w:tcPr>
            <w:tcW w:w="4110" w:type="dxa"/>
            <w:vAlign w:val="center"/>
          </w:tcPr>
          <w:p>
            <w:pPr>
              <w:jc w:val="center"/>
              <w:rPr>
                <w:rFonts w:hint="eastAsia" w:ascii="仿宋_GB2312" w:hAnsi="仿宋_GB2312" w:eastAsia="仿宋_GB2312" w:cs="仿宋_GB2312"/>
                <w:color w:val="auto"/>
                <w:kern w:val="0"/>
                <w:sz w:val="24"/>
                <w:szCs w:val="24"/>
                <w:lang w:val="en-US" w:eastAsia="zh-CN" w:bidi="ar-SA"/>
              </w:rPr>
            </w:pPr>
            <w:r>
              <w:rPr>
                <w:rFonts w:hint="eastAsia" w:ascii="仿宋_GB2312" w:hAnsi="仿宋_GB2312" w:eastAsia="仿宋_GB2312" w:cs="仿宋_GB2312"/>
                <w:color w:val="auto"/>
                <w:kern w:val="0"/>
                <w:sz w:val="24"/>
                <w:szCs w:val="24"/>
              </w:rPr>
              <w:t>沥青路面弯沉(0.01mm)</w:t>
            </w:r>
          </w:p>
        </w:tc>
        <w:tc>
          <w:tcPr>
            <w:tcW w:w="1701" w:type="dxa"/>
            <w:vAlign w:val="center"/>
          </w:tcPr>
          <w:p>
            <w:pPr>
              <w:widowControl/>
              <w:jc w:val="center"/>
              <w:rPr>
                <w:rFonts w:hint="default" w:ascii="仿宋_GB2312" w:hAnsi="仿宋_GB2312" w:eastAsia="仿宋_GB2312" w:cs="仿宋_GB2312"/>
                <w:color w:val="auto"/>
                <w:kern w:val="2"/>
                <w:sz w:val="24"/>
                <w:szCs w:val="24"/>
                <w:lang w:val="en-US" w:eastAsia="zh-CN" w:bidi="ar-SA"/>
              </w:rPr>
            </w:pPr>
            <w:r>
              <w:rPr>
                <w:rFonts w:hint="eastAsia" w:ascii="仿宋_GB2312" w:hAnsi="仿宋_GB2312" w:eastAsia="仿宋_GB2312" w:cs="仿宋_GB2312"/>
                <w:color w:val="auto"/>
                <w:kern w:val="2"/>
                <w:sz w:val="24"/>
                <w:szCs w:val="24"/>
                <w:lang w:val="en-US" w:eastAsia="zh-CN" w:bidi="ar-SA"/>
              </w:rPr>
              <w:t>12.47</w:t>
            </w:r>
          </w:p>
        </w:tc>
        <w:tc>
          <w:tcPr>
            <w:tcW w:w="2122" w:type="dxa"/>
            <w:vAlign w:val="center"/>
          </w:tcPr>
          <w:p>
            <w:pPr>
              <w:widowControl/>
              <w:jc w:val="center"/>
              <w:rPr>
                <w:rFonts w:hint="eastAsia" w:ascii="仿宋_GB2312" w:hAnsi="仿宋_GB2312" w:eastAsia="仿宋_GB2312" w:cs="仿宋_GB2312"/>
                <w:color w:val="auto"/>
                <w:kern w:val="2"/>
                <w:sz w:val="24"/>
                <w:szCs w:val="24"/>
                <w:lang w:val="en-US" w:eastAsia="zh-CN" w:bidi="ar-SA"/>
              </w:rPr>
            </w:pPr>
            <w:r>
              <w:rPr>
                <w:rFonts w:hint="eastAsia" w:ascii="仿宋_GB2312" w:hAnsi="仿宋_GB2312" w:eastAsia="仿宋_GB2312" w:cs="仿宋_GB2312"/>
                <w:color w:val="auto"/>
                <w:sz w:val="24"/>
                <w:szCs w:val="24"/>
                <w:lang w:val="en-US" w:eastAsia="zh-CN"/>
              </w:rPr>
              <w:t>100.0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54" w:hRule="exact"/>
          <w:jc w:val="center"/>
        </w:trPr>
        <w:tc>
          <w:tcPr>
            <w:tcW w:w="1101" w:type="dxa"/>
            <w:vMerge w:val="continue"/>
            <w:vAlign w:val="center"/>
          </w:tcPr>
          <w:p>
            <w:pPr>
              <w:jc w:val="center"/>
              <w:rPr>
                <w:rFonts w:hint="eastAsia" w:ascii="仿宋_GB2312" w:hAnsi="仿宋_GB2312" w:eastAsia="仿宋_GB2312" w:cs="仿宋_GB2312"/>
                <w:color w:val="auto"/>
                <w:kern w:val="0"/>
                <w:sz w:val="24"/>
                <w:szCs w:val="24"/>
                <w:lang w:val="en-GB"/>
              </w:rPr>
            </w:pPr>
          </w:p>
        </w:tc>
        <w:tc>
          <w:tcPr>
            <w:tcW w:w="4110" w:type="dxa"/>
            <w:vAlign w:val="center"/>
          </w:tcPr>
          <w:p>
            <w:pPr>
              <w:jc w:val="center"/>
              <w:rPr>
                <w:rFonts w:hint="eastAsia" w:ascii="仿宋_GB2312" w:hAnsi="仿宋_GB2312" w:eastAsia="仿宋_GB2312" w:cs="仿宋_GB2312"/>
                <w:color w:val="auto"/>
                <w:kern w:val="0"/>
                <w:sz w:val="24"/>
                <w:szCs w:val="24"/>
                <w:lang w:val="en-US" w:eastAsia="zh-CN" w:bidi="ar-SA"/>
              </w:rPr>
            </w:pPr>
            <w:r>
              <w:rPr>
                <w:rFonts w:hint="eastAsia" w:ascii="仿宋_GB2312" w:hAnsi="仿宋_GB2312" w:eastAsia="仿宋_GB2312" w:cs="仿宋_GB2312"/>
                <w:color w:val="auto"/>
                <w:kern w:val="0"/>
                <w:sz w:val="24"/>
                <w:szCs w:val="24"/>
              </w:rPr>
              <w:t>沥青路面构造深度（mm）</w:t>
            </w:r>
          </w:p>
        </w:tc>
        <w:tc>
          <w:tcPr>
            <w:tcW w:w="1701" w:type="dxa"/>
            <w:vAlign w:val="center"/>
          </w:tcPr>
          <w:p>
            <w:pPr>
              <w:widowControl/>
              <w:jc w:val="center"/>
              <w:rPr>
                <w:rFonts w:hint="default" w:ascii="仿宋_GB2312" w:hAnsi="仿宋_GB2312" w:eastAsia="仿宋_GB2312" w:cs="仿宋_GB2312"/>
                <w:color w:val="auto"/>
                <w:kern w:val="2"/>
                <w:sz w:val="24"/>
                <w:szCs w:val="24"/>
                <w:lang w:val="en-US" w:eastAsia="zh-CN" w:bidi="ar-SA"/>
              </w:rPr>
            </w:pPr>
            <w:r>
              <w:rPr>
                <w:rFonts w:hint="eastAsia" w:ascii="仿宋_GB2312" w:hAnsi="仿宋_GB2312" w:eastAsia="仿宋_GB2312" w:cs="仿宋_GB2312"/>
                <w:color w:val="auto"/>
                <w:kern w:val="2"/>
                <w:sz w:val="24"/>
                <w:szCs w:val="24"/>
                <w:lang w:val="en-US" w:eastAsia="zh-CN" w:bidi="ar-SA"/>
              </w:rPr>
              <w:t>0.72</w:t>
            </w:r>
          </w:p>
        </w:tc>
        <w:tc>
          <w:tcPr>
            <w:tcW w:w="2122" w:type="dxa"/>
            <w:vAlign w:val="center"/>
          </w:tcPr>
          <w:p>
            <w:pPr>
              <w:widowControl/>
              <w:jc w:val="center"/>
              <w:rPr>
                <w:rFonts w:hint="default" w:ascii="仿宋_GB2312" w:hAnsi="仿宋_GB2312" w:eastAsia="仿宋_GB2312" w:cs="仿宋_GB2312"/>
                <w:color w:val="auto"/>
                <w:kern w:val="2"/>
                <w:sz w:val="24"/>
                <w:szCs w:val="24"/>
                <w:lang w:val="en-US" w:eastAsia="zh-CN" w:bidi="ar-SA"/>
              </w:rPr>
            </w:pPr>
            <w:r>
              <w:rPr>
                <w:rFonts w:hint="eastAsia" w:ascii="仿宋_GB2312" w:hAnsi="仿宋_GB2312" w:eastAsia="仿宋_GB2312" w:cs="仿宋_GB2312"/>
                <w:color w:val="auto"/>
                <w:kern w:val="2"/>
                <w:sz w:val="24"/>
                <w:szCs w:val="24"/>
                <w:lang w:val="en-US" w:eastAsia="zh-CN" w:bidi="ar-SA"/>
              </w:rPr>
              <w:t>96.6</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54" w:hRule="exact"/>
          <w:jc w:val="center"/>
        </w:trPr>
        <w:tc>
          <w:tcPr>
            <w:tcW w:w="1101" w:type="dxa"/>
            <w:vMerge w:val="continue"/>
            <w:vAlign w:val="center"/>
          </w:tcPr>
          <w:p>
            <w:pPr>
              <w:jc w:val="center"/>
              <w:rPr>
                <w:rFonts w:hint="eastAsia" w:ascii="仿宋_GB2312" w:hAnsi="仿宋_GB2312" w:eastAsia="仿宋_GB2312" w:cs="仿宋_GB2312"/>
                <w:color w:val="auto"/>
                <w:kern w:val="0"/>
                <w:sz w:val="24"/>
                <w:szCs w:val="24"/>
                <w:lang w:val="en-GB"/>
              </w:rPr>
            </w:pPr>
          </w:p>
        </w:tc>
        <w:tc>
          <w:tcPr>
            <w:tcW w:w="4110" w:type="dxa"/>
            <w:vAlign w:val="center"/>
          </w:tcPr>
          <w:p>
            <w:pPr>
              <w:jc w:val="center"/>
              <w:rPr>
                <w:rFonts w:hint="eastAsia" w:ascii="仿宋_GB2312" w:hAnsi="仿宋_GB2312" w:eastAsia="仿宋_GB2312" w:cs="仿宋_GB2312"/>
                <w:color w:val="auto"/>
                <w:kern w:val="0"/>
                <w:sz w:val="24"/>
                <w:szCs w:val="24"/>
                <w:lang w:val="en-US" w:eastAsia="zh-CN" w:bidi="ar-SA"/>
              </w:rPr>
            </w:pPr>
            <w:r>
              <w:rPr>
                <w:rFonts w:hint="eastAsia" w:ascii="仿宋_GB2312" w:hAnsi="仿宋_GB2312" w:eastAsia="仿宋_GB2312" w:cs="仿宋_GB2312"/>
                <w:color w:val="auto"/>
                <w:kern w:val="0"/>
                <w:sz w:val="24"/>
                <w:szCs w:val="24"/>
              </w:rPr>
              <w:t>沥青路面车辙(mm)</w:t>
            </w:r>
          </w:p>
        </w:tc>
        <w:tc>
          <w:tcPr>
            <w:tcW w:w="1701" w:type="dxa"/>
            <w:vAlign w:val="center"/>
          </w:tcPr>
          <w:p>
            <w:pPr>
              <w:widowControl/>
              <w:jc w:val="center"/>
              <w:rPr>
                <w:rFonts w:hint="default" w:ascii="仿宋_GB2312" w:hAnsi="仿宋_GB2312" w:eastAsia="仿宋_GB2312" w:cs="仿宋_GB2312"/>
                <w:color w:val="auto"/>
                <w:kern w:val="2"/>
                <w:sz w:val="24"/>
                <w:szCs w:val="24"/>
                <w:highlight w:val="none"/>
                <w:lang w:val="en-US" w:eastAsia="zh-CN" w:bidi="ar-SA"/>
              </w:rPr>
            </w:pPr>
            <w:r>
              <w:rPr>
                <w:rFonts w:hint="eastAsia" w:ascii="仿宋_GB2312" w:hAnsi="仿宋_GB2312" w:eastAsia="仿宋_GB2312" w:cs="仿宋_GB2312"/>
                <w:color w:val="auto"/>
                <w:kern w:val="2"/>
                <w:sz w:val="24"/>
                <w:szCs w:val="24"/>
                <w:highlight w:val="none"/>
                <w:lang w:val="en-US" w:eastAsia="zh-CN" w:bidi="ar-SA"/>
              </w:rPr>
              <w:t>8.78</w:t>
            </w:r>
          </w:p>
        </w:tc>
        <w:tc>
          <w:tcPr>
            <w:tcW w:w="2122" w:type="dxa"/>
            <w:vAlign w:val="center"/>
          </w:tcPr>
          <w:p>
            <w:pPr>
              <w:widowControl/>
              <w:jc w:val="center"/>
              <w:rPr>
                <w:rFonts w:hint="default" w:ascii="仿宋_GB2312" w:hAnsi="仿宋_GB2312" w:eastAsia="仿宋_GB2312" w:cs="仿宋_GB2312"/>
                <w:color w:val="auto"/>
                <w:kern w:val="2"/>
                <w:sz w:val="24"/>
                <w:szCs w:val="24"/>
                <w:highlight w:val="none"/>
                <w:lang w:val="en-US" w:eastAsia="zh-CN" w:bidi="ar-SA"/>
              </w:rPr>
            </w:pPr>
            <w:r>
              <w:rPr>
                <w:rFonts w:hint="eastAsia" w:ascii="仿宋_GB2312" w:hAnsi="仿宋_GB2312" w:eastAsia="仿宋_GB2312" w:cs="仿宋_GB2312"/>
                <w:color w:val="auto"/>
                <w:kern w:val="2"/>
                <w:sz w:val="24"/>
                <w:szCs w:val="24"/>
                <w:highlight w:val="none"/>
                <w:lang w:val="en-US" w:eastAsia="zh-CN" w:bidi="ar-SA"/>
              </w:rPr>
              <w:t>81.5</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54" w:hRule="exact"/>
          <w:jc w:val="center"/>
        </w:trPr>
        <w:tc>
          <w:tcPr>
            <w:tcW w:w="1101" w:type="dxa"/>
            <w:vMerge w:val="continue"/>
            <w:vAlign w:val="center"/>
          </w:tcPr>
          <w:p>
            <w:pPr>
              <w:jc w:val="center"/>
              <w:rPr>
                <w:rFonts w:hint="eastAsia" w:ascii="仿宋_GB2312" w:hAnsi="仿宋_GB2312" w:eastAsia="仿宋_GB2312" w:cs="仿宋_GB2312"/>
                <w:color w:val="auto"/>
                <w:kern w:val="0"/>
                <w:sz w:val="24"/>
                <w:szCs w:val="24"/>
                <w:lang w:val="en-GB"/>
              </w:rPr>
            </w:pPr>
          </w:p>
        </w:tc>
        <w:tc>
          <w:tcPr>
            <w:tcW w:w="4110" w:type="dxa"/>
            <w:vAlign w:val="center"/>
          </w:tcPr>
          <w:p>
            <w:pPr>
              <w:jc w:val="center"/>
              <w:rPr>
                <w:rFonts w:hint="eastAsia" w:ascii="仿宋_GB2312" w:hAnsi="仿宋_GB2312" w:eastAsia="仿宋_GB2312" w:cs="仿宋_GB2312"/>
                <w:color w:val="auto"/>
                <w:kern w:val="0"/>
                <w:sz w:val="24"/>
                <w:szCs w:val="24"/>
                <w:lang w:val="en-US" w:eastAsia="zh-CN" w:bidi="ar-SA"/>
              </w:rPr>
            </w:pPr>
            <w:r>
              <w:rPr>
                <w:rFonts w:hint="eastAsia" w:ascii="仿宋_GB2312" w:hAnsi="仿宋_GB2312" w:eastAsia="仿宋_GB2312" w:cs="仿宋_GB2312"/>
                <w:color w:val="auto"/>
                <w:kern w:val="0"/>
                <w:sz w:val="24"/>
                <w:szCs w:val="24"/>
              </w:rPr>
              <w:t>沥青路面平整度(mm)</w:t>
            </w:r>
          </w:p>
        </w:tc>
        <w:tc>
          <w:tcPr>
            <w:tcW w:w="1701" w:type="dxa"/>
            <w:vAlign w:val="center"/>
          </w:tcPr>
          <w:p>
            <w:pPr>
              <w:widowControl/>
              <w:jc w:val="center"/>
              <w:rPr>
                <w:rFonts w:hint="default" w:ascii="仿宋_GB2312" w:hAnsi="仿宋_GB2312" w:eastAsia="仿宋_GB2312" w:cs="仿宋_GB2312"/>
                <w:color w:val="auto"/>
                <w:kern w:val="2"/>
                <w:sz w:val="24"/>
                <w:szCs w:val="24"/>
                <w:highlight w:val="none"/>
                <w:lang w:val="en-US" w:eastAsia="zh-CN" w:bidi="ar-SA"/>
              </w:rPr>
            </w:pPr>
            <w:r>
              <w:rPr>
                <w:rFonts w:hint="eastAsia" w:ascii="仿宋_GB2312" w:hAnsi="仿宋_GB2312" w:eastAsia="仿宋_GB2312" w:cs="仿宋_GB2312"/>
                <w:color w:val="auto"/>
                <w:kern w:val="2"/>
                <w:sz w:val="24"/>
                <w:szCs w:val="24"/>
                <w:highlight w:val="none"/>
                <w:lang w:val="en-US" w:eastAsia="zh-CN" w:bidi="ar-SA"/>
              </w:rPr>
              <w:t>1.22</w:t>
            </w:r>
          </w:p>
        </w:tc>
        <w:tc>
          <w:tcPr>
            <w:tcW w:w="2122" w:type="dxa"/>
            <w:vAlign w:val="center"/>
          </w:tcPr>
          <w:p>
            <w:pPr>
              <w:widowControl/>
              <w:jc w:val="center"/>
              <w:rPr>
                <w:rFonts w:hint="default" w:ascii="仿宋_GB2312" w:hAnsi="仿宋_GB2312" w:eastAsia="仿宋_GB2312" w:cs="仿宋_GB2312"/>
                <w:color w:val="auto"/>
                <w:kern w:val="2"/>
                <w:sz w:val="24"/>
                <w:szCs w:val="24"/>
                <w:highlight w:val="none"/>
                <w:lang w:val="en-US" w:eastAsia="zh-CN" w:bidi="ar-SA"/>
              </w:rPr>
            </w:pPr>
            <w:r>
              <w:rPr>
                <w:rFonts w:hint="eastAsia" w:ascii="仿宋_GB2312" w:hAnsi="仿宋_GB2312" w:eastAsia="仿宋_GB2312" w:cs="仿宋_GB2312"/>
                <w:color w:val="auto"/>
                <w:kern w:val="2"/>
                <w:sz w:val="24"/>
                <w:szCs w:val="24"/>
                <w:highlight w:val="none"/>
                <w:lang w:val="en-US" w:eastAsia="zh-CN" w:bidi="ar-SA"/>
              </w:rPr>
              <w:t>94.4</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54" w:hRule="exact"/>
          <w:jc w:val="center"/>
        </w:trPr>
        <w:tc>
          <w:tcPr>
            <w:tcW w:w="1101" w:type="dxa"/>
            <w:vMerge w:val="continue"/>
            <w:vAlign w:val="center"/>
          </w:tcPr>
          <w:p>
            <w:pPr>
              <w:jc w:val="center"/>
              <w:rPr>
                <w:rFonts w:hint="eastAsia" w:ascii="仿宋_GB2312" w:hAnsi="仿宋_GB2312" w:eastAsia="仿宋_GB2312" w:cs="仿宋_GB2312"/>
                <w:color w:val="auto"/>
                <w:kern w:val="0"/>
                <w:sz w:val="24"/>
                <w:szCs w:val="24"/>
                <w:lang w:val="en-GB"/>
              </w:rPr>
            </w:pPr>
          </w:p>
        </w:tc>
        <w:tc>
          <w:tcPr>
            <w:tcW w:w="4110" w:type="dxa"/>
            <w:vAlign w:val="center"/>
          </w:tcPr>
          <w:p>
            <w:pPr>
              <w:jc w:val="center"/>
              <w:rPr>
                <w:rFonts w:hint="eastAsia" w:ascii="仿宋_GB2312" w:hAnsi="仿宋_GB2312" w:eastAsia="仿宋_GB2312" w:cs="仿宋_GB2312"/>
                <w:color w:val="auto"/>
                <w:kern w:val="0"/>
                <w:sz w:val="24"/>
                <w:szCs w:val="24"/>
                <w:lang w:val="en-US" w:eastAsia="zh-CN" w:bidi="ar-SA"/>
              </w:rPr>
            </w:pPr>
            <w:r>
              <w:rPr>
                <w:rFonts w:hint="eastAsia" w:ascii="仿宋_GB2312" w:hAnsi="仿宋_GB2312" w:eastAsia="仿宋_GB2312" w:cs="仿宋_GB2312"/>
                <w:color w:val="auto"/>
                <w:kern w:val="0"/>
                <w:sz w:val="24"/>
                <w:szCs w:val="24"/>
              </w:rPr>
              <w:t>沥青路面横向力系数</w:t>
            </w:r>
            <w:r>
              <w:rPr>
                <w:rFonts w:hint="eastAsia" w:ascii="仿宋_GB2312" w:hAnsi="仿宋_GB2312" w:eastAsia="仿宋_GB2312" w:cs="仿宋_GB2312"/>
                <w:color w:val="auto"/>
                <w:kern w:val="0"/>
                <w:sz w:val="24"/>
                <w:szCs w:val="24"/>
                <w:lang w:val="en-US" w:eastAsia="zh-CN"/>
              </w:rPr>
              <w:t>SFC</w:t>
            </w:r>
          </w:p>
        </w:tc>
        <w:tc>
          <w:tcPr>
            <w:tcW w:w="1701" w:type="dxa"/>
            <w:vAlign w:val="center"/>
          </w:tcPr>
          <w:p>
            <w:pPr>
              <w:widowControl/>
              <w:jc w:val="center"/>
              <w:rPr>
                <w:rFonts w:hint="default" w:ascii="仿宋_GB2312" w:hAnsi="仿宋_GB2312" w:eastAsia="仿宋_GB2312" w:cs="仿宋_GB2312"/>
                <w:color w:val="auto"/>
                <w:kern w:val="2"/>
                <w:sz w:val="24"/>
                <w:szCs w:val="24"/>
                <w:highlight w:val="none"/>
                <w:lang w:val="en-US" w:eastAsia="zh-CN" w:bidi="ar-SA"/>
              </w:rPr>
            </w:pPr>
            <w:r>
              <w:rPr>
                <w:rFonts w:hint="eastAsia" w:ascii="仿宋_GB2312" w:hAnsi="仿宋_GB2312" w:eastAsia="仿宋_GB2312" w:cs="仿宋_GB2312"/>
                <w:color w:val="auto"/>
                <w:kern w:val="2"/>
                <w:sz w:val="24"/>
                <w:szCs w:val="24"/>
                <w:highlight w:val="none"/>
                <w:lang w:val="en-US" w:eastAsia="zh-CN" w:bidi="ar-SA"/>
              </w:rPr>
              <w:t>51.4</w:t>
            </w:r>
          </w:p>
        </w:tc>
        <w:tc>
          <w:tcPr>
            <w:tcW w:w="2122" w:type="dxa"/>
            <w:vAlign w:val="center"/>
          </w:tcPr>
          <w:p>
            <w:pPr>
              <w:widowControl/>
              <w:jc w:val="center"/>
              <w:rPr>
                <w:rFonts w:hint="default" w:ascii="仿宋_GB2312" w:hAnsi="仿宋_GB2312" w:eastAsia="仿宋_GB2312" w:cs="仿宋_GB2312"/>
                <w:color w:val="auto"/>
                <w:kern w:val="2"/>
                <w:sz w:val="24"/>
                <w:szCs w:val="24"/>
                <w:highlight w:val="none"/>
                <w:lang w:val="en-US" w:eastAsia="zh-CN" w:bidi="ar-SA"/>
              </w:rPr>
            </w:pPr>
            <w:r>
              <w:rPr>
                <w:rFonts w:hint="eastAsia" w:ascii="仿宋_GB2312" w:hAnsi="仿宋_GB2312" w:eastAsia="仿宋_GB2312" w:cs="仿宋_GB2312"/>
                <w:color w:val="auto"/>
                <w:kern w:val="2"/>
                <w:sz w:val="24"/>
                <w:szCs w:val="24"/>
                <w:highlight w:val="none"/>
                <w:lang w:val="en-US" w:eastAsia="zh-CN" w:bidi="ar-SA"/>
              </w:rPr>
              <w:t>85.5</w:t>
            </w:r>
            <w:r>
              <w:rPr>
                <w:rFonts w:hint="eastAsia" w:ascii="仿宋_GB2312" w:hAnsi="仿宋_GB2312" w:eastAsia="仿宋_GB2312" w:cs="仿宋_GB2312"/>
                <w:color w:val="auto"/>
                <w:sz w:val="24"/>
                <w:szCs w:val="24"/>
                <w:highlight w:val="none"/>
                <w:lang w:val="en-US" w:eastAsia="zh-CN"/>
              </w:rPr>
              <w:t>（按</w:t>
            </w:r>
            <w:r>
              <w:rPr>
                <w:rFonts w:hint="default" w:ascii="Arial" w:hAnsi="Arial" w:eastAsia="仿宋_GB2312" w:cs="Arial"/>
                <w:color w:val="auto"/>
                <w:sz w:val="24"/>
                <w:szCs w:val="24"/>
                <w:highlight w:val="none"/>
                <w:lang w:val="en-US" w:eastAsia="zh-CN"/>
              </w:rPr>
              <w:t>≥</w:t>
            </w:r>
            <w:r>
              <w:rPr>
                <w:rFonts w:hint="eastAsia" w:ascii="仿宋_GB2312" w:hAnsi="仿宋_GB2312" w:eastAsia="仿宋_GB2312" w:cs="仿宋_GB2312"/>
                <w:color w:val="auto"/>
                <w:sz w:val="24"/>
                <w:szCs w:val="24"/>
                <w:highlight w:val="none"/>
                <w:lang w:val="en-US" w:eastAsia="zh-CN"/>
              </w:rPr>
              <w:t>48统计)</w:t>
            </w:r>
          </w:p>
        </w:tc>
      </w:tr>
    </w:tbl>
    <w:p>
      <w:pPr>
        <w:keepNext w:val="0"/>
        <w:keepLines w:val="0"/>
        <w:pageBreakBefore w:val="0"/>
        <w:widowControl w:val="0"/>
        <w:kinsoku/>
        <w:wordWrap/>
        <w:overflowPunct/>
        <w:topLinePunct w:val="0"/>
        <w:autoSpaceDE w:val="0"/>
        <w:autoSpaceDN w:val="0"/>
        <w:bidi w:val="0"/>
        <w:adjustRightInd/>
        <w:snapToGrid/>
        <w:spacing w:line="590" w:lineRule="exact"/>
        <w:ind w:firstLine="640" w:firstLineChars="200"/>
        <w:textAlignment w:val="auto"/>
        <w:outlineLvl w:val="0"/>
        <w:rPr>
          <w:rFonts w:hint="eastAsia" w:ascii="仿宋_GB2312" w:eastAsia="仿宋_GB2312" w:cs="FangSong_GB2312" w:hAnsiTheme="minorEastAsia"/>
          <w:sz w:val="32"/>
          <w:szCs w:val="32"/>
          <w:lang w:val="zh-CN"/>
        </w:rPr>
      </w:pPr>
      <w:r>
        <w:rPr>
          <w:rFonts w:hint="eastAsia" w:ascii="仿宋_GB2312" w:eastAsia="仿宋_GB2312" w:cs="FangSong_GB2312" w:hAnsiTheme="minorEastAsia"/>
          <w:sz w:val="32"/>
          <w:szCs w:val="32"/>
          <w:lang w:val="zh-CN"/>
        </w:rPr>
        <w:t>以上复测指标中，沥青路面弯沉、平整度等指标基本保持稳定，</w:t>
      </w:r>
      <w:r>
        <w:rPr>
          <w:rFonts w:hint="eastAsia" w:ascii="仿宋_GB2312" w:eastAsia="仿宋_GB2312" w:cs="FangSong_GB2312" w:hAnsiTheme="minorEastAsia"/>
          <w:color w:val="auto"/>
          <w:sz w:val="32"/>
          <w:szCs w:val="32"/>
          <w:lang w:val="zh-CN"/>
        </w:rPr>
        <w:t>沥青路面车辙</w:t>
      </w:r>
      <w:r>
        <w:rPr>
          <w:rFonts w:hint="eastAsia" w:ascii="仿宋_GB2312" w:eastAsia="仿宋_GB2312" w:cs="FangSong_GB2312" w:hAnsiTheme="minorEastAsia"/>
          <w:color w:val="auto"/>
          <w:sz w:val="32"/>
          <w:szCs w:val="32"/>
          <w:lang w:val="zh-CN" w:eastAsia="zh-CN"/>
        </w:rPr>
        <w:t>、</w:t>
      </w:r>
      <w:r>
        <w:rPr>
          <w:rFonts w:hint="eastAsia" w:ascii="仿宋_GB2312" w:eastAsia="仿宋_GB2312" w:cs="FangSong_GB2312" w:hAnsiTheme="minorEastAsia"/>
          <w:sz w:val="32"/>
          <w:szCs w:val="32"/>
          <w:lang w:val="zh-CN"/>
        </w:rPr>
        <w:t>横向力系数</w:t>
      </w:r>
      <w:r>
        <w:rPr>
          <w:rFonts w:hint="eastAsia" w:ascii="仿宋_GB2312" w:eastAsia="仿宋_GB2312" w:cs="FangSong_GB2312" w:hAnsiTheme="minorEastAsia"/>
          <w:sz w:val="32"/>
          <w:szCs w:val="32"/>
          <w:lang w:val="en-US" w:eastAsia="zh-CN"/>
        </w:rPr>
        <w:t>合格率</w:t>
      </w:r>
      <w:r>
        <w:rPr>
          <w:rFonts w:hint="eastAsia" w:ascii="仿宋_GB2312" w:eastAsia="仿宋_GB2312" w:cs="FangSong_GB2312" w:hAnsiTheme="minorEastAsia"/>
          <w:sz w:val="32"/>
          <w:szCs w:val="32"/>
          <w:lang w:val="zh-CN"/>
        </w:rPr>
        <w:t>有衰减。</w:t>
      </w:r>
      <w:r>
        <w:rPr>
          <w:rFonts w:hint="eastAsia" w:ascii="仿宋_GB2312" w:eastAsia="仿宋_GB2312" w:cs="FangSong_GB2312" w:hAnsiTheme="minorEastAsia"/>
          <w:sz w:val="32"/>
          <w:szCs w:val="32"/>
          <w:lang w:val="en-US" w:eastAsia="zh-CN"/>
        </w:rPr>
        <w:t>针对</w:t>
      </w:r>
      <w:r>
        <w:rPr>
          <w:rFonts w:hint="eastAsia" w:ascii="仿宋_GB2312" w:eastAsia="仿宋_GB2312" w:cs="FangSong_GB2312" w:hAnsiTheme="minorEastAsia"/>
          <w:sz w:val="32"/>
          <w:szCs w:val="32"/>
          <w:lang w:val="zh-CN"/>
        </w:rPr>
        <w:t>路面横向力系数</w:t>
      </w:r>
      <w:r>
        <w:rPr>
          <w:rFonts w:hint="eastAsia" w:ascii="仿宋_GB2312" w:eastAsia="仿宋_GB2312" w:cs="FangSong_GB2312" w:hAnsiTheme="minorEastAsia"/>
          <w:sz w:val="32"/>
          <w:szCs w:val="32"/>
          <w:lang w:val="en-US" w:eastAsia="zh-CN"/>
        </w:rPr>
        <w:t>合格率衰减问题，</w:t>
      </w:r>
      <w:r>
        <w:rPr>
          <w:rFonts w:hint="eastAsia" w:ascii="仿宋_GB2312" w:eastAsia="仿宋_GB2312" w:cs="FangSong_GB2312" w:hAnsiTheme="minorEastAsia"/>
          <w:sz w:val="32"/>
          <w:szCs w:val="32"/>
          <w:lang w:val="zh-CN"/>
        </w:rPr>
        <w:t>建设单位</w:t>
      </w:r>
      <w:r>
        <w:rPr>
          <w:rFonts w:hint="eastAsia" w:ascii="仿宋_GB2312" w:hAnsi="宋体" w:eastAsia="仿宋_GB2312" w:cs="Times New Roman"/>
          <w:color w:val="000000" w:themeColor="text1"/>
          <w:sz w:val="32"/>
          <w:szCs w:val="32"/>
          <w:lang w:val="en-US" w:eastAsia="zh-CN"/>
          <w14:textFill>
            <w14:solidFill>
              <w14:schemeClr w14:val="tx1"/>
            </w14:solidFill>
          </w14:textFill>
        </w:rPr>
        <w:t>组织相关参建单位召开专家分析论证会，专家组与设计、监理单位一致认为，</w:t>
      </w:r>
      <w:r>
        <w:rPr>
          <w:rFonts w:hint="eastAsia" w:ascii="仿宋_GB2312" w:eastAsia="仿宋_GB2312" w:cs="FangSong_GB2312" w:hAnsiTheme="minorEastAsia"/>
          <w:sz w:val="32"/>
          <w:szCs w:val="32"/>
          <w:lang w:val="zh-CN"/>
        </w:rPr>
        <w:t>路面抗滑性能总体保持良好，满足运营安全需要，</w:t>
      </w:r>
      <w:r>
        <w:rPr>
          <w:rFonts w:hint="eastAsia" w:ascii="仿宋_GB2312" w:eastAsia="仿宋_GB2312" w:cs="FangSong_GB2312" w:hAnsiTheme="minorEastAsia"/>
          <w:sz w:val="32"/>
          <w:szCs w:val="32"/>
        </w:rPr>
        <w:t>一致同意将横向力系数SFC</w:t>
      </w:r>
      <w:r>
        <w:rPr>
          <w:rFonts w:hint="eastAsia" w:ascii="仿宋_GB2312" w:eastAsia="仿宋_GB2312" w:cs="FangSong_GB2312" w:hAnsiTheme="minorEastAsia"/>
          <w:sz w:val="32"/>
          <w:szCs w:val="32"/>
          <w:lang w:eastAsia="zh-CN"/>
        </w:rPr>
        <w:t>≥</w:t>
      </w:r>
      <w:r>
        <w:rPr>
          <w:rFonts w:hint="eastAsia" w:ascii="仿宋_GB2312" w:eastAsia="仿宋_GB2312" w:cs="FangSong_GB2312" w:hAnsiTheme="minorEastAsia"/>
          <w:sz w:val="32"/>
          <w:szCs w:val="32"/>
        </w:rPr>
        <w:t>48作为本项目路面该项指标竣工复测的评定标准，并</w:t>
      </w:r>
      <w:r>
        <w:rPr>
          <w:rFonts w:hint="eastAsia" w:ascii="仿宋_GB2312" w:eastAsia="仿宋_GB2312" w:cs="FangSong_GB2312" w:hAnsiTheme="minorEastAsia"/>
          <w:sz w:val="32"/>
          <w:szCs w:val="32"/>
          <w:lang w:eastAsia="zh-CN"/>
        </w:rPr>
        <w:t>形成</w:t>
      </w:r>
      <w:r>
        <w:rPr>
          <w:rFonts w:hint="eastAsia" w:ascii="仿宋_GB2312" w:eastAsia="仿宋_GB2312" w:cs="FangSong_GB2312" w:hAnsiTheme="minorEastAsia"/>
          <w:sz w:val="32"/>
          <w:szCs w:val="32"/>
        </w:rPr>
        <w:t>《福银高速公路等路段路面提升改造工程</w:t>
      </w:r>
      <w:r>
        <w:rPr>
          <w:rFonts w:hint="eastAsia" w:ascii="仿宋_GB2312" w:eastAsia="仿宋_GB2312" w:cs="FangSong_GB2312" w:hAnsiTheme="minorEastAsia"/>
          <w:sz w:val="32"/>
          <w:szCs w:val="32"/>
          <w:lang w:val="en-GB" w:eastAsia="zh-CN"/>
        </w:rPr>
        <w:t>（厦漳漳州段、漳诏高速段、漳州北连接线）</w:t>
      </w:r>
      <w:r>
        <w:rPr>
          <w:rFonts w:hint="eastAsia" w:ascii="仿宋_GB2312" w:eastAsia="仿宋_GB2312" w:cs="FangSong_GB2312" w:hAnsiTheme="minorEastAsia"/>
          <w:sz w:val="32"/>
          <w:szCs w:val="32"/>
          <w:lang w:val="en-US" w:eastAsia="zh-CN"/>
        </w:rPr>
        <w:t>竣工验收前</w:t>
      </w:r>
      <w:r>
        <w:rPr>
          <w:rFonts w:hint="eastAsia" w:ascii="仿宋_GB2312" w:eastAsia="仿宋_GB2312" w:cs="FangSong_GB2312" w:hAnsiTheme="minorEastAsia"/>
          <w:sz w:val="32"/>
          <w:szCs w:val="32"/>
        </w:rPr>
        <w:t>路面抗滑指标</w:t>
      </w:r>
      <w:r>
        <w:rPr>
          <w:rFonts w:hint="eastAsia" w:ascii="仿宋_GB2312" w:eastAsia="仿宋_GB2312" w:cs="FangSong_GB2312" w:hAnsiTheme="minorEastAsia"/>
          <w:sz w:val="32"/>
          <w:szCs w:val="32"/>
          <w:lang w:val="en-US" w:eastAsia="zh-CN"/>
        </w:rPr>
        <w:t>评价</w:t>
      </w:r>
      <w:r>
        <w:rPr>
          <w:rFonts w:hint="eastAsia" w:ascii="仿宋_GB2312" w:eastAsia="仿宋_GB2312" w:cs="FangSong_GB2312" w:hAnsiTheme="minorEastAsia"/>
          <w:sz w:val="32"/>
          <w:szCs w:val="32"/>
        </w:rPr>
        <w:t>专家论证会议纪要》</w:t>
      </w:r>
      <w:r>
        <w:rPr>
          <w:rFonts w:hint="eastAsia" w:ascii="仿宋_GB2312" w:eastAsia="仿宋_GB2312" w:cs="FangSong_GB2312" w:hAnsiTheme="minorEastAsia"/>
          <w:sz w:val="32"/>
          <w:szCs w:val="32"/>
          <w:lang w:eastAsia="zh-CN"/>
        </w:rPr>
        <w:t>（</w:t>
      </w:r>
      <w:r>
        <w:rPr>
          <w:rFonts w:hint="eastAsia" w:ascii="仿宋_GB2312" w:eastAsia="仿宋_GB2312" w:cs="FangSong_GB2312" w:hAnsiTheme="minorEastAsia"/>
          <w:sz w:val="32"/>
          <w:szCs w:val="32"/>
          <w:lang w:val="en-US" w:eastAsia="zh-CN"/>
        </w:rPr>
        <w:t>专题</w:t>
      </w:r>
      <w:r>
        <w:rPr>
          <w:rFonts w:hint="eastAsia" w:ascii="仿宋_GB2312" w:eastAsia="仿宋_GB2312" w:cs="FangSong_GB2312" w:hAnsiTheme="minorEastAsia"/>
          <w:sz w:val="32"/>
          <w:szCs w:val="32"/>
        </w:rPr>
        <w:t>〔2023〕</w:t>
      </w:r>
      <w:r>
        <w:rPr>
          <w:rFonts w:hint="eastAsia" w:ascii="仿宋_GB2312" w:eastAsia="仿宋_GB2312" w:cs="FangSong_GB2312" w:hAnsiTheme="minorEastAsia"/>
          <w:sz w:val="32"/>
          <w:szCs w:val="32"/>
          <w:lang w:val="en-US" w:eastAsia="zh-CN"/>
        </w:rPr>
        <w:t>1</w:t>
      </w:r>
      <w:r>
        <w:rPr>
          <w:rFonts w:hint="eastAsia" w:ascii="仿宋_GB2312" w:eastAsia="仿宋_GB2312" w:cs="FangSong_GB2312" w:hAnsiTheme="minorEastAsia"/>
          <w:sz w:val="32"/>
          <w:szCs w:val="32"/>
        </w:rPr>
        <w:t>号</w:t>
      </w:r>
      <w:r>
        <w:rPr>
          <w:rFonts w:hint="eastAsia" w:ascii="仿宋_GB2312" w:eastAsia="仿宋_GB2312" w:cs="FangSong_GB2312" w:hAnsiTheme="minorEastAsia"/>
          <w:sz w:val="32"/>
          <w:szCs w:val="32"/>
          <w:lang w:eastAsia="zh-CN"/>
        </w:rPr>
        <w:t>）</w:t>
      </w:r>
      <w:r>
        <w:rPr>
          <w:rFonts w:hint="eastAsia" w:ascii="仿宋_GB2312" w:eastAsia="仿宋_GB2312" w:cs="FangSong_GB2312" w:hAnsiTheme="minorEastAsia"/>
          <w:sz w:val="32"/>
          <w:szCs w:val="32"/>
        </w:rPr>
        <w:t>。</w:t>
      </w:r>
    </w:p>
    <w:p>
      <w:pPr>
        <w:pStyle w:val="2"/>
        <w:keepNext w:val="0"/>
        <w:keepLines w:val="0"/>
        <w:pageBreakBefore w:val="0"/>
        <w:widowControl w:val="0"/>
        <w:numPr>
          <w:ilvl w:val="0"/>
          <w:numId w:val="0"/>
        </w:numPr>
        <w:kinsoku/>
        <w:wordWrap/>
        <w:overflowPunct/>
        <w:topLinePunct w:val="0"/>
        <w:autoSpaceDE/>
        <w:autoSpaceDN/>
        <w:bidi w:val="0"/>
        <w:adjustRightInd/>
        <w:snapToGrid/>
        <w:spacing w:line="590" w:lineRule="exact"/>
        <w:ind w:left="0" w:leftChars="0" w:firstLine="643" w:firstLineChars="200"/>
        <w:textAlignment w:val="auto"/>
        <w:outlineLvl w:val="9"/>
        <w:rPr>
          <w:rFonts w:ascii="楷体" w:hAnsi="楷体" w:eastAsia="楷体" w:cs="FangSong_GB2312"/>
          <w:b/>
          <w:bCs/>
          <w:sz w:val="32"/>
          <w:szCs w:val="32"/>
        </w:rPr>
      </w:pPr>
      <w:r>
        <w:rPr>
          <w:rFonts w:hint="eastAsia" w:ascii="楷体" w:hAnsi="楷体" w:eastAsia="楷体" w:cs="FangSong_GB2312"/>
          <w:b/>
          <w:bCs/>
          <w:sz w:val="32"/>
          <w:szCs w:val="32"/>
          <w:lang w:eastAsia="zh-CN"/>
        </w:rPr>
        <w:t>（二）</w:t>
      </w:r>
      <w:r>
        <w:rPr>
          <w:rFonts w:hint="eastAsia" w:ascii="楷体" w:hAnsi="楷体" w:eastAsia="楷体" w:cs="FangSong_GB2312"/>
          <w:b/>
          <w:bCs/>
          <w:sz w:val="32"/>
          <w:szCs w:val="32"/>
        </w:rPr>
        <w:t>外观检查</w:t>
      </w:r>
    </w:p>
    <w:p>
      <w:pPr>
        <w:keepNext w:val="0"/>
        <w:keepLines w:val="0"/>
        <w:pageBreakBefore w:val="0"/>
        <w:widowControl w:val="0"/>
        <w:kinsoku/>
        <w:wordWrap/>
        <w:overflowPunct/>
        <w:topLinePunct w:val="0"/>
        <w:autoSpaceDE/>
        <w:autoSpaceDN/>
        <w:bidi w:val="0"/>
        <w:adjustRightInd/>
        <w:snapToGrid/>
        <w:spacing w:line="590" w:lineRule="exact"/>
        <w:ind w:left="0" w:firstLine="640" w:firstLineChars="200"/>
        <w:textAlignment w:val="auto"/>
        <w:outlineLvl w:val="9"/>
        <w:rPr>
          <w:rFonts w:hint="eastAsia" w:ascii="仿宋_GB2312" w:eastAsia="仿宋_GB2312" w:cs="仿宋" w:hAnsiTheme="minorEastAsia"/>
          <w:sz w:val="32"/>
          <w:szCs w:val="32"/>
        </w:rPr>
      </w:pPr>
      <w:r>
        <w:rPr>
          <w:rFonts w:hint="eastAsia" w:ascii="仿宋_GB2312" w:eastAsia="仿宋_GB2312" w:cs="仿宋" w:hAnsiTheme="minorEastAsia"/>
          <w:sz w:val="32"/>
          <w:szCs w:val="32"/>
        </w:rPr>
        <w:t>根据《公路工程竣（交）工验收办法实施细则》和该项目竣工质量鉴定工作方案，检测单位对全线路面</w:t>
      </w:r>
      <w:r>
        <w:rPr>
          <w:rFonts w:hint="eastAsia" w:ascii="仿宋_GB2312" w:eastAsia="仿宋_GB2312" w:cs="仿宋" w:hAnsiTheme="minorEastAsia"/>
          <w:sz w:val="32"/>
          <w:szCs w:val="32"/>
          <w:lang w:eastAsia="zh-CN"/>
        </w:rPr>
        <w:t>和交通安全设施</w:t>
      </w:r>
      <w:r>
        <w:rPr>
          <w:rFonts w:hint="eastAsia" w:ascii="仿宋_GB2312" w:eastAsia="仿宋_GB2312" w:cs="仿宋" w:hAnsiTheme="minorEastAsia"/>
          <w:sz w:val="32"/>
          <w:szCs w:val="32"/>
        </w:rPr>
        <w:t>按规定进行了外观</w:t>
      </w:r>
      <w:r>
        <w:rPr>
          <w:rFonts w:hint="eastAsia" w:ascii="仿宋_GB2312" w:eastAsia="仿宋_GB2312" w:cs="仿宋" w:hAnsiTheme="minorEastAsia"/>
          <w:sz w:val="32"/>
          <w:szCs w:val="32"/>
          <w:lang w:val="en-US" w:eastAsia="zh-CN"/>
        </w:rPr>
        <w:t>检查</w:t>
      </w:r>
      <w:r>
        <w:rPr>
          <w:rFonts w:hint="eastAsia" w:ascii="仿宋_GB2312" w:eastAsia="仿宋_GB2312" w:cs="仿宋" w:hAnsiTheme="minorEastAsia"/>
          <w:sz w:val="32"/>
          <w:szCs w:val="32"/>
        </w:rPr>
        <w:t>。简要情况见表2。</w:t>
      </w:r>
    </w:p>
    <w:p>
      <w:pPr>
        <w:autoSpaceDE w:val="0"/>
        <w:autoSpaceDN w:val="0"/>
        <w:spacing w:afterLines="30" w:line="590" w:lineRule="exact"/>
        <w:jc w:val="center"/>
        <w:rPr>
          <w:rFonts w:hint="eastAsia" w:ascii="仿宋_GB2312" w:hAnsi="仿宋_GB2312" w:eastAsia="仿宋_GB2312" w:cs="仿宋_GB2312"/>
          <w:b/>
          <w:bCs/>
          <w:sz w:val="28"/>
          <w:szCs w:val="28"/>
          <w:lang w:val="zh-CN"/>
        </w:rPr>
      </w:pPr>
    </w:p>
    <w:p>
      <w:pPr>
        <w:autoSpaceDE w:val="0"/>
        <w:autoSpaceDN w:val="0"/>
        <w:spacing w:afterLines="30" w:line="590" w:lineRule="exact"/>
        <w:jc w:val="center"/>
        <w:rPr>
          <w:rFonts w:hint="eastAsia" w:ascii="仿宋_GB2312" w:hAnsi="仿宋_GB2312" w:eastAsia="仿宋_GB2312" w:cs="仿宋_GB2312"/>
          <w:b/>
          <w:bCs/>
          <w:sz w:val="28"/>
          <w:szCs w:val="28"/>
          <w:lang w:val="en-GB"/>
        </w:rPr>
      </w:pPr>
      <w:r>
        <w:rPr>
          <w:rFonts w:hint="eastAsia" w:ascii="仿宋_GB2312" w:hAnsi="仿宋_GB2312" w:eastAsia="仿宋_GB2312" w:cs="仿宋_GB2312"/>
          <w:b/>
          <w:bCs/>
          <w:sz w:val="28"/>
          <w:szCs w:val="28"/>
          <w:lang w:val="zh-CN"/>
        </w:rPr>
        <w:t>表</w:t>
      </w:r>
      <w:r>
        <w:rPr>
          <w:rFonts w:hint="eastAsia" w:ascii="仿宋_GB2312" w:hAnsi="仿宋_GB2312" w:eastAsia="仿宋_GB2312" w:cs="仿宋_GB2312"/>
          <w:b/>
          <w:bCs/>
          <w:sz w:val="28"/>
          <w:szCs w:val="28"/>
          <w:lang w:val="en-GB"/>
        </w:rPr>
        <w:t>2  工程外观质量检查情况表</w:t>
      </w:r>
    </w:p>
    <w:tbl>
      <w:tblPr>
        <w:tblStyle w:val="13"/>
        <w:tblW w:w="9084" w:type="dxa"/>
        <w:tblInd w:w="0" w:type="dxa"/>
        <w:tblLayout w:type="fixed"/>
        <w:tblCellMar>
          <w:top w:w="0" w:type="dxa"/>
          <w:left w:w="0" w:type="dxa"/>
          <w:bottom w:w="0" w:type="dxa"/>
          <w:right w:w="0" w:type="dxa"/>
        </w:tblCellMar>
      </w:tblPr>
      <w:tblGrid>
        <w:gridCol w:w="704"/>
        <w:gridCol w:w="688"/>
        <w:gridCol w:w="4290"/>
        <w:gridCol w:w="3402"/>
      </w:tblGrid>
      <w:tr>
        <w:tblPrEx>
          <w:tblLayout w:type="fixed"/>
          <w:tblCellMar>
            <w:top w:w="0" w:type="dxa"/>
            <w:left w:w="0" w:type="dxa"/>
            <w:bottom w:w="0" w:type="dxa"/>
            <w:right w:w="0" w:type="dxa"/>
          </w:tblCellMar>
        </w:tblPrEx>
        <w:trPr>
          <w:trHeight w:val="360" w:hRule="atLeast"/>
        </w:trPr>
        <w:tc>
          <w:tcPr>
            <w:tcW w:w="704" w:type="dxa"/>
            <w:vMerge w:val="restart"/>
            <w:tcBorders>
              <w:top w:val="single" w:color="000000" w:sz="4" w:space="0"/>
              <w:left w:val="single" w:color="000000" w:sz="4" w:space="0"/>
              <w:bottom w:val="single" w:color="000000" w:sz="4" w:space="0"/>
              <w:right w:val="single" w:color="000000" w:sz="4" w:space="0"/>
            </w:tcBorders>
            <w:tcMar>
              <w:top w:w="12" w:type="dxa"/>
              <w:left w:w="12" w:type="dxa"/>
              <w:right w:w="12" w:type="dxa"/>
            </w:tcMar>
            <w:vAlign w:val="center"/>
          </w:tcPr>
          <w:p>
            <w:pPr>
              <w:widowControl/>
              <w:spacing w:line="360" w:lineRule="exact"/>
              <w:jc w:val="center"/>
              <w:rPr>
                <w:rFonts w:hint="eastAsia" w:ascii="仿宋_GB2312" w:hAnsi="仿宋_GB2312" w:eastAsia="仿宋_GB2312" w:cs="仿宋_GB2312"/>
                <w:b/>
                <w:bCs/>
                <w:sz w:val="24"/>
                <w:lang w:val="zh-CN"/>
              </w:rPr>
            </w:pPr>
            <w:r>
              <w:rPr>
                <w:rFonts w:hint="eastAsia" w:ascii="仿宋_GB2312" w:hAnsi="仿宋_GB2312" w:eastAsia="仿宋_GB2312" w:cs="仿宋_GB2312"/>
                <w:b/>
                <w:bCs/>
                <w:sz w:val="24"/>
              </w:rPr>
              <w:t>序号</w:t>
            </w:r>
          </w:p>
        </w:tc>
        <w:tc>
          <w:tcPr>
            <w:tcW w:w="688" w:type="dxa"/>
            <w:vMerge w:val="restart"/>
            <w:tcBorders>
              <w:top w:val="single" w:color="000000" w:sz="4" w:space="0"/>
              <w:left w:val="single" w:color="000000" w:sz="4" w:space="0"/>
              <w:bottom w:val="single" w:color="000000" w:sz="4" w:space="0"/>
              <w:right w:val="single" w:color="000000" w:sz="4" w:space="0"/>
            </w:tcBorders>
            <w:tcMar>
              <w:top w:w="12" w:type="dxa"/>
              <w:left w:w="12" w:type="dxa"/>
              <w:right w:w="12" w:type="dxa"/>
            </w:tcMar>
            <w:vAlign w:val="center"/>
          </w:tcPr>
          <w:p>
            <w:pPr>
              <w:widowControl/>
              <w:spacing w:line="360" w:lineRule="exact"/>
              <w:jc w:val="center"/>
              <w:rPr>
                <w:rFonts w:hint="eastAsia" w:ascii="仿宋_GB2312" w:hAnsi="仿宋_GB2312" w:eastAsia="仿宋_GB2312" w:cs="仿宋_GB2312"/>
                <w:b/>
                <w:bCs/>
                <w:sz w:val="24"/>
                <w:lang w:val="zh-CN"/>
              </w:rPr>
            </w:pPr>
            <w:r>
              <w:rPr>
                <w:rFonts w:hint="eastAsia" w:ascii="仿宋_GB2312" w:hAnsi="仿宋_GB2312" w:eastAsia="仿宋_GB2312" w:cs="仿宋_GB2312"/>
                <w:b/>
                <w:bCs/>
                <w:sz w:val="24"/>
              </w:rPr>
              <w:t>检查项目</w:t>
            </w:r>
          </w:p>
        </w:tc>
        <w:tc>
          <w:tcPr>
            <w:tcW w:w="4290" w:type="dxa"/>
            <w:vMerge w:val="restart"/>
            <w:tcBorders>
              <w:top w:val="single" w:color="000000" w:sz="4" w:space="0"/>
              <w:left w:val="single" w:color="000000" w:sz="4" w:space="0"/>
              <w:bottom w:val="single" w:color="000000" w:sz="4" w:space="0"/>
              <w:right w:val="single" w:color="000000" w:sz="4" w:space="0"/>
            </w:tcBorders>
            <w:tcMar>
              <w:top w:w="12" w:type="dxa"/>
              <w:left w:w="12" w:type="dxa"/>
              <w:right w:w="12" w:type="dxa"/>
            </w:tcMar>
            <w:vAlign w:val="center"/>
          </w:tcPr>
          <w:p>
            <w:pPr>
              <w:widowControl/>
              <w:spacing w:line="360" w:lineRule="exact"/>
              <w:jc w:val="center"/>
              <w:rPr>
                <w:rFonts w:hint="eastAsia" w:ascii="仿宋_GB2312" w:hAnsi="仿宋_GB2312" w:eastAsia="仿宋_GB2312" w:cs="仿宋_GB2312"/>
                <w:b/>
                <w:bCs/>
                <w:sz w:val="24"/>
                <w:lang w:val="zh-CN"/>
              </w:rPr>
            </w:pPr>
            <w:r>
              <w:rPr>
                <w:rFonts w:hint="eastAsia" w:ascii="仿宋_GB2312" w:hAnsi="仿宋_GB2312" w:eastAsia="仿宋_GB2312" w:cs="仿宋_GB2312"/>
                <w:b/>
                <w:bCs/>
                <w:sz w:val="24"/>
              </w:rPr>
              <w:t>外观描述</w:t>
            </w:r>
          </w:p>
        </w:tc>
        <w:tc>
          <w:tcPr>
            <w:tcW w:w="3402" w:type="dxa"/>
            <w:vMerge w:val="restart"/>
            <w:tcBorders>
              <w:top w:val="single" w:color="000000" w:sz="4" w:space="0"/>
              <w:left w:val="single" w:color="000000" w:sz="4" w:space="0"/>
              <w:bottom w:val="single" w:color="000000" w:sz="4" w:space="0"/>
              <w:right w:val="single" w:color="000000" w:sz="4" w:space="0"/>
            </w:tcBorders>
            <w:tcMar>
              <w:top w:w="12" w:type="dxa"/>
              <w:left w:w="12" w:type="dxa"/>
              <w:right w:w="12" w:type="dxa"/>
            </w:tcMar>
            <w:vAlign w:val="center"/>
          </w:tcPr>
          <w:p>
            <w:pPr>
              <w:widowControl/>
              <w:spacing w:line="360" w:lineRule="exact"/>
              <w:jc w:val="center"/>
              <w:rPr>
                <w:rFonts w:hint="eastAsia" w:ascii="仿宋_GB2312" w:hAnsi="仿宋_GB2312" w:eastAsia="仿宋_GB2312" w:cs="仿宋_GB2312"/>
                <w:b/>
                <w:bCs/>
                <w:sz w:val="24"/>
                <w:lang w:val="zh-CN"/>
              </w:rPr>
            </w:pPr>
            <w:r>
              <w:rPr>
                <w:rFonts w:hint="eastAsia" w:ascii="仿宋_GB2312" w:hAnsi="仿宋_GB2312" w:eastAsia="仿宋_GB2312" w:cs="仿宋_GB2312"/>
                <w:b/>
                <w:bCs/>
                <w:sz w:val="24"/>
              </w:rPr>
              <w:t>存在问题</w:t>
            </w:r>
          </w:p>
        </w:tc>
      </w:tr>
      <w:tr>
        <w:tblPrEx>
          <w:tblLayout w:type="fixed"/>
          <w:tblCellMar>
            <w:top w:w="0" w:type="dxa"/>
            <w:left w:w="0" w:type="dxa"/>
            <w:bottom w:w="0" w:type="dxa"/>
            <w:right w:w="0" w:type="dxa"/>
          </w:tblCellMar>
        </w:tblPrEx>
        <w:trPr>
          <w:trHeight w:val="360" w:hRule="atLeast"/>
        </w:trPr>
        <w:tc>
          <w:tcPr>
            <w:tcW w:w="704" w:type="dxa"/>
            <w:vMerge w:val="continue"/>
            <w:tcBorders>
              <w:top w:val="single" w:color="000000" w:sz="4" w:space="0"/>
              <w:left w:val="single" w:color="000000" w:sz="4" w:space="0"/>
              <w:bottom w:val="single" w:color="000000" w:sz="4" w:space="0"/>
              <w:right w:val="single" w:color="000000" w:sz="4" w:space="0"/>
            </w:tcBorders>
            <w:tcMar>
              <w:top w:w="12" w:type="dxa"/>
              <w:left w:w="12" w:type="dxa"/>
              <w:right w:w="12" w:type="dxa"/>
            </w:tcMar>
            <w:vAlign w:val="center"/>
          </w:tcPr>
          <w:p>
            <w:pPr>
              <w:widowControl/>
              <w:spacing w:line="360" w:lineRule="exact"/>
              <w:ind w:firstLine="480" w:firstLineChars="200"/>
              <w:jc w:val="center"/>
              <w:rPr>
                <w:rFonts w:ascii="FangSong_GB2312" w:hAnsi="FangSong_GB2312" w:eastAsia="FangSong_GB2312" w:cs="FangSong_GB2312"/>
                <w:sz w:val="24"/>
                <w:lang w:val="zh-CN"/>
              </w:rPr>
            </w:pPr>
          </w:p>
        </w:tc>
        <w:tc>
          <w:tcPr>
            <w:tcW w:w="688" w:type="dxa"/>
            <w:vMerge w:val="continue"/>
            <w:tcBorders>
              <w:top w:val="single" w:color="000000" w:sz="4" w:space="0"/>
              <w:left w:val="single" w:color="000000" w:sz="4" w:space="0"/>
              <w:bottom w:val="single" w:color="000000" w:sz="4" w:space="0"/>
              <w:right w:val="single" w:color="000000" w:sz="4" w:space="0"/>
            </w:tcBorders>
            <w:tcMar>
              <w:top w:w="12" w:type="dxa"/>
              <w:left w:w="12" w:type="dxa"/>
              <w:right w:w="12" w:type="dxa"/>
            </w:tcMar>
            <w:vAlign w:val="center"/>
          </w:tcPr>
          <w:p>
            <w:pPr>
              <w:widowControl/>
              <w:spacing w:line="360" w:lineRule="exact"/>
              <w:ind w:firstLine="480" w:firstLineChars="200"/>
              <w:jc w:val="center"/>
              <w:rPr>
                <w:rFonts w:ascii="FangSong_GB2312" w:hAnsi="FangSong_GB2312" w:eastAsia="FangSong_GB2312" w:cs="FangSong_GB2312"/>
                <w:sz w:val="24"/>
                <w:lang w:val="zh-CN"/>
              </w:rPr>
            </w:pPr>
          </w:p>
        </w:tc>
        <w:tc>
          <w:tcPr>
            <w:tcW w:w="4290" w:type="dxa"/>
            <w:vMerge w:val="continue"/>
            <w:tcBorders>
              <w:top w:val="single" w:color="000000" w:sz="4" w:space="0"/>
              <w:left w:val="single" w:color="000000" w:sz="4" w:space="0"/>
              <w:bottom w:val="single" w:color="000000" w:sz="4" w:space="0"/>
              <w:right w:val="single" w:color="000000" w:sz="4" w:space="0"/>
            </w:tcBorders>
            <w:tcMar>
              <w:top w:w="12" w:type="dxa"/>
              <w:left w:w="12" w:type="dxa"/>
              <w:right w:w="12" w:type="dxa"/>
            </w:tcMar>
            <w:vAlign w:val="center"/>
          </w:tcPr>
          <w:p>
            <w:pPr>
              <w:widowControl/>
              <w:spacing w:line="360" w:lineRule="exact"/>
              <w:ind w:firstLine="480" w:firstLineChars="200"/>
              <w:jc w:val="center"/>
              <w:rPr>
                <w:rFonts w:ascii="FangSong_GB2312" w:hAnsi="FangSong_GB2312" w:eastAsia="FangSong_GB2312" w:cs="FangSong_GB2312"/>
                <w:sz w:val="24"/>
                <w:lang w:val="zh-CN"/>
              </w:rPr>
            </w:pPr>
          </w:p>
        </w:tc>
        <w:tc>
          <w:tcPr>
            <w:tcW w:w="3402" w:type="dxa"/>
            <w:vMerge w:val="continue"/>
            <w:tcBorders>
              <w:top w:val="single" w:color="000000" w:sz="4" w:space="0"/>
              <w:left w:val="single" w:color="000000" w:sz="4" w:space="0"/>
              <w:bottom w:val="single" w:color="000000" w:sz="4" w:space="0"/>
              <w:right w:val="single" w:color="000000" w:sz="4" w:space="0"/>
            </w:tcBorders>
            <w:tcMar>
              <w:top w:w="12" w:type="dxa"/>
              <w:left w:w="12" w:type="dxa"/>
              <w:right w:w="12" w:type="dxa"/>
            </w:tcMar>
            <w:vAlign w:val="center"/>
          </w:tcPr>
          <w:p>
            <w:pPr>
              <w:widowControl/>
              <w:spacing w:line="360" w:lineRule="exact"/>
              <w:ind w:firstLine="480" w:firstLineChars="200"/>
              <w:jc w:val="center"/>
              <w:rPr>
                <w:rFonts w:ascii="FangSong_GB2312" w:hAnsi="FangSong_GB2312" w:eastAsia="FangSong_GB2312" w:cs="FangSong_GB2312"/>
                <w:sz w:val="24"/>
                <w:lang w:val="zh-CN"/>
              </w:rPr>
            </w:pPr>
          </w:p>
        </w:tc>
      </w:tr>
      <w:tr>
        <w:tblPrEx>
          <w:tblLayout w:type="fixed"/>
          <w:tblCellMar>
            <w:top w:w="0" w:type="dxa"/>
            <w:left w:w="0" w:type="dxa"/>
            <w:bottom w:w="0" w:type="dxa"/>
            <w:right w:w="0" w:type="dxa"/>
          </w:tblCellMar>
        </w:tblPrEx>
        <w:trPr>
          <w:trHeight w:val="1528" w:hRule="atLeast"/>
        </w:trPr>
        <w:tc>
          <w:tcPr>
            <w:tcW w:w="704" w:type="dxa"/>
            <w:tcBorders>
              <w:top w:val="single" w:color="000000" w:sz="4" w:space="0"/>
              <w:left w:val="single" w:color="000000" w:sz="4" w:space="0"/>
              <w:bottom w:val="single" w:color="000000" w:sz="4" w:space="0"/>
              <w:right w:val="single" w:color="000000" w:sz="4" w:space="0"/>
            </w:tcBorders>
            <w:tcMar>
              <w:top w:w="12" w:type="dxa"/>
              <w:left w:w="12" w:type="dxa"/>
              <w:right w:w="12" w:type="dxa"/>
            </w:tcMar>
            <w:vAlign w:val="center"/>
          </w:tcPr>
          <w:p>
            <w:pPr>
              <w:widowControl/>
              <w:spacing w:line="360" w:lineRule="exact"/>
              <w:jc w:val="center"/>
              <w:rPr>
                <w:rFonts w:hint="eastAsia" w:ascii="仿宋_GB2312" w:hAnsi="仿宋_GB2312" w:eastAsia="仿宋_GB2312" w:cs="仿宋_GB2312"/>
                <w:sz w:val="24"/>
                <w:lang w:val="zh-CN" w:eastAsia="zh-CN"/>
              </w:rPr>
            </w:pPr>
            <w:r>
              <w:rPr>
                <w:rFonts w:hint="eastAsia" w:ascii="仿宋_GB2312" w:hAnsi="仿宋_GB2312" w:eastAsia="仿宋_GB2312" w:cs="仿宋_GB2312"/>
                <w:sz w:val="24"/>
                <w:lang w:val="en-US" w:eastAsia="zh-CN"/>
              </w:rPr>
              <w:t>1</w:t>
            </w:r>
          </w:p>
        </w:tc>
        <w:tc>
          <w:tcPr>
            <w:tcW w:w="688" w:type="dxa"/>
            <w:tcBorders>
              <w:top w:val="single" w:color="000000" w:sz="4" w:space="0"/>
              <w:left w:val="single" w:color="000000" w:sz="4" w:space="0"/>
              <w:bottom w:val="single" w:color="000000" w:sz="4" w:space="0"/>
              <w:right w:val="single" w:color="000000" w:sz="4" w:space="0"/>
            </w:tcBorders>
            <w:tcMar>
              <w:top w:w="12" w:type="dxa"/>
              <w:left w:w="12" w:type="dxa"/>
              <w:right w:w="12" w:type="dxa"/>
            </w:tcMar>
            <w:vAlign w:val="center"/>
          </w:tcPr>
          <w:p>
            <w:pPr>
              <w:widowControl/>
              <w:spacing w:line="360" w:lineRule="exact"/>
              <w:jc w:val="center"/>
              <w:rPr>
                <w:rFonts w:hint="eastAsia" w:ascii="仿宋_GB2312" w:hAnsi="仿宋_GB2312" w:eastAsia="仿宋_GB2312" w:cs="仿宋_GB2312"/>
                <w:sz w:val="24"/>
                <w:lang w:val="zh-CN"/>
              </w:rPr>
            </w:pPr>
            <w:r>
              <w:rPr>
                <w:rFonts w:hint="eastAsia" w:ascii="仿宋_GB2312" w:hAnsi="仿宋_GB2312" w:eastAsia="仿宋_GB2312" w:cs="仿宋_GB2312"/>
                <w:sz w:val="24"/>
              </w:rPr>
              <w:t>路面工程</w:t>
            </w:r>
          </w:p>
        </w:tc>
        <w:tc>
          <w:tcPr>
            <w:tcW w:w="4290" w:type="dxa"/>
            <w:tcBorders>
              <w:top w:val="single" w:color="000000" w:sz="4" w:space="0"/>
              <w:left w:val="single" w:color="000000" w:sz="4" w:space="0"/>
              <w:bottom w:val="single" w:color="000000" w:sz="4" w:space="0"/>
              <w:right w:val="single" w:color="000000" w:sz="4" w:space="0"/>
            </w:tcBorders>
            <w:tcMar>
              <w:top w:w="12" w:type="dxa"/>
              <w:left w:w="12" w:type="dxa"/>
              <w:right w:w="12" w:type="dxa"/>
            </w:tcMar>
            <w:vAlign w:val="center"/>
          </w:tcPr>
          <w:p>
            <w:pPr>
              <w:widowControl/>
              <w:spacing w:line="340" w:lineRule="exact"/>
              <w:jc w:val="left"/>
              <w:rPr>
                <w:rFonts w:hint="eastAsia" w:ascii="仿宋_GB2312" w:hAnsi="仿宋_GB2312" w:eastAsia="仿宋_GB2312" w:cs="仿宋_GB2312"/>
                <w:sz w:val="24"/>
                <w:lang w:val="zh-CN"/>
              </w:rPr>
            </w:pPr>
            <w:r>
              <w:rPr>
                <w:rFonts w:hint="eastAsia" w:ascii="仿宋_GB2312" w:hAnsi="仿宋_GB2312" w:eastAsia="仿宋_GB2312" w:cs="仿宋_GB2312"/>
                <w:sz w:val="24"/>
              </w:rPr>
              <w:t>沥青路面平整密实，无明显变形松散、泛油等现象，搭接处紧密平顺。</w:t>
            </w:r>
          </w:p>
        </w:tc>
        <w:tc>
          <w:tcPr>
            <w:tcW w:w="3402" w:type="dxa"/>
            <w:tcBorders>
              <w:top w:val="single" w:color="000000" w:sz="4" w:space="0"/>
              <w:left w:val="single" w:color="000000" w:sz="4" w:space="0"/>
              <w:bottom w:val="single" w:color="000000" w:sz="4" w:space="0"/>
              <w:right w:val="single" w:color="000000" w:sz="4" w:space="0"/>
            </w:tcBorders>
            <w:tcMar>
              <w:top w:w="12" w:type="dxa"/>
              <w:left w:w="12" w:type="dxa"/>
              <w:right w:w="12" w:type="dxa"/>
            </w:tcMar>
            <w:vAlign w:val="center"/>
          </w:tcPr>
          <w:p>
            <w:pPr>
              <w:widowControl/>
              <w:spacing w:line="340" w:lineRule="exact"/>
              <w:jc w:val="left"/>
              <w:rPr>
                <w:rFonts w:hint="eastAsia" w:ascii="仿宋_GB2312" w:hAnsi="仿宋_GB2312" w:eastAsia="仿宋_GB2312" w:cs="仿宋_GB2312"/>
                <w:sz w:val="24"/>
                <w:lang w:val="zh-CN"/>
              </w:rPr>
            </w:pPr>
            <w:r>
              <w:rPr>
                <w:rFonts w:hint="eastAsia" w:ascii="仿宋_GB2312" w:hAnsi="仿宋_GB2312" w:eastAsia="仿宋_GB2312" w:cs="仿宋_GB2312"/>
                <w:sz w:val="24"/>
                <w:lang w:eastAsia="zh-CN"/>
              </w:rPr>
              <w:t>沥青路面存在个别裂缝、坑槽、污染、刮痕等</w:t>
            </w:r>
            <w:r>
              <w:rPr>
                <w:rFonts w:hint="eastAsia" w:ascii="仿宋_GB2312" w:hAnsi="仿宋_GB2312" w:eastAsia="仿宋_GB2312" w:cs="仿宋_GB2312"/>
                <w:sz w:val="24"/>
              </w:rPr>
              <w:t>。</w:t>
            </w:r>
          </w:p>
        </w:tc>
      </w:tr>
      <w:tr>
        <w:tblPrEx>
          <w:tblLayout w:type="fixed"/>
          <w:tblCellMar>
            <w:top w:w="0" w:type="dxa"/>
            <w:left w:w="0" w:type="dxa"/>
            <w:bottom w:w="0" w:type="dxa"/>
            <w:right w:w="0" w:type="dxa"/>
          </w:tblCellMar>
        </w:tblPrEx>
        <w:trPr>
          <w:trHeight w:val="1983" w:hRule="atLeast"/>
        </w:trPr>
        <w:tc>
          <w:tcPr>
            <w:tcW w:w="704" w:type="dxa"/>
            <w:tcBorders>
              <w:top w:val="single" w:color="000000" w:sz="4" w:space="0"/>
              <w:left w:val="single" w:color="000000" w:sz="4" w:space="0"/>
              <w:bottom w:val="single" w:color="000000" w:sz="4" w:space="0"/>
              <w:right w:val="single" w:color="000000" w:sz="4" w:space="0"/>
            </w:tcBorders>
            <w:tcMar>
              <w:top w:w="12" w:type="dxa"/>
              <w:left w:w="12" w:type="dxa"/>
              <w:right w:w="12" w:type="dxa"/>
            </w:tcMar>
            <w:vAlign w:val="center"/>
          </w:tcPr>
          <w:p>
            <w:pPr>
              <w:widowControl/>
              <w:spacing w:line="360" w:lineRule="exact"/>
              <w:jc w:val="center"/>
              <w:rPr>
                <w:rFonts w:hint="eastAsia" w:ascii="仿宋_GB2312" w:hAnsi="仿宋_GB2312" w:eastAsia="仿宋_GB2312" w:cs="仿宋_GB2312"/>
                <w:sz w:val="24"/>
                <w:lang w:val="zh-CN" w:eastAsia="zh-CN"/>
              </w:rPr>
            </w:pPr>
            <w:r>
              <w:rPr>
                <w:rFonts w:hint="eastAsia" w:ascii="仿宋_GB2312" w:hAnsi="仿宋_GB2312" w:eastAsia="仿宋_GB2312" w:cs="仿宋_GB2312"/>
                <w:sz w:val="24"/>
                <w:lang w:val="en-US" w:eastAsia="zh-CN"/>
              </w:rPr>
              <w:t>2</w:t>
            </w:r>
          </w:p>
        </w:tc>
        <w:tc>
          <w:tcPr>
            <w:tcW w:w="688" w:type="dxa"/>
            <w:tcBorders>
              <w:top w:val="single" w:color="000000" w:sz="4" w:space="0"/>
              <w:left w:val="single" w:color="000000" w:sz="4" w:space="0"/>
              <w:bottom w:val="single" w:color="000000" w:sz="4" w:space="0"/>
              <w:right w:val="single" w:color="000000" w:sz="4" w:space="0"/>
            </w:tcBorders>
            <w:tcMar>
              <w:top w:w="12" w:type="dxa"/>
              <w:left w:w="12" w:type="dxa"/>
              <w:right w:w="12" w:type="dxa"/>
            </w:tcMar>
            <w:vAlign w:val="center"/>
          </w:tcPr>
          <w:p>
            <w:pPr>
              <w:widowControl/>
              <w:spacing w:line="360" w:lineRule="exact"/>
              <w:jc w:val="center"/>
              <w:rPr>
                <w:rFonts w:hint="eastAsia" w:ascii="仿宋_GB2312" w:hAnsi="仿宋_GB2312" w:eastAsia="仿宋_GB2312" w:cs="仿宋_GB2312"/>
                <w:sz w:val="24"/>
                <w:lang w:val="zh-CN"/>
              </w:rPr>
            </w:pPr>
            <w:r>
              <w:rPr>
                <w:rFonts w:hint="eastAsia" w:ascii="仿宋_GB2312" w:hAnsi="仿宋_GB2312" w:eastAsia="仿宋_GB2312" w:cs="仿宋_GB2312"/>
                <w:sz w:val="24"/>
              </w:rPr>
              <w:t>交通安全设施工程</w:t>
            </w:r>
          </w:p>
        </w:tc>
        <w:tc>
          <w:tcPr>
            <w:tcW w:w="4290" w:type="dxa"/>
            <w:tcBorders>
              <w:top w:val="single" w:color="000000" w:sz="4" w:space="0"/>
              <w:left w:val="single" w:color="000000" w:sz="4" w:space="0"/>
              <w:bottom w:val="single" w:color="000000" w:sz="4" w:space="0"/>
              <w:right w:val="single" w:color="000000" w:sz="4" w:space="0"/>
            </w:tcBorders>
            <w:tcMar>
              <w:top w:w="12" w:type="dxa"/>
              <w:left w:w="12" w:type="dxa"/>
              <w:right w:w="12" w:type="dxa"/>
            </w:tcMar>
            <w:vAlign w:val="center"/>
          </w:tcPr>
          <w:p>
            <w:pPr>
              <w:widowControl/>
              <w:spacing w:line="340" w:lineRule="exact"/>
              <w:jc w:val="left"/>
              <w:rPr>
                <w:rFonts w:hint="eastAsia" w:ascii="仿宋_GB2312" w:hAnsi="仿宋_GB2312" w:eastAsia="仿宋_GB2312" w:cs="仿宋_GB2312"/>
                <w:sz w:val="24"/>
              </w:rPr>
            </w:pPr>
            <w:r>
              <w:rPr>
                <w:rFonts w:hint="eastAsia" w:ascii="仿宋_GB2312" w:hAnsi="仿宋_GB2312" w:eastAsia="仿宋_GB2312" w:cs="仿宋_GB2312"/>
                <w:sz w:val="24"/>
              </w:rPr>
              <w:t>标志安装稳固，板面无划痕、气泡，颜色均匀；标线线性流畅，于道路线性相协调；护栏线性顺适，色泽基本一致。</w:t>
            </w:r>
          </w:p>
        </w:tc>
        <w:tc>
          <w:tcPr>
            <w:tcW w:w="3402" w:type="dxa"/>
            <w:tcBorders>
              <w:top w:val="single" w:color="000000" w:sz="4" w:space="0"/>
              <w:left w:val="single" w:color="000000" w:sz="4" w:space="0"/>
              <w:bottom w:val="single" w:color="000000" w:sz="4" w:space="0"/>
              <w:right w:val="single" w:color="000000" w:sz="4" w:space="0"/>
            </w:tcBorders>
            <w:tcMar>
              <w:top w:w="12" w:type="dxa"/>
              <w:left w:w="12" w:type="dxa"/>
              <w:right w:w="12" w:type="dxa"/>
            </w:tcMar>
            <w:vAlign w:val="center"/>
          </w:tcPr>
          <w:p>
            <w:pPr>
              <w:widowControl/>
              <w:spacing w:line="340" w:lineRule="exact"/>
              <w:jc w:val="left"/>
              <w:rPr>
                <w:rFonts w:hint="eastAsia" w:ascii="仿宋_GB2312" w:hAnsi="仿宋_GB2312" w:eastAsia="仿宋_GB2312" w:cs="仿宋_GB2312"/>
                <w:sz w:val="24"/>
              </w:rPr>
            </w:pPr>
            <w:r>
              <w:rPr>
                <w:rFonts w:hint="eastAsia" w:ascii="仿宋_GB2312" w:hAnsi="仿宋_GB2312" w:eastAsia="仿宋_GB2312" w:cs="仿宋_GB2312"/>
                <w:sz w:val="24"/>
                <w:lang w:eastAsia="zh-CN"/>
              </w:rPr>
              <w:t>个别路段标线开裂、破损，</w:t>
            </w:r>
            <w:r>
              <w:rPr>
                <w:rFonts w:hint="eastAsia" w:ascii="仿宋_GB2312" w:hAnsi="仿宋_GB2312" w:eastAsia="仿宋_GB2312" w:cs="仿宋_GB2312"/>
                <w:sz w:val="24"/>
                <w:lang w:val="en-US" w:eastAsia="zh-CN"/>
              </w:rPr>
              <w:t>个别</w:t>
            </w:r>
            <w:r>
              <w:rPr>
                <w:rFonts w:hint="eastAsia" w:ascii="仿宋_GB2312" w:hAnsi="仿宋_GB2312" w:eastAsia="仿宋_GB2312" w:cs="仿宋_GB2312"/>
                <w:sz w:val="24"/>
              </w:rPr>
              <w:t>波形梁钢护栏</w:t>
            </w:r>
            <w:r>
              <w:rPr>
                <w:rFonts w:hint="eastAsia" w:ascii="仿宋_GB2312" w:hAnsi="仿宋_GB2312" w:eastAsia="仿宋_GB2312" w:cs="仿宋_GB2312"/>
                <w:sz w:val="24"/>
                <w:lang w:eastAsia="zh-CN"/>
              </w:rPr>
              <w:t>变形、锈蚀、螺栓缺失等</w:t>
            </w:r>
            <w:r>
              <w:rPr>
                <w:rFonts w:hint="eastAsia" w:ascii="仿宋_GB2312" w:hAnsi="仿宋_GB2312" w:eastAsia="仿宋_GB2312" w:cs="仿宋_GB2312"/>
                <w:sz w:val="24"/>
              </w:rPr>
              <w:t>。</w:t>
            </w:r>
          </w:p>
        </w:tc>
      </w:tr>
    </w:tbl>
    <w:p>
      <w:pPr>
        <w:keepNext w:val="0"/>
        <w:keepLines w:val="0"/>
        <w:pageBreakBefore w:val="0"/>
        <w:tabs>
          <w:tab w:val="left" w:pos="855"/>
        </w:tabs>
        <w:kinsoku/>
        <w:wordWrap/>
        <w:overflowPunct/>
        <w:topLinePunct w:val="0"/>
        <w:bidi w:val="0"/>
        <w:adjustRightInd/>
        <w:spacing w:before="93" w:line="590" w:lineRule="exact"/>
        <w:ind w:left="0" w:leftChars="0" w:right="0" w:firstLine="643" w:firstLineChars="200"/>
        <w:textAlignment w:val="auto"/>
        <w:outlineLvl w:val="0"/>
        <w:rPr>
          <w:rFonts w:ascii="楷体" w:hAnsi="楷体" w:eastAsia="楷体"/>
          <w:b/>
          <w:bCs/>
          <w:sz w:val="32"/>
          <w:szCs w:val="32"/>
          <w:lang w:val="en-GB"/>
        </w:rPr>
      </w:pPr>
      <w:r>
        <w:rPr>
          <w:rFonts w:hint="eastAsia" w:ascii="楷体" w:hAnsi="楷体" w:eastAsia="楷体"/>
          <w:b/>
          <w:bCs/>
          <w:sz w:val="32"/>
          <w:szCs w:val="32"/>
          <w:lang w:val="en-GB"/>
        </w:rPr>
        <w:t>（三）内业资料审查</w:t>
      </w:r>
    </w:p>
    <w:p>
      <w:pPr>
        <w:keepNext w:val="0"/>
        <w:keepLines w:val="0"/>
        <w:pageBreakBefore w:val="0"/>
        <w:kinsoku/>
        <w:wordWrap/>
        <w:overflowPunct/>
        <w:topLinePunct w:val="0"/>
        <w:autoSpaceDE w:val="0"/>
        <w:autoSpaceDN w:val="0"/>
        <w:bidi w:val="0"/>
        <w:adjustRightInd/>
        <w:spacing w:line="590" w:lineRule="exact"/>
        <w:ind w:left="0" w:leftChars="0" w:right="0" w:firstLine="640" w:firstLineChars="200"/>
        <w:textAlignment w:val="auto"/>
        <w:rPr>
          <w:rFonts w:ascii="仿宋_GB2312" w:eastAsia="仿宋_GB2312" w:hAnsiTheme="minorEastAsia"/>
          <w:sz w:val="32"/>
          <w:szCs w:val="32"/>
          <w:lang w:val="en-GB"/>
        </w:rPr>
      </w:pPr>
      <w:r>
        <w:rPr>
          <w:rFonts w:hint="eastAsia" w:ascii="仿宋_GB2312" w:hAnsi="宋体" w:eastAsia="仿宋_GB2312"/>
          <w:sz w:val="32"/>
          <w:szCs w:val="32"/>
          <w:lang w:val="en-GB"/>
        </w:rPr>
        <w:t>经抽查，该项目能够根据公路工程竣工档案管理的要求，对内业资料进行分类编排，编制的工程竣工文件内容基本完整、分类合理，目录清晰；质量保证资料基本齐全，资料反映的检查项目、频率、质量指标满足有关标准、规范要求；资料记录字迹清晰、内容较详细。但存在个别质</w:t>
      </w:r>
      <w:r>
        <w:rPr>
          <w:rFonts w:hint="eastAsia" w:ascii="仿宋_GB2312" w:hAnsi="宋体" w:eastAsia="仿宋_GB2312"/>
          <w:sz w:val="32"/>
          <w:szCs w:val="32"/>
          <w:lang w:val="en-GB" w:eastAsia="zh-CN"/>
        </w:rPr>
        <w:t>保资料</w:t>
      </w:r>
      <w:r>
        <w:rPr>
          <w:rFonts w:hint="eastAsia" w:ascii="仿宋_GB2312" w:hAnsi="宋体" w:eastAsia="仿宋_GB2312"/>
          <w:sz w:val="32"/>
          <w:szCs w:val="32"/>
          <w:lang w:val="en-GB"/>
        </w:rPr>
        <w:t>签字不齐全</w:t>
      </w:r>
      <w:r>
        <w:rPr>
          <w:rFonts w:hint="eastAsia" w:ascii="仿宋_GB2312" w:hAnsi="宋体" w:eastAsia="仿宋_GB2312"/>
          <w:sz w:val="32"/>
          <w:szCs w:val="32"/>
          <w:lang w:val="en-GB" w:eastAsia="zh-CN"/>
        </w:rPr>
        <w:t>的</w:t>
      </w:r>
      <w:r>
        <w:rPr>
          <w:rFonts w:hint="eastAsia" w:ascii="仿宋_GB2312" w:hAnsi="宋体" w:eastAsia="仿宋_GB2312"/>
          <w:sz w:val="32"/>
          <w:szCs w:val="32"/>
          <w:lang w:val="en-GB"/>
        </w:rPr>
        <w:t>问题。</w:t>
      </w:r>
    </w:p>
    <w:p>
      <w:pPr>
        <w:keepNext w:val="0"/>
        <w:keepLines w:val="0"/>
        <w:pageBreakBefore w:val="0"/>
        <w:widowControl/>
        <w:kinsoku/>
        <w:wordWrap/>
        <w:overflowPunct/>
        <w:topLinePunct w:val="0"/>
        <w:bidi w:val="0"/>
        <w:adjustRightInd/>
        <w:spacing w:line="590" w:lineRule="exact"/>
        <w:ind w:left="0" w:leftChars="0" w:right="0" w:firstLine="640" w:firstLineChars="200"/>
        <w:jc w:val="left"/>
        <w:textAlignment w:val="auto"/>
        <w:rPr>
          <w:rFonts w:ascii="黑体" w:hAnsi="黑体" w:eastAsia="黑体" w:cs="黑体"/>
          <w:bCs/>
          <w:sz w:val="32"/>
          <w:szCs w:val="32"/>
          <w:lang w:val="zh-CN"/>
        </w:rPr>
      </w:pPr>
      <w:r>
        <w:rPr>
          <w:rFonts w:hint="eastAsia" w:ascii="黑体" w:hAnsi="黑体" w:eastAsia="黑体" w:cs="黑体"/>
          <w:bCs/>
          <w:sz w:val="32"/>
          <w:szCs w:val="32"/>
          <w:lang w:val="en-GB"/>
        </w:rPr>
        <w:t>四、</w:t>
      </w:r>
      <w:r>
        <w:rPr>
          <w:rFonts w:hint="eastAsia" w:ascii="黑体" w:hAnsi="黑体" w:eastAsia="黑体" w:cs="黑体"/>
          <w:bCs/>
          <w:sz w:val="32"/>
          <w:szCs w:val="32"/>
          <w:lang w:val="zh-CN"/>
        </w:rPr>
        <w:t>交工遗留问题及处理情况</w:t>
      </w:r>
    </w:p>
    <w:p>
      <w:pPr>
        <w:keepNext w:val="0"/>
        <w:keepLines w:val="0"/>
        <w:pageBreakBefore w:val="0"/>
        <w:widowControl w:val="0"/>
        <w:kinsoku/>
        <w:wordWrap/>
        <w:overflowPunct/>
        <w:topLinePunct w:val="0"/>
        <w:autoSpaceDE/>
        <w:autoSpaceDN/>
        <w:bidi w:val="0"/>
        <w:adjustRightInd/>
        <w:spacing w:line="590" w:lineRule="exact"/>
        <w:ind w:left="0" w:leftChars="0" w:right="0" w:firstLine="640" w:firstLineChars="200"/>
        <w:jc w:val="both"/>
        <w:textAlignment w:val="auto"/>
        <w:rPr>
          <w:rFonts w:hint="eastAsia" w:ascii="仿宋_GB2312" w:eastAsia="仿宋_GB2312" w:cs="FangSong_GB2312" w:hAnsiTheme="minorEastAsia"/>
          <w:sz w:val="32"/>
          <w:szCs w:val="32"/>
          <w:lang w:val="en-US" w:eastAsia="zh-CN"/>
        </w:rPr>
      </w:pPr>
      <w:r>
        <w:rPr>
          <w:rFonts w:hint="eastAsia" w:ascii="仿宋_GB2312" w:eastAsia="仿宋_GB2312" w:hAnsiTheme="minorEastAsia"/>
          <w:sz w:val="32"/>
          <w:szCs w:val="32"/>
          <w:lang w:val="en-GB"/>
        </w:rPr>
        <w:t>交工验收后，建设单位对交工验收时提出的遗留问题，组织相关单位进行了现场查看，对相应的问题制定了整改修复方案，完成整改修复，</w:t>
      </w:r>
      <w:r>
        <w:rPr>
          <w:rFonts w:hint="eastAsia" w:ascii="仿宋_GB2312" w:eastAsia="仿宋_GB2312" w:cs="FangSong_GB2312" w:hAnsiTheme="minorEastAsia"/>
          <w:sz w:val="32"/>
          <w:szCs w:val="32"/>
          <w:lang w:val="en-GB"/>
        </w:rPr>
        <w:t>并于2023年</w:t>
      </w:r>
      <w:r>
        <w:rPr>
          <w:rFonts w:hint="eastAsia" w:ascii="仿宋_GB2312" w:eastAsia="仿宋_GB2312" w:cs="FangSong_GB2312" w:hAnsiTheme="minorEastAsia"/>
          <w:sz w:val="32"/>
          <w:szCs w:val="32"/>
          <w:lang w:val="en-US" w:eastAsia="zh-CN"/>
        </w:rPr>
        <w:t>10</w:t>
      </w:r>
      <w:r>
        <w:rPr>
          <w:rFonts w:hint="eastAsia" w:ascii="仿宋_GB2312" w:eastAsia="仿宋_GB2312" w:cs="FangSong_GB2312" w:hAnsiTheme="minorEastAsia"/>
          <w:sz w:val="32"/>
          <w:szCs w:val="32"/>
          <w:lang w:val="en-GB"/>
        </w:rPr>
        <w:t>月以</w:t>
      </w:r>
      <w:r>
        <w:rPr>
          <w:rFonts w:hint="eastAsia" w:ascii="仿宋_GB2312" w:eastAsia="仿宋_GB2312" w:cs="FangSong_GB2312" w:hAnsiTheme="minorEastAsia"/>
          <w:sz w:val="32"/>
          <w:szCs w:val="32"/>
          <w:lang w:val="en-GB" w:eastAsia="zh-CN"/>
        </w:rPr>
        <w:t>《</w:t>
      </w:r>
      <w:r>
        <w:rPr>
          <w:rFonts w:hint="eastAsia" w:ascii="仿宋_GB2312" w:eastAsia="仿宋_GB2312" w:cs="FangSong_GB2312" w:hAnsiTheme="minorEastAsia"/>
          <w:color w:val="auto"/>
          <w:sz w:val="32"/>
          <w:szCs w:val="32"/>
          <w:lang w:val="en-GB" w:eastAsia="zh-CN"/>
        </w:rPr>
        <w:t>福建省漳州高速公路有限公司</w:t>
      </w:r>
      <w:r>
        <w:rPr>
          <w:rFonts w:hint="eastAsia" w:ascii="仿宋_GB2312" w:eastAsia="仿宋_GB2312" w:cs="FangSong_GB2312" w:hAnsiTheme="minorEastAsia"/>
          <w:sz w:val="32"/>
          <w:szCs w:val="32"/>
          <w:lang w:val="en-GB" w:eastAsia="zh-CN"/>
        </w:rPr>
        <w:t>关于福银高速公路等路段路面提升改造工程（沈海高速厦漳漳州段、漳诏高速段）交工遗留问题整改修复情况的报告》</w:t>
      </w:r>
      <w:r>
        <w:rPr>
          <w:rFonts w:hint="eastAsia" w:ascii="仿宋_GB2312" w:eastAsia="仿宋_GB2312" w:cs="FangSong_GB2312" w:hAnsiTheme="minorEastAsia"/>
          <w:sz w:val="32"/>
          <w:szCs w:val="32"/>
        </w:rPr>
        <w:t>（</w:t>
      </w:r>
      <w:r>
        <w:rPr>
          <w:rFonts w:hint="eastAsia" w:ascii="仿宋_GB2312" w:eastAsia="仿宋_GB2312" w:cs="FangSong_GB2312" w:hAnsiTheme="minorEastAsia"/>
          <w:sz w:val="32"/>
          <w:szCs w:val="32"/>
          <w:lang w:eastAsia="zh-CN"/>
        </w:rPr>
        <w:t>漳高路改</w:t>
      </w:r>
      <w:r>
        <w:rPr>
          <w:rFonts w:hint="eastAsia" w:ascii="仿宋_GB2312" w:eastAsia="仿宋_GB2312" w:cs="FangSong_GB2312" w:hAnsiTheme="minorEastAsia"/>
          <w:sz w:val="32"/>
          <w:szCs w:val="32"/>
        </w:rPr>
        <w:t>〔2023〕</w:t>
      </w:r>
      <w:r>
        <w:rPr>
          <w:rFonts w:hint="eastAsia" w:ascii="仿宋_GB2312" w:eastAsia="仿宋_GB2312" w:cs="FangSong_GB2312" w:hAnsiTheme="minorEastAsia"/>
          <w:sz w:val="32"/>
          <w:szCs w:val="32"/>
          <w:lang w:val="en-US" w:eastAsia="zh-CN"/>
        </w:rPr>
        <w:t>1</w:t>
      </w:r>
      <w:r>
        <w:rPr>
          <w:rFonts w:hint="eastAsia" w:ascii="仿宋_GB2312" w:eastAsia="仿宋_GB2312" w:cs="FangSong_GB2312" w:hAnsiTheme="minorEastAsia"/>
          <w:sz w:val="32"/>
          <w:szCs w:val="32"/>
        </w:rPr>
        <w:t>号）</w:t>
      </w:r>
      <w:r>
        <w:rPr>
          <w:rFonts w:hint="eastAsia" w:ascii="仿宋_GB2312" w:eastAsia="仿宋_GB2312" w:cs="FangSong_GB2312" w:hAnsiTheme="minorEastAsia"/>
          <w:sz w:val="32"/>
          <w:szCs w:val="32"/>
          <w:lang w:val="en-GB"/>
        </w:rPr>
        <w:t>将整改情况报送我</w:t>
      </w:r>
      <w:r>
        <w:rPr>
          <w:rFonts w:hint="eastAsia" w:ascii="仿宋_GB2312" w:eastAsia="仿宋_GB2312" w:cs="FangSong_GB2312" w:hAnsiTheme="minorEastAsia"/>
          <w:sz w:val="32"/>
          <w:szCs w:val="32"/>
        </w:rPr>
        <w:t>中心</w:t>
      </w:r>
      <w:r>
        <w:rPr>
          <w:rFonts w:hint="eastAsia" w:ascii="仿宋_GB2312" w:eastAsia="仿宋_GB2312" w:cs="FangSong_GB2312" w:hAnsiTheme="minorEastAsia"/>
          <w:sz w:val="32"/>
          <w:szCs w:val="32"/>
          <w:lang w:val="en-GB"/>
        </w:rPr>
        <w:t>。</w:t>
      </w:r>
    </w:p>
    <w:p>
      <w:pPr>
        <w:keepNext w:val="0"/>
        <w:keepLines w:val="0"/>
        <w:pageBreakBefore w:val="0"/>
        <w:widowControl w:val="0"/>
        <w:tabs>
          <w:tab w:val="left" w:pos="855"/>
        </w:tabs>
        <w:kinsoku/>
        <w:wordWrap/>
        <w:overflowPunct/>
        <w:topLinePunct w:val="0"/>
        <w:autoSpaceDE/>
        <w:autoSpaceDN/>
        <w:bidi w:val="0"/>
        <w:adjustRightInd/>
        <w:spacing w:line="590" w:lineRule="exact"/>
        <w:ind w:left="0" w:leftChars="0" w:right="0" w:firstLine="640" w:firstLineChars="200"/>
        <w:textAlignment w:val="auto"/>
        <w:outlineLvl w:val="0"/>
        <w:rPr>
          <w:rFonts w:ascii="黑体" w:hAnsi="黑体" w:eastAsia="黑体" w:cs="黑体"/>
          <w:bCs/>
          <w:sz w:val="32"/>
          <w:szCs w:val="32"/>
          <w:lang w:val="en-GB"/>
        </w:rPr>
      </w:pPr>
      <w:r>
        <w:rPr>
          <w:rFonts w:hint="eastAsia" w:ascii="黑体" w:hAnsi="黑体" w:eastAsia="黑体" w:cs="黑体"/>
          <w:bCs/>
          <w:sz w:val="32"/>
          <w:szCs w:val="32"/>
          <w:lang w:val="en-GB"/>
        </w:rPr>
        <w:t>五、试运营期出现的问题及处理情况</w:t>
      </w:r>
    </w:p>
    <w:p>
      <w:pPr>
        <w:keepNext w:val="0"/>
        <w:keepLines w:val="0"/>
        <w:pageBreakBefore w:val="0"/>
        <w:widowControl w:val="0"/>
        <w:kinsoku/>
        <w:wordWrap/>
        <w:overflowPunct/>
        <w:topLinePunct w:val="0"/>
        <w:autoSpaceDE/>
        <w:autoSpaceDN/>
        <w:bidi w:val="0"/>
        <w:adjustRightInd/>
        <w:snapToGrid w:val="0"/>
        <w:spacing w:line="590" w:lineRule="exact"/>
        <w:ind w:left="0" w:leftChars="0" w:right="0" w:firstLine="640" w:firstLineChars="200"/>
        <w:jc w:val="both"/>
        <w:textAlignment w:val="auto"/>
        <w:outlineLvl w:val="9"/>
        <w:rPr>
          <w:rFonts w:hint="eastAsia" w:ascii="仿宋_GB2312" w:eastAsia="仿宋_GB2312" w:cs="FangSong_GB2312" w:hAnsiTheme="minorEastAsia"/>
          <w:sz w:val="32"/>
          <w:szCs w:val="32"/>
          <w:lang w:val="zh-CN"/>
        </w:rPr>
      </w:pPr>
      <w:r>
        <w:rPr>
          <w:rFonts w:hint="eastAsia" w:ascii="仿宋_GB2312" w:eastAsia="仿宋_GB2312" w:hAnsiTheme="minorEastAsia"/>
          <w:color w:val="auto"/>
          <w:sz w:val="32"/>
          <w:szCs w:val="32"/>
          <w:lang w:val="zh-CN"/>
        </w:rPr>
        <w:t>根据管养单位检查情况，试运营期间，路面及交安设施使用状况良好，未发现有</w:t>
      </w:r>
      <w:r>
        <w:rPr>
          <w:rFonts w:hint="eastAsia" w:ascii="仿宋_GB2312" w:eastAsia="仿宋_GB2312" w:hAnsiTheme="minorEastAsia"/>
          <w:color w:val="auto"/>
          <w:sz w:val="32"/>
          <w:szCs w:val="32"/>
        </w:rPr>
        <w:t>重特大质量缺陷</w:t>
      </w:r>
      <w:r>
        <w:rPr>
          <w:rFonts w:hint="eastAsia" w:ascii="仿宋_GB2312" w:eastAsia="仿宋_GB2312" w:hAnsiTheme="minorEastAsia"/>
          <w:color w:val="auto"/>
          <w:sz w:val="32"/>
          <w:szCs w:val="32"/>
          <w:lang w:val="zh-CN"/>
        </w:rPr>
        <w:t>。对试运营期间出现的问题，</w:t>
      </w:r>
      <w:r>
        <w:rPr>
          <w:rFonts w:hint="eastAsia" w:ascii="仿宋_GB2312" w:eastAsia="仿宋_GB2312" w:hAnsiTheme="minorEastAsia"/>
          <w:color w:val="auto"/>
          <w:sz w:val="32"/>
          <w:szCs w:val="32"/>
          <w:lang w:val="en-US" w:eastAsia="zh-CN"/>
        </w:rPr>
        <w:t>建设单位</w:t>
      </w:r>
      <w:r>
        <w:rPr>
          <w:rFonts w:hint="eastAsia" w:ascii="仿宋_GB2312" w:eastAsia="仿宋_GB2312" w:hAnsiTheme="minorEastAsia"/>
          <w:color w:val="auto"/>
          <w:sz w:val="32"/>
          <w:szCs w:val="32"/>
          <w:lang w:val="zh-CN"/>
        </w:rPr>
        <w:t>已及时</w:t>
      </w:r>
      <w:r>
        <w:rPr>
          <w:rFonts w:hint="eastAsia" w:ascii="仿宋_GB2312" w:eastAsia="仿宋_GB2312" w:hAnsiTheme="minorEastAsia"/>
          <w:color w:val="auto"/>
          <w:sz w:val="32"/>
          <w:szCs w:val="32"/>
          <w:lang w:val="en-US" w:eastAsia="zh-CN"/>
        </w:rPr>
        <w:t>组织</w:t>
      </w:r>
      <w:r>
        <w:rPr>
          <w:rFonts w:hint="eastAsia" w:ascii="仿宋_GB2312" w:eastAsia="仿宋_GB2312" w:hAnsiTheme="minorEastAsia"/>
          <w:color w:val="auto"/>
          <w:sz w:val="32"/>
          <w:szCs w:val="32"/>
          <w:lang w:val="zh-CN"/>
        </w:rPr>
        <w:t>处置完成，</w:t>
      </w:r>
      <w:r>
        <w:rPr>
          <w:rFonts w:hint="eastAsia" w:ascii="仿宋_GB2312" w:eastAsia="仿宋_GB2312" w:cs="FangSong_GB2312" w:hAnsiTheme="minorEastAsia"/>
          <w:sz w:val="32"/>
          <w:szCs w:val="32"/>
          <w:lang w:val="zh-CN"/>
        </w:rPr>
        <w:t>于2023年</w:t>
      </w:r>
      <w:r>
        <w:rPr>
          <w:rFonts w:hint="eastAsia" w:ascii="仿宋_GB2312" w:eastAsia="仿宋_GB2312" w:cs="FangSong_GB2312" w:hAnsiTheme="minorEastAsia"/>
          <w:sz w:val="32"/>
          <w:szCs w:val="32"/>
          <w:lang w:val="en-US" w:eastAsia="zh-CN"/>
        </w:rPr>
        <w:t>12</w:t>
      </w:r>
      <w:r>
        <w:rPr>
          <w:rFonts w:hint="eastAsia" w:ascii="仿宋_GB2312" w:eastAsia="仿宋_GB2312" w:cs="FangSong_GB2312" w:hAnsiTheme="minorEastAsia"/>
          <w:sz w:val="32"/>
          <w:szCs w:val="32"/>
          <w:lang w:val="zh-CN"/>
        </w:rPr>
        <w:t>月以《福建省高速公路集团有限公司漳州管理分公司关于福银高速公路等路段路面提升改造工程</w:t>
      </w:r>
      <w:r>
        <w:rPr>
          <w:rFonts w:hint="eastAsia" w:ascii="仿宋_GB2312" w:eastAsia="仿宋_GB2312" w:cs="FangSong_GB2312" w:hAnsiTheme="minorEastAsia"/>
          <w:sz w:val="32"/>
          <w:szCs w:val="32"/>
          <w:lang w:val="en-GB" w:eastAsia="zh-CN"/>
        </w:rPr>
        <w:t>（沈海高速厦漳漳州段、漳诏高速段、漳州北连接线）试</w:t>
      </w:r>
      <w:r>
        <w:rPr>
          <w:rFonts w:hint="eastAsia" w:ascii="仿宋_GB2312" w:eastAsia="仿宋_GB2312" w:cs="FangSong_GB2312" w:hAnsiTheme="minorEastAsia"/>
          <w:sz w:val="32"/>
          <w:szCs w:val="32"/>
          <w:lang w:val="zh-CN"/>
        </w:rPr>
        <w:t>运营期运营情况的报告》</w:t>
      </w:r>
      <w:r>
        <w:rPr>
          <w:rFonts w:hint="eastAsia" w:ascii="仿宋_GB2312" w:eastAsia="仿宋_GB2312" w:cs="FangSong_GB2312" w:hAnsiTheme="minorEastAsia"/>
          <w:sz w:val="32"/>
          <w:szCs w:val="32"/>
          <w:lang w:val="en-GB"/>
        </w:rPr>
        <w:t>（</w:t>
      </w:r>
      <w:r>
        <w:rPr>
          <w:rFonts w:hint="eastAsia" w:ascii="仿宋_GB2312" w:eastAsia="仿宋_GB2312" w:cs="FangSong_GB2312" w:hAnsiTheme="minorEastAsia"/>
          <w:sz w:val="32"/>
          <w:szCs w:val="32"/>
          <w:lang w:val="en-GB" w:eastAsia="zh-CN"/>
        </w:rPr>
        <w:t>漳</w:t>
      </w:r>
      <w:r>
        <w:rPr>
          <w:rFonts w:hint="eastAsia" w:ascii="仿宋_GB2312" w:eastAsia="仿宋_GB2312" w:cs="FangSong_GB2312" w:hAnsiTheme="minorEastAsia"/>
          <w:sz w:val="32"/>
          <w:szCs w:val="32"/>
          <w:lang w:val="en-GB"/>
        </w:rPr>
        <w:t>管运维函〔2023〕</w:t>
      </w:r>
      <w:r>
        <w:rPr>
          <w:rFonts w:hint="eastAsia" w:ascii="仿宋_GB2312" w:eastAsia="仿宋_GB2312" w:cs="FangSong_GB2312" w:hAnsiTheme="minorEastAsia"/>
          <w:sz w:val="32"/>
          <w:szCs w:val="32"/>
          <w:lang w:val="en-US" w:eastAsia="zh-CN"/>
        </w:rPr>
        <w:t>72</w:t>
      </w:r>
      <w:r>
        <w:rPr>
          <w:rFonts w:hint="eastAsia" w:ascii="仿宋_GB2312" w:eastAsia="仿宋_GB2312" w:cs="FangSong_GB2312" w:hAnsiTheme="minorEastAsia"/>
          <w:sz w:val="32"/>
          <w:szCs w:val="32"/>
          <w:lang w:val="en-GB"/>
        </w:rPr>
        <w:t>号</w:t>
      </w:r>
      <w:r>
        <w:rPr>
          <w:rFonts w:hint="eastAsia" w:ascii="仿宋_GB2312" w:eastAsia="仿宋_GB2312" w:cs="FangSong_GB2312" w:hAnsiTheme="minorEastAsia"/>
          <w:sz w:val="32"/>
          <w:szCs w:val="32"/>
          <w:lang w:val="zh-CN"/>
        </w:rPr>
        <w:t>）将情况报送我中心。</w:t>
      </w:r>
    </w:p>
    <w:p>
      <w:pPr>
        <w:keepNext w:val="0"/>
        <w:keepLines w:val="0"/>
        <w:pageBreakBefore w:val="0"/>
        <w:widowControl/>
        <w:kinsoku/>
        <w:wordWrap/>
        <w:overflowPunct/>
        <w:topLinePunct w:val="0"/>
        <w:bidi w:val="0"/>
        <w:adjustRightInd/>
        <w:spacing w:line="590" w:lineRule="exact"/>
        <w:ind w:left="0" w:leftChars="0" w:right="0" w:firstLine="640" w:firstLineChars="200"/>
        <w:jc w:val="left"/>
        <w:textAlignment w:val="auto"/>
        <w:rPr>
          <w:rFonts w:ascii="黑体" w:hAnsi="黑体" w:eastAsia="黑体" w:cs="华文中宋"/>
          <w:bCs/>
          <w:sz w:val="32"/>
          <w:szCs w:val="32"/>
          <w:lang w:val="en-GB"/>
        </w:rPr>
      </w:pPr>
      <w:r>
        <w:rPr>
          <w:rFonts w:hint="eastAsia" w:ascii="黑体" w:hAnsi="黑体" w:eastAsia="黑体" w:cs="华文中宋"/>
          <w:bCs/>
          <w:sz w:val="32"/>
          <w:szCs w:val="32"/>
          <w:lang w:val="en-GB"/>
        </w:rPr>
        <w:t>六、工程质量鉴定评分</w:t>
      </w:r>
    </w:p>
    <w:p>
      <w:pPr>
        <w:keepNext w:val="0"/>
        <w:keepLines w:val="0"/>
        <w:pageBreakBefore w:val="0"/>
        <w:kinsoku/>
        <w:wordWrap/>
        <w:overflowPunct/>
        <w:topLinePunct w:val="0"/>
        <w:bidi w:val="0"/>
        <w:adjustRightInd/>
        <w:spacing w:line="590" w:lineRule="exact"/>
        <w:ind w:left="0" w:leftChars="0" w:right="0" w:firstLine="643" w:firstLineChars="200"/>
        <w:textAlignment w:val="auto"/>
        <w:rPr>
          <w:rFonts w:ascii="楷体" w:hAnsi="楷体" w:eastAsia="楷体" w:cs="楷体_GB2312"/>
          <w:b/>
          <w:bCs/>
          <w:sz w:val="32"/>
          <w:szCs w:val="32"/>
          <w:lang w:val="zh-CN"/>
        </w:rPr>
      </w:pPr>
      <w:r>
        <w:rPr>
          <w:rFonts w:hint="eastAsia" w:ascii="楷体" w:hAnsi="楷体" w:eastAsia="楷体" w:cs="楷体_GB2312"/>
          <w:b/>
          <w:bCs/>
          <w:sz w:val="32"/>
          <w:szCs w:val="32"/>
          <w:lang w:val="zh-CN"/>
        </w:rPr>
        <w:t>（一）评分过程</w:t>
      </w:r>
    </w:p>
    <w:p>
      <w:pPr>
        <w:keepNext w:val="0"/>
        <w:keepLines w:val="0"/>
        <w:pageBreakBefore w:val="0"/>
        <w:kinsoku/>
        <w:wordWrap/>
        <w:overflowPunct/>
        <w:topLinePunct w:val="0"/>
        <w:bidi w:val="0"/>
        <w:adjustRightInd/>
        <w:spacing w:line="590" w:lineRule="exact"/>
        <w:ind w:left="0" w:leftChars="0" w:right="0" w:firstLine="640" w:firstLineChars="200"/>
        <w:textAlignment w:val="auto"/>
        <w:outlineLvl w:val="0"/>
        <w:rPr>
          <w:rFonts w:ascii="仿宋_GB2312" w:eastAsia="仿宋_GB2312" w:hAnsiTheme="minorEastAsia"/>
          <w:sz w:val="32"/>
          <w:szCs w:val="32"/>
          <w:lang w:val="zh-CN"/>
        </w:rPr>
      </w:pPr>
      <w:r>
        <w:rPr>
          <w:rFonts w:hint="eastAsia" w:ascii="仿宋_GB2312" w:eastAsia="仿宋_GB2312" w:hAnsiTheme="minorEastAsia"/>
          <w:sz w:val="32"/>
          <w:szCs w:val="32"/>
          <w:lang w:val="zh-CN"/>
        </w:rPr>
        <w:t>根据《公路工程竣（交）工验收办法实施细则》及交工验收前质量检测、竣工验收前质量鉴定主要指标复测、工程外观质量检查、内业资料审查情况，对分部工程、单位工程、合同段和建设项目逐级进行质量评定。</w:t>
      </w:r>
    </w:p>
    <w:p>
      <w:pPr>
        <w:keepNext w:val="0"/>
        <w:keepLines w:val="0"/>
        <w:pageBreakBefore w:val="0"/>
        <w:kinsoku/>
        <w:wordWrap/>
        <w:overflowPunct/>
        <w:topLinePunct w:val="0"/>
        <w:bidi w:val="0"/>
        <w:adjustRightInd/>
        <w:spacing w:line="590" w:lineRule="exact"/>
        <w:ind w:left="0" w:leftChars="0" w:right="0" w:firstLine="643" w:firstLineChars="200"/>
        <w:textAlignment w:val="auto"/>
        <w:outlineLvl w:val="0"/>
        <w:rPr>
          <w:rFonts w:ascii="楷体" w:hAnsi="楷体" w:eastAsia="楷体" w:cs="楷体_GB2312"/>
          <w:b/>
          <w:bCs/>
          <w:sz w:val="32"/>
          <w:szCs w:val="32"/>
          <w:lang w:val="zh-CN"/>
        </w:rPr>
      </w:pPr>
      <w:r>
        <w:rPr>
          <w:rFonts w:hint="eastAsia" w:ascii="楷体" w:hAnsi="楷体" w:eastAsia="楷体" w:cs="楷体_GB2312"/>
          <w:b/>
          <w:bCs/>
          <w:sz w:val="32"/>
          <w:szCs w:val="32"/>
          <w:lang w:val="zh-CN"/>
        </w:rPr>
        <w:t>（二）建设项目合同段评分</w:t>
      </w:r>
    </w:p>
    <w:p>
      <w:pPr>
        <w:keepNext w:val="0"/>
        <w:keepLines w:val="0"/>
        <w:pageBreakBefore w:val="0"/>
        <w:widowControl w:val="0"/>
        <w:tabs>
          <w:tab w:val="left" w:pos="2694"/>
        </w:tabs>
        <w:kinsoku/>
        <w:wordWrap/>
        <w:overflowPunct/>
        <w:topLinePunct w:val="0"/>
        <w:autoSpaceDE/>
        <w:autoSpaceDN/>
        <w:bidi w:val="0"/>
        <w:adjustRightInd/>
        <w:snapToGrid/>
        <w:spacing w:line="590" w:lineRule="exact"/>
        <w:ind w:left="0" w:leftChars="0" w:right="0" w:firstLine="640" w:firstLineChars="200"/>
        <w:textAlignment w:val="auto"/>
        <w:outlineLvl w:val="0"/>
        <w:rPr>
          <w:rFonts w:ascii="仿宋_GB2312" w:eastAsia="仿宋_GB2312" w:hAnsiTheme="minorEastAsia"/>
          <w:color w:val="auto"/>
          <w:sz w:val="32"/>
          <w:szCs w:val="32"/>
          <w:lang w:val="zh-CN"/>
        </w:rPr>
      </w:pPr>
      <w:r>
        <w:rPr>
          <w:rFonts w:hint="eastAsia" w:ascii="仿宋_GB2312" w:eastAsia="仿宋_GB2312" w:hAnsiTheme="minorEastAsia"/>
          <w:sz w:val="32"/>
          <w:szCs w:val="32"/>
          <w:lang w:val="zh-CN"/>
        </w:rPr>
        <w:t>本项目</w:t>
      </w:r>
      <w:r>
        <w:rPr>
          <w:rFonts w:hint="eastAsia" w:ascii="仿宋_GB2312" w:eastAsia="仿宋_GB2312" w:hAnsiTheme="minorEastAsia"/>
          <w:sz w:val="32"/>
          <w:szCs w:val="32"/>
          <w:lang w:eastAsia="zh-CN"/>
        </w:rPr>
        <w:t>土建</w:t>
      </w:r>
      <w:r>
        <w:rPr>
          <w:rFonts w:hint="eastAsia" w:ascii="仿宋_GB2312" w:eastAsia="仿宋_GB2312" w:hAnsiTheme="minorEastAsia"/>
          <w:sz w:val="32"/>
          <w:szCs w:val="32"/>
          <w:lang w:val="zh-CN"/>
        </w:rPr>
        <w:t>共</w:t>
      </w:r>
      <w:r>
        <w:rPr>
          <w:rFonts w:hint="eastAsia" w:ascii="仿宋_GB2312" w:eastAsia="仿宋_GB2312" w:hAnsiTheme="minorEastAsia"/>
          <w:sz w:val="32"/>
          <w:szCs w:val="32"/>
          <w:lang w:val="en-US" w:eastAsia="zh-CN"/>
        </w:rPr>
        <w:t>1</w:t>
      </w:r>
      <w:r>
        <w:rPr>
          <w:rFonts w:hint="eastAsia" w:ascii="仿宋_GB2312" w:eastAsia="仿宋_GB2312" w:hAnsiTheme="minorEastAsia"/>
          <w:sz w:val="32"/>
          <w:szCs w:val="32"/>
          <w:lang w:val="zh-CN"/>
        </w:rPr>
        <w:t>个施工合同段，负责全线路面、交通安全设施施工。</w:t>
      </w:r>
      <w:r>
        <w:rPr>
          <w:rFonts w:hint="eastAsia" w:ascii="仿宋_GB2312" w:eastAsia="仿宋_GB2312" w:hAnsiTheme="minorEastAsia"/>
          <w:color w:val="auto"/>
          <w:sz w:val="32"/>
          <w:szCs w:val="32"/>
          <w:lang w:val="zh-CN"/>
        </w:rPr>
        <w:t>共划分为</w:t>
      </w:r>
      <w:r>
        <w:rPr>
          <w:rFonts w:hint="eastAsia" w:ascii="仿宋_GB2312" w:eastAsia="仿宋_GB2312" w:hAnsiTheme="minorEastAsia"/>
          <w:color w:val="auto"/>
          <w:sz w:val="32"/>
          <w:szCs w:val="32"/>
          <w:lang w:val="en-US" w:eastAsia="zh-CN"/>
        </w:rPr>
        <w:t>4</w:t>
      </w:r>
      <w:r>
        <w:rPr>
          <w:rFonts w:hint="eastAsia" w:ascii="仿宋_GB2312" w:eastAsia="仿宋_GB2312" w:hAnsiTheme="minorEastAsia"/>
          <w:color w:val="auto"/>
          <w:sz w:val="32"/>
          <w:szCs w:val="32"/>
          <w:lang w:val="zh-CN"/>
        </w:rPr>
        <w:t>个单位工程，其中：路面</w:t>
      </w:r>
      <w:r>
        <w:rPr>
          <w:rFonts w:hint="eastAsia" w:ascii="仿宋_GB2312" w:eastAsia="仿宋_GB2312" w:hAnsiTheme="minorEastAsia"/>
          <w:color w:val="auto"/>
          <w:sz w:val="32"/>
          <w:szCs w:val="32"/>
          <w:lang w:val="en-US" w:eastAsia="zh-CN"/>
        </w:rPr>
        <w:t>2</w:t>
      </w:r>
      <w:r>
        <w:rPr>
          <w:rFonts w:hint="eastAsia" w:ascii="仿宋_GB2312" w:eastAsia="仿宋_GB2312" w:hAnsiTheme="minorEastAsia"/>
          <w:color w:val="auto"/>
          <w:sz w:val="32"/>
          <w:szCs w:val="32"/>
        </w:rPr>
        <w:t>个单位工程</w:t>
      </w:r>
      <w:r>
        <w:rPr>
          <w:rFonts w:hint="eastAsia" w:ascii="仿宋_GB2312" w:eastAsia="仿宋_GB2312" w:hAnsiTheme="minorEastAsia"/>
          <w:color w:val="auto"/>
          <w:sz w:val="32"/>
          <w:szCs w:val="32"/>
          <w:lang w:val="zh-CN"/>
        </w:rPr>
        <w:t>、交通安全设施</w:t>
      </w:r>
      <w:r>
        <w:rPr>
          <w:rFonts w:hint="eastAsia" w:ascii="仿宋_GB2312" w:eastAsia="仿宋_GB2312" w:hAnsiTheme="minorEastAsia"/>
          <w:color w:val="auto"/>
          <w:sz w:val="32"/>
          <w:szCs w:val="32"/>
          <w:lang w:val="en-US" w:eastAsia="zh-CN"/>
        </w:rPr>
        <w:t>2</w:t>
      </w:r>
      <w:r>
        <w:rPr>
          <w:rFonts w:hint="eastAsia" w:ascii="仿宋_GB2312" w:eastAsia="仿宋_GB2312" w:hAnsiTheme="minorEastAsia"/>
          <w:color w:val="auto"/>
          <w:sz w:val="32"/>
          <w:szCs w:val="32"/>
          <w:lang w:val="zh-CN"/>
        </w:rPr>
        <w:t>个单位工程。</w:t>
      </w:r>
    </w:p>
    <w:p>
      <w:pPr>
        <w:keepNext w:val="0"/>
        <w:keepLines w:val="0"/>
        <w:pageBreakBefore w:val="0"/>
        <w:widowControl w:val="0"/>
        <w:tabs>
          <w:tab w:val="left" w:pos="2694"/>
        </w:tabs>
        <w:kinsoku/>
        <w:wordWrap/>
        <w:overflowPunct/>
        <w:topLinePunct w:val="0"/>
        <w:autoSpaceDE/>
        <w:autoSpaceDN/>
        <w:bidi w:val="0"/>
        <w:adjustRightInd/>
        <w:snapToGrid/>
        <w:spacing w:line="590" w:lineRule="exact"/>
        <w:ind w:left="0" w:leftChars="0" w:right="0" w:firstLine="640" w:firstLineChars="200"/>
        <w:textAlignment w:val="auto"/>
        <w:outlineLvl w:val="0"/>
        <w:rPr>
          <w:rFonts w:ascii="仿宋_GB2312" w:eastAsia="仿宋_GB2312" w:hAnsiTheme="minorEastAsia"/>
          <w:color w:val="auto"/>
          <w:sz w:val="32"/>
          <w:szCs w:val="32"/>
          <w:lang w:val="zh-CN"/>
        </w:rPr>
      </w:pPr>
      <w:r>
        <w:rPr>
          <w:rFonts w:hint="eastAsia" w:ascii="仿宋_GB2312" w:eastAsia="仿宋_GB2312" w:hAnsiTheme="minorEastAsia"/>
          <w:color w:val="auto"/>
          <w:sz w:val="32"/>
          <w:szCs w:val="32"/>
          <w:lang w:val="zh-CN"/>
        </w:rPr>
        <w:t>经评定，</w:t>
      </w:r>
      <w:r>
        <w:rPr>
          <w:rFonts w:hint="eastAsia" w:ascii="仿宋_GB2312" w:eastAsia="仿宋_GB2312" w:hAnsiTheme="minorEastAsia"/>
          <w:color w:val="auto"/>
          <w:sz w:val="32"/>
          <w:szCs w:val="32"/>
          <w:lang w:val="en-US" w:eastAsia="zh-CN"/>
        </w:rPr>
        <w:t>该</w:t>
      </w:r>
      <w:r>
        <w:rPr>
          <w:rFonts w:hint="eastAsia" w:ascii="仿宋_GB2312" w:eastAsia="仿宋_GB2312" w:hAnsiTheme="minorEastAsia"/>
          <w:color w:val="auto"/>
          <w:sz w:val="32"/>
          <w:szCs w:val="32"/>
          <w:lang w:val="zh-CN"/>
        </w:rPr>
        <w:t>施工合同段质量等级为优良；</w:t>
      </w:r>
      <w:r>
        <w:rPr>
          <w:rFonts w:hint="eastAsia" w:ascii="仿宋_GB2312" w:eastAsia="仿宋_GB2312" w:hAnsiTheme="minorEastAsia"/>
          <w:color w:val="auto"/>
          <w:sz w:val="32"/>
          <w:szCs w:val="32"/>
          <w:lang w:val="en-US" w:eastAsia="zh-CN"/>
        </w:rPr>
        <w:t>2</w:t>
      </w:r>
      <w:r>
        <w:rPr>
          <w:rFonts w:hint="eastAsia" w:ascii="仿宋_GB2312" w:eastAsia="仿宋_GB2312" w:hAnsiTheme="minorEastAsia"/>
          <w:color w:val="auto"/>
          <w:sz w:val="32"/>
          <w:szCs w:val="32"/>
          <w:lang w:val="zh-CN"/>
        </w:rPr>
        <w:t>个单位工程质量等级</w:t>
      </w:r>
      <w:r>
        <w:rPr>
          <w:rFonts w:hint="eastAsia" w:ascii="仿宋_GB2312" w:eastAsia="仿宋_GB2312" w:hAnsiTheme="minorEastAsia"/>
          <w:color w:val="auto"/>
          <w:sz w:val="32"/>
          <w:szCs w:val="32"/>
          <w:lang w:val="en-US" w:eastAsia="zh-CN"/>
        </w:rPr>
        <w:t>均</w:t>
      </w:r>
      <w:r>
        <w:rPr>
          <w:rFonts w:hint="eastAsia" w:ascii="仿宋_GB2312" w:eastAsia="仿宋_GB2312" w:hAnsiTheme="minorEastAsia"/>
          <w:color w:val="auto"/>
          <w:sz w:val="32"/>
          <w:szCs w:val="32"/>
          <w:lang w:val="zh-CN"/>
        </w:rPr>
        <w:t>为优良。</w:t>
      </w:r>
    </w:p>
    <w:p>
      <w:pPr>
        <w:keepNext w:val="0"/>
        <w:keepLines w:val="0"/>
        <w:pageBreakBefore w:val="0"/>
        <w:widowControl w:val="0"/>
        <w:kinsoku/>
        <w:wordWrap/>
        <w:overflowPunct/>
        <w:topLinePunct w:val="0"/>
        <w:autoSpaceDE/>
        <w:autoSpaceDN/>
        <w:bidi w:val="0"/>
        <w:adjustRightInd/>
        <w:snapToGrid/>
        <w:spacing w:line="590" w:lineRule="exact"/>
        <w:ind w:left="0" w:leftChars="0" w:right="0" w:firstLine="643" w:firstLineChars="200"/>
        <w:textAlignment w:val="auto"/>
        <w:rPr>
          <w:rFonts w:hint="eastAsia" w:ascii="仿宋_GB2312" w:eastAsia="仿宋_GB2312" w:hAnsiTheme="minorEastAsia"/>
          <w:sz w:val="32"/>
          <w:szCs w:val="32"/>
        </w:rPr>
      </w:pPr>
      <w:r>
        <w:rPr>
          <w:rFonts w:hint="eastAsia" w:ascii="楷体" w:hAnsi="楷体" w:eastAsia="楷体" w:cs="楷体"/>
          <w:b/>
          <w:bCs/>
          <w:sz w:val="32"/>
          <w:szCs w:val="32"/>
        </w:rPr>
        <w:t>（三）工程质量鉴定结论</w:t>
      </w:r>
    </w:p>
    <w:p>
      <w:pPr>
        <w:keepNext w:val="0"/>
        <w:keepLines w:val="0"/>
        <w:pageBreakBefore w:val="0"/>
        <w:widowControl w:val="0"/>
        <w:kinsoku/>
        <w:wordWrap/>
        <w:overflowPunct/>
        <w:topLinePunct w:val="0"/>
        <w:autoSpaceDE/>
        <w:autoSpaceDN/>
        <w:bidi w:val="0"/>
        <w:adjustRightInd/>
        <w:snapToGrid/>
        <w:spacing w:line="590" w:lineRule="exact"/>
        <w:ind w:left="0" w:leftChars="0" w:right="0" w:firstLine="640" w:firstLineChars="200"/>
        <w:textAlignment w:val="auto"/>
        <w:rPr>
          <w:rFonts w:ascii="仿宋_GB2312" w:eastAsia="仿宋_GB2312" w:hAnsiTheme="minorEastAsia"/>
          <w:sz w:val="32"/>
          <w:szCs w:val="32"/>
        </w:rPr>
      </w:pPr>
      <w:r>
        <w:rPr>
          <w:rFonts w:hint="eastAsia" w:ascii="仿宋_GB2312" w:eastAsia="仿宋_GB2312" w:hAnsiTheme="minorEastAsia"/>
          <w:sz w:val="32"/>
          <w:szCs w:val="32"/>
        </w:rPr>
        <w:t>经鉴定，本项目工程质量鉴定得分为</w:t>
      </w:r>
      <w:r>
        <w:rPr>
          <w:rFonts w:hint="eastAsia" w:ascii="仿宋_GB2312" w:eastAsia="仿宋_GB2312" w:hAnsiTheme="minorEastAsia"/>
          <w:color w:val="auto"/>
          <w:sz w:val="32"/>
          <w:szCs w:val="32"/>
          <w:lang w:val="en-US" w:eastAsia="zh-CN"/>
        </w:rPr>
        <w:t>93.65</w:t>
      </w:r>
      <w:r>
        <w:rPr>
          <w:rFonts w:hint="eastAsia" w:ascii="仿宋_GB2312" w:eastAsia="仿宋_GB2312" w:hAnsiTheme="minorEastAsia"/>
          <w:color w:val="auto"/>
          <w:sz w:val="32"/>
          <w:szCs w:val="32"/>
        </w:rPr>
        <w:t>分</w:t>
      </w:r>
      <w:r>
        <w:rPr>
          <w:rFonts w:hint="eastAsia" w:ascii="仿宋_GB2312" w:eastAsia="仿宋_GB2312" w:hAnsiTheme="minorEastAsia"/>
          <w:sz w:val="32"/>
          <w:szCs w:val="32"/>
        </w:rPr>
        <w:t>，建设项目工程质量等级为优良。建设项目及各合同段评分结果见附表2。</w:t>
      </w:r>
    </w:p>
    <w:p>
      <w:pPr>
        <w:keepNext w:val="0"/>
        <w:keepLines w:val="0"/>
        <w:pageBreakBefore w:val="0"/>
        <w:kinsoku/>
        <w:wordWrap/>
        <w:overflowPunct/>
        <w:topLinePunct w:val="0"/>
        <w:autoSpaceDE w:val="0"/>
        <w:autoSpaceDN w:val="0"/>
        <w:bidi w:val="0"/>
        <w:adjustRightInd/>
        <w:spacing w:line="590" w:lineRule="exact"/>
        <w:ind w:left="0" w:leftChars="0" w:right="0" w:firstLine="640" w:firstLineChars="200"/>
        <w:textAlignment w:val="auto"/>
        <w:rPr>
          <w:rFonts w:ascii="黑体" w:hAnsi="黑体" w:eastAsia="黑体" w:cs="黑体"/>
          <w:bCs/>
          <w:sz w:val="32"/>
          <w:szCs w:val="32"/>
        </w:rPr>
      </w:pPr>
      <w:r>
        <w:rPr>
          <w:rFonts w:hint="eastAsia" w:ascii="黑体" w:hAnsi="黑体" w:eastAsia="黑体" w:cs="黑体"/>
          <w:bCs/>
          <w:sz w:val="32"/>
          <w:szCs w:val="32"/>
        </w:rPr>
        <w:t>七、有关建议</w:t>
      </w:r>
    </w:p>
    <w:p>
      <w:pPr>
        <w:keepNext w:val="0"/>
        <w:keepLines w:val="0"/>
        <w:pageBreakBefore w:val="0"/>
        <w:kinsoku/>
        <w:wordWrap/>
        <w:overflowPunct/>
        <w:topLinePunct w:val="0"/>
        <w:bidi w:val="0"/>
        <w:adjustRightInd/>
        <w:spacing w:line="590" w:lineRule="exact"/>
        <w:ind w:left="0" w:leftChars="0" w:right="0" w:firstLine="640" w:firstLineChars="200"/>
        <w:textAlignment w:val="auto"/>
        <w:rPr>
          <w:rFonts w:asciiTheme="minorEastAsia" w:hAnsiTheme="minorEastAsia"/>
          <w:sz w:val="32"/>
          <w:szCs w:val="32"/>
          <w:lang w:val="en-GB"/>
        </w:rPr>
      </w:pPr>
      <w:r>
        <w:rPr>
          <w:rFonts w:ascii="仿宋_GB2312" w:hAnsi="宋体" w:eastAsia="仿宋_GB2312" w:cs="Times New Roman"/>
          <w:sz w:val="32"/>
          <w:szCs w:val="32"/>
          <w:lang w:val="zh-CN"/>
        </w:rPr>
        <w:t>加强对</w:t>
      </w:r>
      <w:r>
        <w:rPr>
          <w:rFonts w:hint="eastAsia" w:ascii="仿宋_GB2312" w:hAnsi="宋体" w:eastAsia="仿宋_GB2312" w:cs="Times New Roman"/>
          <w:sz w:val="32"/>
          <w:szCs w:val="32"/>
          <w:lang w:val="zh-CN"/>
        </w:rPr>
        <w:t>本项目</w:t>
      </w:r>
      <w:r>
        <w:rPr>
          <w:rFonts w:ascii="仿宋_GB2312" w:hAnsi="宋体" w:eastAsia="仿宋_GB2312" w:cs="Times New Roman"/>
          <w:sz w:val="32"/>
          <w:szCs w:val="32"/>
          <w:lang w:val="zh-CN"/>
        </w:rPr>
        <w:t>交通安全设施</w:t>
      </w:r>
      <w:r>
        <w:rPr>
          <w:rFonts w:hint="eastAsia" w:ascii="仿宋_GB2312" w:hAnsi="宋体" w:eastAsia="仿宋_GB2312" w:cs="Times New Roman"/>
          <w:sz w:val="32"/>
          <w:szCs w:val="32"/>
          <w:lang w:val="zh-CN"/>
        </w:rPr>
        <w:t>的</w:t>
      </w:r>
      <w:r>
        <w:rPr>
          <w:rFonts w:ascii="仿宋_GB2312" w:hAnsi="宋体" w:eastAsia="仿宋_GB2312" w:cs="Times New Roman"/>
          <w:sz w:val="32"/>
          <w:szCs w:val="32"/>
          <w:lang w:val="zh-CN"/>
        </w:rPr>
        <w:t>日常检查，</w:t>
      </w:r>
      <w:r>
        <w:rPr>
          <w:rFonts w:hint="eastAsia" w:ascii="仿宋_GB2312" w:hAnsi="宋体" w:eastAsia="仿宋_GB2312" w:cs="Times New Roman"/>
          <w:sz w:val="32"/>
          <w:szCs w:val="32"/>
          <w:lang w:val="zh-CN"/>
        </w:rPr>
        <w:t>强化对</w:t>
      </w:r>
      <w:r>
        <w:rPr>
          <w:rFonts w:ascii="仿宋_GB2312" w:hAnsi="宋体" w:eastAsia="仿宋_GB2312" w:cs="Times New Roman"/>
          <w:sz w:val="32"/>
          <w:szCs w:val="32"/>
          <w:lang w:val="zh-CN"/>
        </w:rPr>
        <w:t>路面</w:t>
      </w:r>
      <w:r>
        <w:rPr>
          <w:rFonts w:hint="eastAsia" w:ascii="仿宋_GB2312" w:hAnsi="宋体" w:eastAsia="仿宋_GB2312" w:cs="Times New Roman"/>
          <w:sz w:val="32"/>
          <w:szCs w:val="32"/>
          <w:lang w:val="en-US" w:eastAsia="zh-CN"/>
        </w:rPr>
        <w:t>抗滑性能</w:t>
      </w:r>
      <w:r>
        <w:rPr>
          <w:rFonts w:hint="eastAsia" w:ascii="仿宋_GB2312" w:hAnsi="宋体" w:eastAsia="仿宋_GB2312" w:cs="Times New Roman"/>
          <w:sz w:val="32"/>
          <w:szCs w:val="32"/>
          <w:lang w:val="zh-CN"/>
        </w:rPr>
        <w:t>、车辙等指标的检测和巡查，</w:t>
      </w:r>
      <w:r>
        <w:rPr>
          <w:rFonts w:ascii="仿宋_GB2312" w:hAnsi="宋体" w:eastAsia="仿宋_GB2312" w:cs="Times New Roman"/>
          <w:sz w:val="32"/>
          <w:szCs w:val="32"/>
          <w:lang w:val="zh-CN"/>
        </w:rPr>
        <w:t>完善检查资料，发现问题及时</w:t>
      </w:r>
      <w:r>
        <w:rPr>
          <w:rFonts w:hint="eastAsia" w:ascii="仿宋_GB2312" w:hAnsi="宋体" w:eastAsia="仿宋_GB2312" w:cs="Times New Roman"/>
          <w:sz w:val="32"/>
          <w:szCs w:val="32"/>
          <w:lang w:val="zh-CN"/>
        </w:rPr>
        <w:t>处治</w:t>
      </w:r>
      <w:r>
        <w:rPr>
          <w:rFonts w:ascii="仿宋_GB2312" w:hAnsi="宋体" w:eastAsia="仿宋_GB2312" w:cs="Times New Roman"/>
          <w:sz w:val="32"/>
          <w:szCs w:val="32"/>
          <w:lang w:val="zh-CN"/>
        </w:rPr>
        <w:t>。</w:t>
      </w:r>
    </w:p>
    <w:p>
      <w:pPr>
        <w:pStyle w:val="9"/>
        <w:keepNext w:val="0"/>
        <w:keepLines w:val="0"/>
        <w:pageBreakBefore w:val="0"/>
        <w:kinsoku/>
        <w:wordWrap/>
        <w:overflowPunct/>
        <w:topLinePunct w:val="0"/>
        <w:bidi w:val="0"/>
        <w:adjustRightInd/>
        <w:spacing w:line="590" w:lineRule="exact"/>
        <w:ind w:left="0" w:leftChars="0"/>
        <w:textAlignment w:val="auto"/>
        <w:rPr>
          <w:lang w:val="en-GB"/>
        </w:rPr>
      </w:pPr>
    </w:p>
    <w:p>
      <w:pPr>
        <w:keepNext w:val="0"/>
        <w:keepLines w:val="0"/>
        <w:pageBreakBefore w:val="0"/>
        <w:widowControl w:val="0"/>
        <w:tabs>
          <w:tab w:val="left" w:pos="1950"/>
        </w:tabs>
        <w:kinsoku/>
        <w:wordWrap/>
        <w:overflowPunct/>
        <w:topLinePunct w:val="0"/>
        <w:autoSpaceDE/>
        <w:autoSpaceDN/>
        <w:bidi w:val="0"/>
        <w:adjustRightInd/>
        <w:snapToGrid/>
        <w:spacing w:line="590" w:lineRule="exact"/>
        <w:ind w:left="1918" w:leftChars="304" w:right="0" w:hanging="1280" w:hangingChars="400"/>
        <w:textAlignment w:val="auto"/>
        <w:outlineLvl w:val="9"/>
        <w:rPr>
          <w:rFonts w:hint="eastAsia" w:ascii="仿宋_GB2312" w:eastAsia="仿宋_GB2312" w:hAnsiTheme="minorEastAsia"/>
          <w:color w:val="auto"/>
          <w:sz w:val="32"/>
          <w:szCs w:val="32"/>
        </w:rPr>
      </w:pPr>
      <w:r>
        <w:rPr>
          <w:rFonts w:hint="eastAsia" w:ascii="仿宋_GB2312" w:eastAsia="仿宋_GB2312" w:hAnsiTheme="minorEastAsia"/>
          <w:sz w:val="32"/>
          <w:szCs w:val="32"/>
        </w:rPr>
        <w:t>附表：</w:t>
      </w:r>
      <w:r>
        <w:rPr>
          <w:rFonts w:hint="eastAsia" w:ascii="仿宋_GB2312" w:eastAsia="仿宋_GB2312" w:hAnsiTheme="minorEastAsia"/>
          <w:color w:val="auto"/>
          <w:sz w:val="32"/>
          <w:szCs w:val="32"/>
        </w:rPr>
        <w:t>1.</w:t>
      </w:r>
      <w:r>
        <w:rPr>
          <w:rFonts w:hint="eastAsia" w:ascii="仿宋_GB2312" w:eastAsia="仿宋_GB2312" w:hAnsiTheme="minorEastAsia"/>
          <w:color w:val="auto"/>
          <w:sz w:val="32"/>
          <w:szCs w:val="32"/>
          <w:lang w:val="en-US" w:eastAsia="zh-CN"/>
        </w:rPr>
        <w:t>福银</w:t>
      </w:r>
      <w:r>
        <w:rPr>
          <w:rFonts w:hint="eastAsia" w:ascii="仿宋_GB2312" w:eastAsia="仿宋_GB2312" w:hAnsiTheme="minorEastAsia"/>
          <w:color w:val="auto"/>
          <w:sz w:val="32"/>
          <w:szCs w:val="32"/>
        </w:rPr>
        <w:t>高速公路</w:t>
      </w:r>
      <w:r>
        <w:rPr>
          <w:rFonts w:hint="eastAsia" w:ascii="仿宋_GB2312" w:eastAsia="仿宋_GB2312" w:hAnsiTheme="minorEastAsia"/>
          <w:color w:val="auto"/>
          <w:sz w:val="32"/>
          <w:szCs w:val="32"/>
          <w:lang w:val="en-US" w:eastAsia="zh-CN"/>
        </w:rPr>
        <w:t>等路段</w:t>
      </w:r>
      <w:r>
        <w:rPr>
          <w:rFonts w:hint="eastAsia" w:ascii="仿宋_GB2312" w:eastAsia="仿宋_GB2312" w:hAnsiTheme="minorEastAsia"/>
          <w:color w:val="auto"/>
          <w:sz w:val="32"/>
          <w:szCs w:val="32"/>
        </w:rPr>
        <w:t>路面提升改造工程</w:t>
      </w:r>
      <w:r>
        <w:rPr>
          <w:rFonts w:hint="eastAsia" w:ascii="仿宋_GB2312" w:eastAsia="仿宋_GB2312" w:hAnsiTheme="minorEastAsia"/>
          <w:color w:val="auto"/>
          <w:sz w:val="32"/>
          <w:szCs w:val="32"/>
          <w:lang w:val="zh-CN"/>
        </w:rPr>
        <w:t>（</w:t>
      </w:r>
      <w:r>
        <w:rPr>
          <w:rFonts w:hint="eastAsia" w:ascii="仿宋_GB2312" w:eastAsia="仿宋_GB2312" w:hAnsiTheme="minorEastAsia"/>
          <w:color w:val="auto"/>
          <w:sz w:val="32"/>
          <w:szCs w:val="32"/>
          <w:lang w:val="en-US" w:eastAsia="zh-CN"/>
        </w:rPr>
        <w:t>厦漳高速漳州段、漳诏高速段</w:t>
      </w:r>
      <w:r>
        <w:rPr>
          <w:rFonts w:hint="eastAsia" w:ascii="仿宋_GB2312" w:eastAsia="仿宋_GB2312" w:hAnsiTheme="minorEastAsia"/>
          <w:color w:val="auto"/>
          <w:spacing w:val="-6"/>
          <w:sz w:val="32"/>
          <w:szCs w:val="32"/>
          <w:lang w:val="zh-CN"/>
        </w:rPr>
        <w:t>）</w:t>
      </w:r>
      <w:r>
        <w:rPr>
          <w:rFonts w:hint="eastAsia" w:ascii="仿宋_GB2312" w:eastAsia="仿宋_GB2312" w:hAnsiTheme="minorEastAsia"/>
          <w:color w:val="auto"/>
          <w:spacing w:val="-6"/>
          <w:sz w:val="32"/>
          <w:szCs w:val="32"/>
          <w:lang w:eastAsia="zh-CN"/>
        </w:rPr>
        <w:t>项目</w:t>
      </w:r>
      <w:r>
        <w:rPr>
          <w:rFonts w:hint="eastAsia" w:ascii="仿宋_GB2312" w:eastAsia="仿宋_GB2312" w:hAnsiTheme="minorEastAsia"/>
          <w:color w:val="auto"/>
          <w:spacing w:val="-6"/>
          <w:sz w:val="32"/>
          <w:szCs w:val="32"/>
        </w:rPr>
        <w:t>参建单位情况一览表</w:t>
      </w:r>
    </w:p>
    <w:p>
      <w:pPr>
        <w:keepNext w:val="0"/>
        <w:keepLines w:val="0"/>
        <w:pageBreakBefore w:val="0"/>
        <w:widowControl w:val="0"/>
        <w:tabs>
          <w:tab w:val="left" w:pos="1950"/>
        </w:tabs>
        <w:kinsoku/>
        <w:wordWrap/>
        <w:overflowPunct/>
        <w:topLinePunct w:val="0"/>
        <w:autoSpaceDE/>
        <w:autoSpaceDN/>
        <w:bidi w:val="0"/>
        <w:adjustRightInd/>
        <w:snapToGrid/>
        <w:spacing w:line="590" w:lineRule="exact"/>
        <w:ind w:left="1884" w:leftChars="704" w:right="0" w:hanging="406" w:hangingChars="127"/>
        <w:textAlignment w:val="auto"/>
        <w:outlineLvl w:val="9"/>
        <w:rPr>
          <w:rFonts w:ascii="仿宋_GB2312" w:eastAsia="仿宋_GB2312" w:hAnsiTheme="minorEastAsia"/>
          <w:color w:val="auto"/>
          <w:sz w:val="32"/>
          <w:szCs w:val="32"/>
        </w:rPr>
      </w:pPr>
      <w:r>
        <w:rPr>
          <w:rFonts w:hint="eastAsia" w:ascii="仿宋_GB2312" w:eastAsia="仿宋_GB2312" w:hAnsiTheme="minorEastAsia"/>
          <w:color w:val="auto"/>
          <w:sz w:val="32"/>
          <w:szCs w:val="32"/>
        </w:rPr>
        <w:t>2.</w:t>
      </w:r>
      <w:r>
        <w:rPr>
          <w:rFonts w:hint="eastAsia" w:ascii="仿宋_GB2312" w:eastAsia="仿宋_GB2312" w:hAnsiTheme="minorEastAsia"/>
          <w:color w:val="auto"/>
          <w:sz w:val="32"/>
          <w:szCs w:val="32"/>
          <w:lang w:val="en-US" w:eastAsia="zh-CN"/>
        </w:rPr>
        <w:t>福银</w:t>
      </w:r>
      <w:r>
        <w:rPr>
          <w:rFonts w:hint="eastAsia" w:ascii="仿宋_GB2312" w:eastAsia="仿宋_GB2312" w:hAnsiTheme="minorEastAsia"/>
          <w:color w:val="auto"/>
          <w:sz w:val="32"/>
          <w:szCs w:val="32"/>
        </w:rPr>
        <w:t>高速公路</w:t>
      </w:r>
      <w:r>
        <w:rPr>
          <w:rFonts w:hint="eastAsia" w:ascii="仿宋_GB2312" w:eastAsia="仿宋_GB2312" w:hAnsiTheme="minorEastAsia"/>
          <w:color w:val="auto"/>
          <w:sz w:val="32"/>
          <w:szCs w:val="32"/>
          <w:lang w:val="en-US" w:eastAsia="zh-CN"/>
        </w:rPr>
        <w:t>等路段</w:t>
      </w:r>
      <w:r>
        <w:rPr>
          <w:rFonts w:hint="eastAsia" w:ascii="仿宋_GB2312" w:eastAsia="仿宋_GB2312" w:hAnsiTheme="minorEastAsia"/>
          <w:color w:val="auto"/>
          <w:sz w:val="32"/>
          <w:szCs w:val="32"/>
        </w:rPr>
        <w:t>路面提升改造工程</w:t>
      </w:r>
      <w:r>
        <w:rPr>
          <w:rFonts w:hint="eastAsia" w:ascii="仿宋_GB2312" w:eastAsia="仿宋_GB2312" w:hAnsiTheme="minorEastAsia"/>
          <w:color w:val="auto"/>
          <w:sz w:val="32"/>
          <w:szCs w:val="32"/>
          <w:lang w:val="zh-CN"/>
        </w:rPr>
        <w:t>（</w:t>
      </w:r>
      <w:r>
        <w:rPr>
          <w:rFonts w:hint="eastAsia" w:ascii="仿宋_GB2312" w:eastAsia="仿宋_GB2312" w:hAnsiTheme="minorEastAsia"/>
          <w:color w:val="auto"/>
          <w:sz w:val="32"/>
          <w:szCs w:val="32"/>
          <w:lang w:val="en-US" w:eastAsia="zh-CN"/>
        </w:rPr>
        <w:t>厦漳高速漳州段、漳诏高速段</w:t>
      </w:r>
      <w:r>
        <w:rPr>
          <w:rFonts w:hint="eastAsia" w:ascii="仿宋_GB2312" w:eastAsia="仿宋_GB2312" w:hAnsiTheme="minorEastAsia"/>
          <w:color w:val="auto"/>
          <w:spacing w:val="-6"/>
          <w:sz w:val="32"/>
          <w:szCs w:val="32"/>
          <w:lang w:val="zh-CN"/>
        </w:rPr>
        <w:t>）</w:t>
      </w:r>
      <w:r>
        <w:rPr>
          <w:rFonts w:hint="eastAsia" w:ascii="仿宋_GB2312" w:eastAsia="仿宋_GB2312" w:hAnsiTheme="minorEastAsia"/>
          <w:color w:val="auto"/>
          <w:spacing w:val="-6"/>
          <w:sz w:val="32"/>
          <w:szCs w:val="32"/>
        </w:rPr>
        <w:t>竣工验收质量鉴定评分表</w:t>
      </w:r>
    </w:p>
    <w:p>
      <w:pPr>
        <w:keepNext w:val="0"/>
        <w:keepLines w:val="0"/>
        <w:pageBreakBefore w:val="0"/>
        <w:widowControl/>
        <w:kinsoku/>
        <w:wordWrap/>
        <w:overflowPunct/>
        <w:topLinePunct w:val="0"/>
        <w:bidi w:val="0"/>
        <w:adjustRightInd/>
        <w:spacing w:line="590" w:lineRule="exact"/>
        <w:ind w:left="0" w:leftChars="0"/>
        <w:textAlignment w:val="auto"/>
        <w:outlineLvl w:val="0"/>
        <w:rPr>
          <w:rFonts w:hint="eastAsia" w:ascii="黑体" w:hAnsi="仿宋" w:eastAsia="黑体" w:cs="FangSong_GB2312"/>
          <w:color w:val="FF0000"/>
          <w:sz w:val="32"/>
          <w:szCs w:val="32"/>
          <w:lang w:val="zh-CN"/>
        </w:rPr>
      </w:pPr>
      <w:r>
        <w:rPr>
          <w:rFonts w:hint="eastAsia" w:ascii="黑体" w:hAnsi="仿宋" w:eastAsia="黑体" w:cs="FangSong_GB2312"/>
          <w:color w:val="FF0000"/>
          <w:sz w:val="32"/>
          <w:szCs w:val="32"/>
          <w:lang w:val="zh-CN"/>
        </w:rPr>
        <w:br w:type="page"/>
      </w:r>
    </w:p>
    <w:p>
      <w:pPr>
        <w:widowControl/>
        <w:spacing w:line="590" w:lineRule="exact"/>
        <w:outlineLvl w:val="0"/>
        <w:rPr>
          <w:rFonts w:ascii="黑体" w:hAnsi="仿宋" w:eastAsia="黑体" w:cs="FangSong_GB2312"/>
          <w:sz w:val="32"/>
          <w:szCs w:val="32"/>
          <w:lang w:val="zh-CN"/>
        </w:rPr>
      </w:pPr>
      <w:r>
        <w:rPr>
          <w:rFonts w:hint="eastAsia" w:ascii="黑体" w:hAnsi="仿宋" w:eastAsia="黑体" w:cs="FangSong_GB2312"/>
          <w:sz w:val="32"/>
          <w:szCs w:val="32"/>
          <w:lang w:val="zh-CN"/>
        </w:rPr>
        <w:t>附表1</w:t>
      </w:r>
    </w:p>
    <w:p>
      <w:pPr>
        <w:pStyle w:val="2"/>
        <w:keepNext w:val="0"/>
        <w:keepLines w:val="0"/>
        <w:pageBreakBefore w:val="0"/>
        <w:widowControl w:val="0"/>
        <w:kinsoku/>
        <w:wordWrap/>
        <w:overflowPunct/>
        <w:topLinePunct w:val="0"/>
        <w:autoSpaceDE/>
        <w:autoSpaceDN/>
        <w:bidi w:val="0"/>
        <w:adjustRightInd/>
        <w:snapToGrid/>
        <w:ind w:firstLine="0" w:firstLineChars="0"/>
        <w:textAlignment w:val="auto"/>
      </w:pPr>
    </w:p>
    <w:p>
      <w:pPr>
        <w:keepNext w:val="0"/>
        <w:keepLines w:val="0"/>
        <w:pageBreakBefore w:val="0"/>
        <w:widowControl/>
        <w:kinsoku/>
        <w:wordWrap/>
        <w:overflowPunct/>
        <w:topLinePunct w:val="0"/>
        <w:autoSpaceDE/>
        <w:autoSpaceDN/>
        <w:bidi w:val="0"/>
        <w:adjustRightInd/>
        <w:snapToGrid/>
        <w:spacing w:after="157" w:afterLines="50" w:line="640" w:lineRule="exact"/>
        <w:jc w:val="center"/>
        <w:textAlignment w:val="auto"/>
        <w:outlineLvl w:val="9"/>
        <w:rPr>
          <w:rFonts w:hint="eastAsia"/>
        </w:rPr>
      </w:pPr>
      <w:r>
        <w:rPr>
          <w:rFonts w:hint="eastAsia" w:ascii="方正小标宋简体" w:hAnsi="方正小标宋简体" w:eastAsia="方正小标宋简体" w:cs="方正小标宋简体"/>
          <w:kern w:val="0"/>
          <w:sz w:val="36"/>
          <w:szCs w:val="36"/>
          <w:lang w:val="en-US" w:eastAsia="zh-CN"/>
        </w:rPr>
        <w:t>福银</w:t>
      </w:r>
      <w:r>
        <w:rPr>
          <w:rFonts w:hint="eastAsia" w:ascii="方正小标宋简体" w:hAnsi="方正小标宋简体" w:eastAsia="方正小标宋简体" w:cs="方正小标宋简体"/>
          <w:kern w:val="0"/>
          <w:sz w:val="36"/>
          <w:szCs w:val="36"/>
        </w:rPr>
        <w:t>高速公路</w:t>
      </w:r>
      <w:r>
        <w:rPr>
          <w:rFonts w:hint="eastAsia" w:ascii="方正小标宋简体" w:hAnsi="方正小标宋简体" w:eastAsia="方正小标宋简体" w:cs="方正小标宋简体"/>
          <w:kern w:val="0"/>
          <w:sz w:val="36"/>
          <w:szCs w:val="36"/>
          <w:lang w:val="en-US" w:eastAsia="zh-CN"/>
        </w:rPr>
        <w:t>等路段</w:t>
      </w:r>
      <w:r>
        <w:rPr>
          <w:rFonts w:hint="eastAsia" w:ascii="方正小标宋简体" w:hAnsi="方正小标宋简体" w:eastAsia="方正小标宋简体" w:cs="方正小标宋简体"/>
          <w:kern w:val="0"/>
          <w:sz w:val="36"/>
          <w:szCs w:val="36"/>
        </w:rPr>
        <w:t>路面提升改造工程</w:t>
      </w:r>
      <w:r>
        <w:rPr>
          <w:rFonts w:hint="eastAsia" w:ascii="方正小标宋简体" w:hAnsi="方正小标宋简体" w:eastAsia="方正小标宋简体" w:cs="方正小标宋简体"/>
          <w:kern w:val="0"/>
          <w:sz w:val="36"/>
          <w:szCs w:val="36"/>
          <w:lang w:val="zh-CN"/>
        </w:rPr>
        <w:t>（</w:t>
      </w:r>
      <w:r>
        <w:rPr>
          <w:rFonts w:hint="eastAsia" w:ascii="方正小标宋简体" w:hAnsi="方正小标宋简体" w:eastAsia="方正小标宋简体" w:cs="方正小标宋简体"/>
          <w:kern w:val="0"/>
          <w:sz w:val="36"/>
          <w:szCs w:val="36"/>
          <w:lang w:val="en-US" w:eastAsia="zh-CN"/>
        </w:rPr>
        <w:t>厦漳高速漳州段、漳诏高速段</w:t>
      </w:r>
      <w:r>
        <w:rPr>
          <w:rFonts w:hint="eastAsia" w:ascii="方正小标宋简体" w:hAnsi="方正小标宋简体" w:eastAsia="方正小标宋简体" w:cs="方正小标宋简体"/>
          <w:kern w:val="0"/>
          <w:sz w:val="36"/>
          <w:szCs w:val="36"/>
          <w:lang w:val="zh-CN"/>
        </w:rPr>
        <w:t>）</w:t>
      </w:r>
      <w:r>
        <w:rPr>
          <w:rFonts w:hint="eastAsia" w:ascii="方正小标宋简体" w:hAnsi="方正小标宋简体" w:eastAsia="方正小标宋简体" w:cs="方正小标宋简体"/>
          <w:kern w:val="0"/>
          <w:sz w:val="36"/>
          <w:szCs w:val="36"/>
          <w:lang w:eastAsia="zh-CN"/>
        </w:rPr>
        <w:t>项目</w:t>
      </w:r>
      <w:r>
        <w:rPr>
          <w:rFonts w:hint="eastAsia" w:ascii="方正小标宋简体" w:hAnsi="方正小标宋简体" w:eastAsia="方正小标宋简体" w:cs="方正小标宋简体"/>
          <w:kern w:val="0"/>
          <w:sz w:val="36"/>
          <w:szCs w:val="36"/>
        </w:rPr>
        <w:t>参建单位情况一览表</w:t>
      </w:r>
    </w:p>
    <w:tbl>
      <w:tblPr>
        <w:tblStyle w:val="13"/>
        <w:tblW w:w="8902" w:type="dxa"/>
        <w:jc w:val="center"/>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776"/>
        <w:gridCol w:w="4604"/>
        <w:gridCol w:w="2522"/>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43" w:hRule="atLeast"/>
          <w:jc w:val="center"/>
        </w:trPr>
        <w:tc>
          <w:tcPr>
            <w:tcW w:w="1776" w:type="dxa"/>
            <w:vAlign w:val="center"/>
          </w:tcPr>
          <w:p>
            <w:pPr>
              <w:widowControl/>
              <w:jc w:val="center"/>
              <w:rPr>
                <w:rFonts w:hint="eastAsia" w:ascii="仿宋_GB2312" w:hAnsi="仿宋_GB2312" w:eastAsia="仿宋_GB2312" w:cs="仿宋_GB2312"/>
                <w:b/>
                <w:bCs/>
                <w:kern w:val="0"/>
                <w:sz w:val="24"/>
              </w:rPr>
            </w:pPr>
            <w:r>
              <w:rPr>
                <w:rFonts w:hint="eastAsia" w:ascii="仿宋_GB2312" w:hAnsi="仿宋_GB2312" w:eastAsia="仿宋_GB2312" w:cs="仿宋_GB2312"/>
                <w:b/>
                <w:bCs/>
                <w:kern w:val="0"/>
                <w:sz w:val="24"/>
              </w:rPr>
              <w:t>类别</w:t>
            </w:r>
          </w:p>
        </w:tc>
        <w:tc>
          <w:tcPr>
            <w:tcW w:w="4604" w:type="dxa"/>
            <w:vAlign w:val="center"/>
          </w:tcPr>
          <w:p>
            <w:pPr>
              <w:widowControl/>
              <w:jc w:val="center"/>
              <w:rPr>
                <w:rFonts w:hint="eastAsia" w:ascii="仿宋_GB2312" w:hAnsi="仿宋_GB2312" w:eastAsia="仿宋_GB2312" w:cs="仿宋_GB2312"/>
                <w:b/>
                <w:bCs/>
                <w:kern w:val="0"/>
                <w:sz w:val="24"/>
              </w:rPr>
            </w:pPr>
            <w:r>
              <w:rPr>
                <w:rFonts w:hint="eastAsia" w:ascii="仿宋_GB2312" w:hAnsi="仿宋_GB2312" w:eastAsia="仿宋_GB2312" w:cs="仿宋_GB2312"/>
                <w:b/>
                <w:bCs/>
                <w:kern w:val="0"/>
                <w:sz w:val="24"/>
              </w:rPr>
              <w:t>单位</w:t>
            </w:r>
          </w:p>
        </w:tc>
        <w:tc>
          <w:tcPr>
            <w:tcW w:w="2522" w:type="dxa"/>
            <w:vAlign w:val="center"/>
          </w:tcPr>
          <w:p>
            <w:pPr>
              <w:widowControl/>
              <w:jc w:val="center"/>
              <w:rPr>
                <w:rFonts w:hint="eastAsia" w:ascii="仿宋_GB2312" w:hAnsi="仿宋_GB2312" w:eastAsia="仿宋_GB2312" w:cs="仿宋_GB2312"/>
                <w:b/>
                <w:bCs/>
                <w:kern w:val="0"/>
                <w:sz w:val="24"/>
              </w:rPr>
            </w:pPr>
            <w:r>
              <w:rPr>
                <w:rFonts w:hint="eastAsia" w:ascii="仿宋_GB2312" w:hAnsi="仿宋_GB2312" w:eastAsia="仿宋_GB2312" w:cs="仿宋_GB2312"/>
                <w:b/>
                <w:bCs/>
                <w:kern w:val="0"/>
                <w:sz w:val="24"/>
              </w:rPr>
              <w:t>承担任务</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47" w:hRule="atLeast"/>
          <w:jc w:val="center"/>
        </w:trPr>
        <w:tc>
          <w:tcPr>
            <w:tcW w:w="1776" w:type="dxa"/>
            <w:vAlign w:val="center"/>
          </w:tcPr>
          <w:p>
            <w:pPr>
              <w:widowControl/>
              <w:jc w:val="center"/>
              <w:rPr>
                <w:rFonts w:hint="eastAsia" w:ascii="仿宋_GB2312" w:hAnsi="仿宋_GB2312" w:eastAsia="仿宋_GB2312" w:cs="仿宋_GB2312"/>
                <w:kern w:val="0"/>
                <w:sz w:val="24"/>
                <w:szCs w:val="24"/>
              </w:rPr>
            </w:pPr>
            <w:r>
              <w:rPr>
                <w:rFonts w:hint="eastAsia" w:ascii="仿宋_GB2312" w:hAnsi="仿宋_GB2312" w:eastAsia="仿宋_GB2312" w:cs="仿宋_GB2312"/>
                <w:kern w:val="0"/>
                <w:sz w:val="24"/>
                <w:szCs w:val="24"/>
              </w:rPr>
              <w:t>建设单位</w:t>
            </w:r>
          </w:p>
        </w:tc>
        <w:tc>
          <w:tcPr>
            <w:tcW w:w="4604" w:type="dxa"/>
            <w:vAlign w:val="center"/>
          </w:tcPr>
          <w:p>
            <w:pPr>
              <w:widowControl/>
              <w:jc w:val="center"/>
              <w:rPr>
                <w:rFonts w:hint="eastAsia" w:ascii="仿宋_GB2312" w:hAnsi="仿宋_GB2312" w:eastAsia="仿宋_GB2312" w:cs="仿宋_GB2312"/>
                <w:kern w:val="0"/>
                <w:sz w:val="24"/>
                <w:szCs w:val="24"/>
                <w:lang w:eastAsia="zh-CN"/>
              </w:rPr>
            </w:pPr>
            <w:r>
              <w:rPr>
                <w:rFonts w:hint="eastAsia" w:ascii="仿宋_GB2312" w:hAnsi="仿宋_GB2312" w:eastAsia="仿宋_GB2312" w:cs="仿宋_GB2312"/>
                <w:kern w:val="0"/>
                <w:sz w:val="24"/>
                <w:szCs w:val="24"/>
                <w:lang w:eastAsia="zh-CN"/>
              </w:rPr>
              <w:t>福建省漳州高速公路有限公司</w:t>
            </w:r>
          </w:p>
        </w:tc>
        <w:tc>
          <w:tcPr>
            <w:tcW w:w="2522" w:type="dxa"/>
            <w:vAlign w:val="center"/>
          </w:tcPr>
          <w:p>
            <w:pPr>
              <w:widowControl/>
              <w:jc w:val="center"/>
              <w:rPr>
                <w:rFonts w:hint="eastAsia" w:ascii="仿宋_GB2312" w:hAnsi="仿宋_GB2312" w:eastAsia="仿宋_GB2312" w:cs="仿宋_GB2312"/>
                <w:kern w:val="0"/>
                <w:sz w:val="24"/>
                <w:szCs w:val="24"/>
              </w:rPr>
            </w:pPr>
            <w:r>
              <w:rPr>
                <w:rFonts w:hint="eastAsia" w:ascii="仿宋_GB2312" w:hAnsi="仿宋_GB2312" w:eastAsia="仿宋_GB2312" w:cs="仿宋_GB2312"/>
                <w:kern w:val="0"/>
                <w:sz w:val="24"/>
                <w:szCs w:val="24"/>
              </w:rPr>
              <w:t>建设管理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690" w:hRule="atLeast"/>
          <w:jc w:val="center"/>
        </w:trPr>
        <w:tc>
          <w:tcPr>
            <w:tcW w:w="1776" w:type="dxa"/>
            <w:vAlign w:val="center"/>
          </w:tcPr>
          <w:p>
            <w:pPr>
              <w:widowControl/>
              <w:jc w:val="center"/>
              <w:rPr>
                <w:rFonts w:hint="eastAsia" w:ascii="仿宋_GB2312" w:hAnsi="仿宋_GB2312" w:eastAsia="仿宋_GB2312" w:cs="仿宋_GB2312"/>
                <w:kern w:val="0"/>
                <w:sz w:val="24"/>
                <w:szCs w:val="24"/>
                <w:lang w:eastAsia="zh-CN"/>
              </w:rPr>
            </w:pPr>
            <w:r>
              <w:rPr>
                <w:rFonts w:hint="eastAsia" w:ascii="仿宋_GB2312" w:hAnsi="仿宋_GB2312" w:eastAsia="仿宋_GB2312" w:cs="仿宋_GB2312"/>
                <w:kern w:val="0"/>
                <w:sz w:val="24"/>
                <w:szCs w:val="24"/>
                <w:lang w:eastAsia="zh-CN"/>
              </w:rPr>
              <w:t>设计单位</w:t>
            </w:r>
          </w:p>
        </w:tc>
        <w:tc>
          <w:tcPr>
            <w:tcW w:w="4604" w:type="dxa"/>
            <w:vAlign w:val="center"/>
          </w:tcPr>
          <w:p>
            <w:pPr>
              <w:widowControl/>
              <w:jc w:val="center"/>
              <w:rPr>
                <w:rFonts w:hint="eastAsia" w:ascii="仿宋_GB2312" w:hAnsi="仿宋_GB2312" w:eastAsia="仿宋_GB2312" w:cs="仿宋_GB2312"/>
                <w:kern w:val="0"/>
                <w:sz w:val="24"/>
                <w:szCs w:val="24"/>
                <w:lang w:eastAsia="zh-CN"/>
              </w:rPr>
            </w:pPr>
            <w:r>
              <w:rPr>
                <w:rFonts w:hint="eastAsia" w:ascii="仿宋_GB2312" w:hAnsi="仿宋_GB2312" w:eastAsia="仿宋_GB2312" w:cs="仿宋_GB2312"/>
                <w:kern w:val="0"/>
                <w:sz w:val="24"/>
                <w:szCs w:val="24"/>
                <w:lang w:eastAsia="zh-CN"/>
              </w:rPr>
              <w:t>福建省交通规划设计院有限公司</w:t>
            </w:r>
          </w:p>
        </w:tc>
        <w:tc>
          <w:tcPr>
            <w:tcW w:w="2522" w:type="dxa"/>
            <w:vAlign w:val="center"/>
          </w:tcPr>
          <w:p>
            <w:pPr>
              <w:widowControl/>
              <w:jc w:val="center"/>
              <w:rPr>
                <w:rFonts w:hint="eastAsia" w:ascii="仿宋_GB2312" w:hAnsi="仿宋_GB2312" w:eastAsia="仿宋_GB2312" w:cs="仿宋_GB2312"/>
                <w:kern w:val="0"/>
                <w:sz w:val="24"/>
                <w:szCs w:val="24"/>
                <w:lang w:eastAsia="zh-CN"/>
              </w:rPr>
            </w:pPr>
            <w:r>
              <w:rPr>
                <w:rFonts w:hint="eastAsia" w:ascii="仿宋_GB2312" w:hAnsi="仿宋_GB2312" w:eastAsia="仿宋_GB2312" w:cs="仿宋_GB2312"/>
                <w:kern w:val="0"/>
                <w:sz w:val="24"/>
                <w:szCs w:val="24"/>
                <w:lang w:eastAsia="zh-CN"/>
              </w:rPr>
              <w:t>项目设计</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690" w:hRule="atLeast"/>
          <w:jc w:val="center"/>
        </w:trPr>
        <w:tc>
          <w:tcPr>
            <w:tcW w:w="1776" w:type="dxa"/>
            <w:vAlign w:val="center"/>
          </w:tcPr>
          <w:p>
            <w:pPr>
              <w:widowControl/>
              <w:jc w:val="center"/>
              <w:rPr>
                <w:rFonts w:hint="eastAsia" w:ascii="仿宋_GB2312" w:hAnsi="仿宋_GB2312" w:eastAsia="仿宋_GB2312" w:cs="仿宋_GB2312"/>
                <w:kern w:val="0"/>
                <w:sz w:val="24"/>
                <w:szCs w:val="24"/>
              </w:rPr>
            </w:pPr>
            <w:r>
              <w:rPr>
                <w:rFonts w:hint="eastAsia" w:ascii="仿宋_GB2312" w:hAnsi="仿宋_GB2312" w:eastAsia="仿宋_GB2312" w:cs="仿宋_GB2312"/>
                <w:kern w:val="0"/>
                <w:sz w:val="24"/>
                <w:szCs w:val="24"/>
              </w:rPr>
              <w:t>监理单位</w:t>
            </w:r>
          </w:p>
        </w:tc>
        <w:tc>
          <w:tcPr>
            <w:tcW w:w="4604" w:type="dxa"/>
            <w:vAlign w:val="center"/>
          </w:tcPr>
          <w:p>
            <w:pPr>
              <w:widowControl/>
              <w:jc w:val="center"/>
              <w:rPr>
                <w:rFonts w:hint="eastAsia" w:ascii="仿宋_GB2312" w:hAnsi="仿宋_GB2312" w:eastAsia="仿宋_GB2312" w:cs="仿宋_GB2312"/>
                <w:kern w:val="0"/>
                <w:sz w:val="24"/>
                <w:szCs w:val="24"/>
                <w:lang w:eastAsia="zh-CN"/>
              </w:rPr>
            </w:pPr>
            <w:r>
              <w:rPr>
                <w:rFonts w:hint="eastAsia" w:ascii="仿宋_GB2312" w:hAnsi="仿宋_GB2312" w:eastAsia="仿宋_GB2312" w:cs="仿宋_GB2312"/>
                <w:kern w:val="0"/>
                <w:sz w:val="24"/>
                <w:szCs w:val="24"/>
                <w:lang w:eastAsia="zh-CN"/>
              </w:rPr>
              <w:t>江苏东南工程咨询有限公司</w:t>
            </w:r>
          </w:p>
        </w:tc>
        <w:tc>
          <w:tcPr>
            <w:tcW w:w="2522" w:type="dxa"/>
            <w:vAlign w:val="center"/>
          </w:tcPr>
          <w:p>
            <w:pPr>
              <w:widowControl/>
              <w:jc w:val="center"/>
              <w:rPr>
                <w:rFonts w:hint="eastAsia" w:ascii="仿宋_GB2312" w:hAnsi="仿宋_GB2312" w:eastAsia="仿宋_GB2312" w:cs="仿宋_GB2312"/>
                <w:kern w:val="0"/>
                <w:sz w:val="24"/>
                <w:szCs w:val="24"/>
              </w:rPr>
            </w:pPr>
            <w:r>
              <w:rPr>
                <w:rFonts w:hint="eastAsia" w:ascii="仿宋_GB2312" w:hAnsi="仿宋_GB2312" w:eastAsia="仿宋_GB2312" w:cs="仿宋_GB2312"/>
                <w:kern w:val="0"/>
                <w:sz w:val="24"/>
                <w:szCs w:val="24"/>
              </w:rPr>
              <w:t>路面、交安监理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694" w:hRule="atLeast"/>
          <w:jc w:val="center"/>
        </w:trPr>
        <w:tc>
          <w:tcPr>
            <w:tcW w:w="1776" w:type="dxa"/>
            <w:vAlign w:val="center"/>
          </w:tcPr>
          <w:p>
            <w:pPr>
              <w:widowControl/>
              <w:jc w:val="center"/>
              <w:rPr>
                <w:rFonts w:hint="eastAsia" w:ascii="仿宋_GB2312" w:hAnsi="仿宋_GB2312" w:eastAsia="仿宋_GB2312" w:cs="仿宋_GB2312"/>
                <w:kern w:val="0"/>
                <w:sz w:val="24"/>
                <w:szCs w:val="24"/>
              </w:rPr>
            </w:pPr>
            <w:r>
              <w:rPr>
                <w:rFonts w:hint="eastAsia" w:ascii="仿宋_GB2312" w:hAnsi="仿宋_GB2312" w:eastAsia="仿宋_GB2312" w:cs="仿宋_GB2312"/>
                <w:kern w:val="0"/>
                <w:sz w:val="24"/>
                <w:szCs w:val="24"/>
              </w:rPr>
              <w:t>试验检测单位</w:t>
            </w:r>
          </w:p>
        </w:tc>
        <w:tc>
          <w:tcPr>
            <w:tcW w:w="4604" w:type="dxa"/>
            <w:vAlign w:val="center"/>
          </w:tcPr>
          <w:p>
            <w:pPr>
              <w:widowControl/>
              <w:jc w:val="center"/>
              <w:rPr>
                <w:rFonts w:hint="eastAsia" w:ascii="仿宋_GB2312" w:hAnsi="仿宋_GB2312" w:eastAsia="仿宋_GB2312" w:cs="仿宋_GB2312"/>
                <w:kern w:val="0"/>
                <w:sz w:val="24"/>
                <w:szCs w:val="24"/>
              </w:rPr>
            </w:pPr>
            <w:r>
              <w:rPr>
                <w:rFonts w:hint="eastAsia" w:ascii="仿宋_GB2312" w:hAnsi="仿宋_GB2312" w:eastAsia="仿宋_GB2312" w:cs="仿宋_GB2312"/>
                <w:kern w:val="0"/>
                <w:sz w:val="24"/>
                <w:szCs w:val="24"/>
                <w:lang w:eastAsia="zh-CN"/>
              </w:rPr>
              <w:t>福建省高速公路达通检测</w:t>
            </w:r>
            <w:r>
              <w:rPr>
                <w:rFonts w:hint="eastAsia" w:ascii="仿宋_GB2312" w:hAnsi="仿宋_GB2312" w:eastAsia="仿宋_GB2312" w:cs="仿宋_GB2312"/>
                <w:kern w:val="0"/>
                <w:sz w:val="24"/>
                <w:szCs w:val="24"/>
              </w:rPr>
              <w:t>有限公司</w:t>
            </w:r>
          </w:p>
        </w:tc>
        <w:tc>
          <w:tcPr>
            <w:tcW w:w="2522" w:type="dxa"/>
            <w:vAlign w:val="center"/>
          </w:tcPr>
          <w:p>
            <w:pPr>
              <w:widowControl/>
              <w:jc w:val="center"/>
              <w:rPr>
                <w:rFonts w:hint="eastAsia" w:ascii="仿宋_GB2312" w:hAnsi="仿宋_GB2312" w:eastAsia="仿宋_GB2312" w:cs="仿宋_GB2312"/>
                <w:kern w:val="0"/>
                <w:sz w:val="24"/>
                <w:szCs w:val="24"/>
              </w:rPr>
            </w:pPr>
            <w:r>
              <w:rPr>
                <w:rFonts w:hint="eastAsia" w:ascii="仿宋_GB2312" w:hAnsi="仿宋_GB2312" w:eastAsia="仿宋_GB2312" w:cs="仿宋_GB2312"/>
                <w:kern w:val="0"/>
                <w:sz w:val="24"/>
                <w:szCs w:val="24"/>
              </w:rPr>
              <w:t>第三方试验检测</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660" w:hRule="atLeast"/>
          <w:jc w:val="center"/>
        </w:trPr>
        <w:tc>
          <w:tcPr>
            <w:tcW w:w="1776" w:type="dxa"/>
            <w:vAlign w:val="center"/>
          </w:tcPr>
          <w:p>
            <w:pPr>
              <w:widowControl/>
              <w:jc w:val="center"/>
              <w:rPr>
                <w:rFonts w:hint="eastAsia" w:ascii="仿宋_GB2312" w:hAnsi="仿宋_GB2312" w:eastAsia="仿宋_GB2312" w:cs="仿宋_GB2312"/>
                <w:kern w:val="0"/>
                <w:sz w:val="24"/>
                <w:szCs w:val="24"/>
              </w:rPr>
            </w:pPr>
            <w:r>
              <w:rPr>
                <w:rFonts w:hint="eastAsia" w:ascii="仿宋_GB2312" w:hAnsi="仿宋_GB2312" w:eastAsia="仿宋_GB2312" w:cs="仿宋_GB2312"/>
                <w:kern w:val="0"/>
                <w:sz w:val="24"/>
                <w:szCs w:val="24"/>
              </w:rPr>
              <w:t>施工单位</w:t>
            </w:r>
          </w:p>
        </w:tc>
        <w:tc>
          <w:tcPr>
            <w:tcW w:w="4604" w:type="dxa"/>
            <w:vAlign w:val="center"/>
          </w:tcPr>
          <w:p>
            <w:pPr>
              <w:widowControl/>
              <w:jc w:val="center"/>
              <w:rPr>
                <w:rFonts w:hint="eastAsia" w:ascii="仿宋_GB2312" w:hAnsi="仿宋_GB2312" w:eastAsia="仿宋_GB2312" w:cs="仿宋_GB2312"/>
                <w:kern w:val="0"/>
                <w:sz w:val="24"/>
                <w:szCs w:val="24"/>
                <w:lang w:eastAsia="zh-CN"/>
              </w:rPr>
            </w:pPr>
            <w:r>
              <w:rPr>
                <w:rFonts w:hint="eastAsia" w:ascii="仿宋_GB2312" w:hAnsi="仿宋_GB2312" w:eastAsia="仿宋_GB2312" w:cs="仿宋_GB2312"/>
                <w:kern w:val="0"/>
                <w:sz w:val="24"/>
                <w:szCs w:val="24"/>
                <w:lang w:eastAsia="zh-CN"/>
              </w:rPr>
              <w:t>福建省高速公路养护工程有限公司</w:t>
            </w:r>
          </w:p>
        </w:tc>
        <w:tc>
          <w:tcPr>
            <w:tcW w:w="2522" w:type="dxa"/>
            <w:vAlign w:val="center"/>
          </w:tcPr>
          <w:p>
            <w:pPr>
              <w:widowControl/>
              <w:jc w:val="center"/>
              <w:rPr>
                <w:rFonts w:hint="eastAsia" w:ascii="仿宋_GB2312" w:hAnsi="仿宋_GB2312" w:eastAsia="仿宋_GB2312" w:cs="仿宋_GB2312"/>
                <w:kern w:val="0"/>
                <w:sz w:val="24"/>
                <w:szCs w:val="24"/>
              </w:rPr>
            </w:pPr>
            <w:r>
              <w:rPr>
                <w:rFonts w:hint="eastAsia" w:ascii="仿宋_GB2312" w:hAnsi="仿宋_GB2312" w:eastAsia="仿宋_GB2312" w:cs="仿宋_GB2312"/>
                <w:kern w:val="0"/>
                <w:sz w:val="24"/>
                <w:szCs w:val="24"/>
              </w:rPr>
              <w:t>路面、交安施工</w:t>
            </w:r>
          </w:p>
        </w:tc>
      </w:tr>
    </w:tbl>
    <w:p>
      <w:pPr>
        <w:pStyle w:val="2"/>
        <w:ind w:firstLine="0" w:firstLineChars="0"/>
        <w:rPr>
          <w:rFonts w:hint="eastAsia" w:ascii="仿宋_GB2312" w:hAnsi="仿宋_GB2312" w:eastAsia="仿宋_GB2312" w:cs="仿宋_GB2312"/>
          <w:sz w:val="24"/>
          <w:szCs w:val="24"/>
        </w:rPr>
      </w:pPr>
    </w:p>
    <w:p/>
    <w:p>
      <w:pPr>
        <w:pStyle w:val="2"/>
      </w:pPr>
    </w:p>
    <w:p/>
    <w:p>
      <w:pPr>
        <w:widowControl/>
        <w:spacing w:line="590" w:lineRule="exact"/>
        <w:outlineLvl w:val="0"/>
        <w:rPr>
          <w:rFonts w:ascii="黑体" w:hAnsi="仿宋" w:eastAsia="黑体" w:cs="FangSong_GB2312"/>
          <w:sz w:val="32"/>
          <w:szCs w:val="32"/>
          <w:lang w:val="zh-CN"/>
        </w:rPr>
      </w:pPr>
    </w:p>
    <w:p>
      <w:pPr>
        <w:widowControl/>
        <w:spacing w:line="590" w:lineRule="exact"/>
        <w:outlineLvl w:val="0"/>
        <w:rPr>
          <w:rFonts w:ascii="黑体" w:hAnsi="仿宋" w:eastAsia="黑体" w:cs="FangSong_GB2312"/>
          <w:sz w:val="32"/>
          <w:szCs w:val="32"/>
          <w:lang w:val="zh-CN"/>
        </w:rPr>
      </w:pPr>
    </w:p>
    <w:p>
      <w:pPr>
        <w:widowControl/>
        <w:spacing w:line="590" w:lineRule="exact"/>
        <w:outlineLvl w:val="0"/>
        <w:rPr>
          <w:rFonts w:ascii="黑体" w:hAnsi="仿宋" w:eastAsia="黑体" w:cs="FangSong_GB2312"/>
          <w:sz w:val="32"/>
          <w:szCs w:val="32"/>
          <w:lang w:val="zh-CN"/>
        </w:rPr>
      </w:pPr>
    </w:p>
    <w:p>
      <w:pPr>
        <w:widowControl/>
        <w:spacing w:line="590" w:lineRule="exact"/>
        <w:outlineLvl w:val="0"/>
        <w:rPr>
          <w:rFonts w:ascii="黑体" w:hAnsi="仿宋" w:eastAsia="黑体" w:cs="FangSong_GB2312"/>
          <w:sz w:val="32"/>
          <w:szCs w:val="32"/>
          <w:lang w:val="zh-CN"/>
        </w:rPr>
      </w:pPr>
    </w:p>
    <w:p>
      <w:pPr>
        <w:widowControl/>
        <w:spacing w:line="590" w:lineRule="exact"/>
        <w:outlineLvl w:val="0"/>
        <w:rPr>
          <w:rFonts w:ascii="黑体" w:hAnsi="仿宋" w:eastAsia="黑体" w:cs="FangSong_GB2312"/>
          <w:sz w:val="32"/>
          <w:szCs w:val="32"/>
          <w:lang w:val="zh-CN"/>
        </w:rPr>
      </w:pPr>
    </w:p>
    <w:p>
      <w:pPr>
        <w:widowControl/>
        <w:spacing w:line="590" w:lineRule="exact"/>
        <w:outlineLvl w:val="0"/>
        <w:rPr>
          <w:rFonts w:ascii="黑体" w:hAnsi="仿宋" w:eastAsia="黑体" w:cs="FangSong_GB2312"/>
          <w:sz w:val="32"/>
          <w:szCs w:val="32"/>
          <w:lang w:val="zh-CN"/>
        </w:rPr>
      </w:pPr>
    </w:p>
    <w:p>
      <w:pPr>
        <w:widowControl/>
        <w:spacing w:line="590" w:lineRule="exact"/>
        <w:outlineLvl w:val="0"/>
        <w:rPr>
          <w:rFonts w:ascii="黑体" w:hAnsi="仿宋" w:eastAsia="黑体" w:cs="FangSong_GB2312"/>
          <w:sz w:val="32"/>
          <w:szCs w:val="32"/>
          <w:lang w:val="zh-CN"/>
        </w:rPr>
      </w:pPr>
    </w:p>
    <w:p>
      <w:pPr>
        <w:widowControl/>
        <w:spacing w:line="590" w:lineRule="exact"/>
        <w:outlineLvl w:val="0"/>
        <w:rPr>
          <w:rFonts w:ascii="黑体" w:hAnsi="仿宋" w:eastAsia="黑体" w:cs="FangSong_GB2312"/>
          <w:sz w:val="32"/>
          <w:szCs w:val="32"/>
          <w:lang w:val="zh-CN"/>
        </w:rPr>
      </w:pPr>
    </w:p>
    <w:p>
      <w:pPr>
        <w:pStyle w:val="2"/>
        <w:rPr>
          <w:lang w:val="zh-CN"/>
        </w:rPr>
      </w:pPr>
    </w:p>
    <w:p>
      <w:pPr>
        <w:widowControl/>
        <w:spacing w:line="590" w:lineRule="exact"/>
        <w:outlineLvl w:val="0"/>
        <w:rPr>
          <w:rFonts w:ascii="黑体" w:hAnsi="仿宋" w:eastAsia="黑体" w:cs="FangSong_GB2312"/>
          <w:sz w:val="32"/>
          <w:szCs w:val="32"/>
          <w:lang w:val="zh-CN"/>
        </w:rPr>
      </w:pPr>
    </w:p>
    <w:p>
      <w:pPr>
        <w:pStyle w:val="9"/>
        <w:rPr>
          <w:rFonts w:ascii="黑体" w:hAnsi="仿宋" w:eastAsia="黑体" w:cs="FangSong_GB2312"/>
          <w:sz w:val="32"/>
          <w:szCs w:val="32"/>
          <w:lang w:val="zh-CN"/>
        </w:rPr>
      </w:pPr>
    </w:p>
    <w:p>
      <w:pPr>
        <w:widowControl/>
        <w:spacing w:line="590" w:lineRule="exact"/>
        <w:outlineLvl w:val="0"/>
        <w:rPr>
          <w:rFonts w:ascii="黑体" w:hAnsi="仿宋" w:eastAsia="黑体" w:cs="FangSong_GB2312"/>
          <w:sz w:val="32"/>
          <w:szCs w:val="32"/>
          <w:lang w:val="zh-CN"/>
        </w:rPr>
      </w:pPr>
      <w:r>
        <w:rPr>
          <w:rFonts w:hint="eastAsia" w:ascii="黑体" w:hAnsi="仿宋" w:eastAsia="黑体" w:cs="FangSong_GB2312"/>
          <w:sz w:val="32"/>
          <w:szCs w:val="32"/>
          <w:lang w:val="zh-CN"/>
        </w:rPr>
        <w:t>附表2</w:t>
      </w:r>
    </w:p>
    <w:p>
      <w:pPr>
        <w:pStyle w:val="2"/>
        <w:ind w:firstLine="0" w:firstLineChars="0"/>
        <w:rPr>
          <w:rFonts w:asciiTheme="minorEastAsia" w:hAnsiTheme="minorEastAsia"/>
          <w:sz w:val="21"/>
          <w:szCs w:val="21"/>
        </w:rPr>
      </w:pPr>
    </w:p>
    <w:p>
      <w:pPr>
        <w:keepNext w:val="0"/>
        <w:keepLines w:val="0"/>
        <w:pageBreakBefore w:val="0"/>
        <w:widowControl/>
        <w:kinsoku/>
        <w:wordWrap/>
        <w:overflowPunct/>
        <w:topLinePunct w:val="0"/>
        <w:autoSpaceDE/>
        <w:autoSpaceDN/>
        <w:bidi w:val="0"/>
        <w:adjustRightInd/>
        <w:snapToGrid/>
        <w:spacing w:after="157" w:afterLines="50" w:line="640" w:lineRule="exact"/>
        <w:jc w:val="center"/>
        <w:textAlignment w:val="auto"/>
        <w:outlineLvl w:val="9"/>
        <w:rPr>
          <w:rFonts w:hint="eastAsia"/>
        </w:rPr>
      </w:pPr>
      <w:r>
        <w:rPr>
          <w:rFonts w:hint="eastAsia" w:ascii="方正小标宋简体" w:hAnsi="方正小标宋简体" w:eastAsia="方正小标宋简体" w:cs="方正小标宋简体"/>
          <w:kern w:val="0"/>
          <w:sz w:val="36"/>
          <w:szCs w:val="36"/>
          <w:lang w:val="en-US" w:eastAsia="zh-CN"/>
        </w:rPr>
        <w:t>福银</w:t>
      </w:r>
      <w:r>
        <w:rPr>
          <w:rFonts w:hint="eastAsia" w:ascii="方正小标宋简体" w:hAnsi="方正小标宋简体" w:eastAsia="方正小标宋简体" w:cs="方正小标宋简体"/>
          <w:kern w:val="0"/>
          <w:sz w:val="36"/>
          <w:szCs w:val="36"/>
        </w:rPr>
        <w:t>高速公路</w:t>
      </w:r>
      <w:r>
        <w:rPr>
          <w:rFonts w:hint="eastAsia" w:ascii="方正小标宋简体" w:hAnsi="方正小标宋简体" w:eastAsia="方正小标宋简体" w:cs="方正小标宋简体"/>
          <w:kern w:val="0"/>
          <w:sz w:val="36"/>
          <w:szCs w:val="36"/>
          <w:lang w:val="en-US" w:eastAsia="zh-CN"/>
        </w:rPr>
        <w:t>等路段</w:t>
      </w:r>
      <w:r>
        <w:rPr>
          <w:rFonts w:hint="eastAsia" w:ascii="方正小标宋简体" w:hAnsi="方正小标宋简体" w:eastAsia="方正小标宋简体" w:cs="方正小标宋简体"/>
          <w:kern w:val="0"/>
          <w:sz w:val="36"/>
          <w:szCs w:val="36"/>
        </w:rPr>
        <w:t>路面提升改造工程</w:t>
      </w:r>
      <w:r>
        <w:rPr>
          <w:rFonts w:hint="eastAsia" w:ascii="方正小标宋简体" w:hAnsi="方正小标宋简体" w:eastAsia="方正小标宋简体" w:cs="方正小标宋简体"/>
          <w:kern w:val="0"/>
          <w:sz w:val="36"/>
          <w:szCs w:val="36"/>
          <w:lang w:val="zh-CN"/>
        </w:rPr>
        <w:t>（</w:t>
      </w:r>
      <w:r>
        <w:rPr>
          <w:rFonts w:hint="eastAsia" w:ascii="方正小标宋简体" w:hAnsi="方正小标宋简体" w:eastAsia="方正小标宋简体" w:cs="方正小标宋简体"/>
          <w:kern w:val="0"/>
          <w:sz w:val="36"/>
          <w:szCs w:val="36"/>
          <w:lang w:val="en-US" w:eastAsia="zh-CN"/>
        </w:rPr>
        <w:t>厦漳高速漳州段、漳诏高速段</w:t>
      </w:r>
      <w:r>
        <w:rPr>
          <w:rFonts w:hint="eastAsia" w:ascii="方正小标宋简体" w:hAnsi="方正小标宋简体" w:eastAsia="方正小标宋简体" w:cs="方正小标宋简体"/>
          <w:kern w:val="0"/>
          <w:sz w:val="36"/>
          <w:szCs w:val="36"/>
          <w:lang w:val="zh-CN"/>
        </w:rPr>
        <w:t>）</w:t>
      </w:r>
      <w:r>
        <w:rPr>
          <w:rFonts w:hint="eastAsia" w:ascii="方正小标宋简体" w:hAnsi="方正小标宋简体" w:eastAsia="方正小标宋简体" w:cs="方正小标宋简体"/>
          <w:kern w:val="0"/>
          <w:sz w:val="36"/>
          <w:szCs w:val="36"/>
        </w:rPr>
        <w:t>竣工验收质量鉴定评分表</w:t>
      </w:r>
    </w:p>
    <w:tbl>
      <w:tblPr>
        <w:tblStyle w:val="13"/>
        <w:tblW w:w="10274" w:type="dxa"/>
        <w:jc w:val="center"/>
        <w:tblInd w:w="0" w:type="dxa"/>
        <w:tblLayout w:type="fixed"/>
        <w:tblCellMar>
          <w:top w:w="0" w:type="dxa"/>
          <w:left w:w="108" w:type="dxa"/>
          <w:bottom w:w="0" w:type="dxa"/>
          <w:right w:w="108" w:type="dxa"/>
        </w:tblCellMar>
      </w:tblPr>
      <w:tblGrid>
        <w:gridCol w:w="1141"/>
        <w:gridCol w:w="2893"/>
        <w:gridCol w:w="1016"/>
        <w:gridCol w:w="1566"/>
        <w:gridCol w:w="1966"/>
        <w:gridCol w:w="850"/>
        <w:gridCol w:w="842"/>
      </w:tblGrid>
      <w:tr>
        <w:tblPrEx>
          <w:tblLayout w:type="fixed"/>
          <w:tblCellMar>
            <w:top w:w="0" w:type="dxa"/>
            <w:left w:w="108" w:type="dxa"/>
            <w:bottom w:w="0" w:type="dxa"/>
            <w:right w:w="108" w:type="dxa"/>
          </w:tblCellMar>
        </w:tblPrEx>
        <w:trPr>
          <w:trHeight w:val="609" w:hRule="atLeast"/>
          <w:jc w:val="center"/>
        </w:trPr>
        <w:tc>
          <w:tcPr>
            <w:tcW w:w="1141" w:type="dxa"/>
            <w:tcBorders>
              <w:top w:val="single" w:color="auto" w:sz="4" w:space="0"/>
              <w:left w:val="single" w:color="auto" w:sz="4" w:space="0"/>
              <w:bottom w:val="single" w:color="auto" w:sz="4" w:space="0"/>
              <w:right w:val="single" w:color="auto" w:sz="4" w:space="0"/>
            </w:tcBorders>
            <w:vAlign w:val="center"/>
          </w:tcPr>
          <w:p>
            <w:pPr>
              <w:jc w:val="center"/>
              <w:rPr>
                <w:rFonts w:hint="eastAsia" w:ascii="仿宋_GB2312" w:hAnsi="仿宋_GB2312" w:eastAsia="仿宋_GB2312" w:cs="仿宋_GB2312"/>
                <w:b/>
                <w:bCs/>
                <w:kern w:val="0"/>
                <w:sz w:val="24"/>
              </w:rPr>
            </w:pPr>
            <w:r>
              <w:rPr>
                <w:rFonts w:hint="eastAsia" w:ascii="仿宋_GB2312" w:hAnsi="仿宋_GB2312" w:eastAsia="仿宋_GB2312" w:cs="仿宋_GB2312"/>
                <w:b/>
                <w:bCs/>
                <w:kern w:val="0"/>
                <w:sz w:val="24"/>
              </w:rPr>
              <w:t>合同段</w:t>
            </w:r>
          </w:p>
        </w:tc>
        <w:tc>
          <w:tcPr>
            <w:tcW w:w="2893" w:type="dxa"/>
            <w:tcBorders>
              <w:top w:val="single" w:color="auto" w:sz="4" w:space="0"/>
              <w:left w:val="nil"/>
              <w:bottom w:val="single" w:color="auto" w:sz="4" w:space="0"/>
              <w:right w:val="single" w:color="auto" w:sz="4" w:space="0"/>
            </w:tcBorders>
            <w:vAlign w:val="center"/>
          </w:tcPr>
          <w:p>
            <w:pPr>
              <w:jc w:val="center"/>
              <w:rPr>
                <w:rFonts w:hint="eastAsia" w:ascii="仿宋_GB2312" w:hAnsi="仿宋_GB2312" w:eastAsia="仿宋_GB2312" w:cs="仿宋_GB2312"/>
                <w:b/>
                <w:bCs/>
                <w:kern w:val="0"/>
                <w:sz w:val="24"/>
              </w:rPr>
            </w:pPr>
            <w:r>
              <w:rPr>
                <w:rFonts w:hint="eastAsia" w:ascii="仿宋_GB2312" w:hAnsi="仿宋_GB2312" w:eastAsia="仿宋_GB2312" w:cs="仿宋_GB2312"/>
                <w:b/>
                <w:bCs/>
                <w:kern w:val="0"/>
                <w:sz w:val="24"/>
              </w:rPr>
              <w:t>施工单位</w:t>
            </w:r>
          </w:p>
        </w:tc>
        <w:tc>
          <w:tcPr>
            <w:tcW w:w="1016" w:type="dxa"/>
            <w:tcBorders>
              <w:top w:val="single" w:color="auto" w:sz="4" w:space="0"/>
              <w:left w:val="nil"/>
              <w:bottom w:val="single" w:color="auto" w:sz="4" w:space="0"/>
              <w:right w:val="single" w:color="auto" w:sz="4" w:space="0"/>
            </w:tcBorders>
            <w:vAlign w:val="center"/>
          </w:tcPr>
          <w:p>
            <w:pPr>
              <w:jc w:val="center"/>
              <w:rPr>
                <w:rFonts w:hint="eastAsia" w:ascii="仿宋_GB2312" w:hAnsi="仿宋_GB2312" w:eastAsia="仿宋_GB2312" w:cs="仿宋_GB2312"/>
                <w:b/>
                <w:bCs/>
                <w:kern w:val="0"/>
                <w:sz w:val="24"/>
              </w:rPr>
            </w:pPr>
            <w:r>
              <w:rPr>
                <w:rFonts w:hint="eastAsia" w:ascii="仿宋_GB2312" w:hAnsi="仿宋_GB2312" w:eastAsia="仿宋_GB2312" w:cs="仿宋_GB2312"/>
                <w:b/>
                <w:bCs/>
                <w:kern w:val="0"/>
                <w:sz w:val="24"/>
              </w:rPr>
              <w:t>实得分</w:t>
            </w:r>
          </w:p>
        </w:tc>
        <w:tc>
          <w:tcPr>
            <w:tcW w:w="1566" w:type="dxa"/>
            <w:tcBorders>
              <w:top w:val="single" w:color="auto" w:sz="4" w:space="0"/>
              <w:left w:val="nil"/>
              <w:bottom w:val="single" w:color="auto" w:sz="4" w:space="0"/>
              <w:right w:val="single" w:color="auto" w:sz="4" w:space="0"/>
            </w:tcBorders>
            <w:vAlign w:val="center"/>
          </w:tcPr>
          <w:p>
            <w:pPr>
              <w:jc w:val="center"/>
              <w:rPr>
                <w:rFonts w:hint="eastAsia" w:ascii="仿宋_GB2312" w:hAnsi="仿宋_GB2312" w:eastAsia="仿宋_GB2312" w:cs="仿宋_GB2312"/>
                <w:b/>
                <w:bCs/>
                <w:kern w:val="0"/>
                <w:sz w:val="24"/>
              </w:rPr>
            </w:pPr>
            <w:r>
              <w:rPr>
                <w:rFonts w:hint="eastAsia" w:ascii="仿宋_GB2312" w:hAnsi="仿宋_GB2312" w:eastAsia="仿宋_GB2312" w:cs="仿宋_GB2312"/>
                <w:b/>
                <w:bCs/>
                <w:kern w:val="0"/>
                <w:sz w:val="24"/>
              </w:rPr>
              <w:t>投资额</w:t>
            </w:r>
          </w:p>
          <w:p>
            <w:pPr>
              <w:jc w:val="center"/>
              <w:rPr>
                <w:rFonts w:hint="eastAsia" w:ascii="仿宋_GB2312" w:hAnsi="仿宋_GB2312" w:eastAsia="仿宋_GB2312" w:cs="仿宋_GB2312"/>
                <w:b/>
                <w:bCs/>
                <w:kern w:val="0"/>
                <w:sz w:val="24"/>
              </w:rPr>
            </w:pPr>
            <w:r>
              <w:rPr>
                <w:rFonts w:hint="eastAsia" w:ascii="仿宋_GB2312" w:hAnsi="仿宋_GB2312" w:eastAsia="仿宋_GB2312" w:cs="仿宋_GB2312"/>
                <w:b/>
                <w:bCs/>
                <w:kern w:val="0"/>
                <w:sz w:val="24"/>
              </w:rPr>
              <w:t xml:space="preserve">(万元) </w:t>
            </w:r>
          </w:p>
        </w:tc>
        <w:tc>
          <w:tcPr>
            <w:tcW w:w="1966" w:type="dxa"/>
            <w:tcBorders>
              <w:top w:val="single" w:color="auto" w:sz="4" w:space="0"/>
              <w:left w:val="nil"/>
              <w:bottom w:val="single" w:color="auto" w:sz="4" w:space="0"/>
              <w:right w:val="single" w:color="auto" w:sz="4" w:space="0"/>
            </w:tcBorders>
            <w:vAlign w:val="center"/>
          </w:tcPr>
          <w:p>
            <w:pPr>
              <w:jc w:val="center"/>
              <w:rPr>
                <w:rFonts w:hint="eastAsia" w:ascii="仿宋_GB2312" w:hAnsi="仿宋_GB2312" w:eastAsia="仿宋_GB2312" w:cs="仿宋_GB2312"/>
                <w:b/>
                <w:bCs/>
                <w:kern w:val="0"/>
                <w:sz w:val="24"/>
              </w:rPr>
            </w:pPr>
            <w:r>
              <w:rPr>
                <w:rFonts w:hint="eastAsia" w:ascii="仿宋_GB2312" w:hAnsi="仿宋_GB2312" w:eastAsia="仿宋_GB2312" w:cs="仿宋_GB2312"/>
                <w:b/>
                <w:bCs/>
                <w:kern w:val="0"/>
                <w:sz w:val="24"/>
              </w:rPr>
              <w:t>实得分×投资额</w:t>
            </w:r>
          </w:p>
        </w:tc>
        <w:tc>
          <w:tcPr>
            <w:tcW w:w="850" w:type="dxa"/>
            <w:tcBorders>
              <w:top w:val="single" w:color="auto" w:sz="4" w:space="0"/>
              <w:left w:val="nil"/>
              <w:bottom w:val="single" w:color="auto" w:sz="4" w:space="0"/>
              <w:right w:val="single" w:color="auto" w:sz="4" w:space="0"/>
            </w:tcBorders>
            <w:vAlign w:val="center"/>
          </w:tcPr>
          <w:p>
            <w:pPr>
              <w:jc w:val="center"/>
              <w:rPr>
                <w:rFonts w:hint="eastAsia" w:ascii="仿宋_GB2312" w:hAnsi="仿宋_GB2312" w:eastAsia="仿宋_GB2312" w:cs="仿宋_GB2312"/>
                <w:b/>
                <w:bCs/>
                <w:kern w:val="0"/>
                <w:sz w:val="24"/>
              </w:rPr>
            </w:pPr>
            <w:r>
              <w:rPr>
                <w:rFonts w:hint="eastAsia" w:ascii="仿宋_GB2312" w:hAnsi="仿宋_GB2312" w:eastAsia="仿宋_GB2312" w:cs="仿宋_GB2312"/>
                <w:b/>
                <w:bCs/>
                <w:kern w:val="0"/>
                <w:sz w:val="24"/>
              </w:rPr>
              <w:t>质量</w:t>
            </w:r>
          </w:p>
          <w:p>
            <w:pPr>
              <w:jc w:val="center"/>
              <w:rPr>
                <w:rFonts w:hint="eastAsia" w:ascii="仿宋_GB2312" w:hAnsi="仿宋_GB2312" w:eastAsia="仿宋_GB2312" w:cs="仿宋_GB2312"/>
                <w:b/>
                <w:bCs/>
                <w:kern w:val="0"/>
                <w:sz w:val="24"/>
              </w:rPr>
            </w:pPr>
            <w:r>
              <w:rPr>
                <w:rFonts w:hint="eastAsia" w:ascii="仿宋_GB2312" w:hAnsi="仿宋_GB2312" w:eastAsia="仿宋_GB2312" w:cs="仿宋_GB2312"/>
                <w:b/>
                <w:bCs/>
                <w:kern w:val="0"/>
                <w:sz w:val="24"/>
              </w:rPr>
              <w:t>等级</w:t>
            </w:r>
          </w:p>
        </w:tc>
        <w:tc>
          <w:tcPr>
            <w:tcW w:w="842" w:type="dxa"/>
            <w:tcBorders>
              <w:top w:val="single" w:color="auto" w:sz="4" w:space="0"/>
              <w:left w:val="nil"/>
              <w:bottom w:val="single" w:color="auto" w:sz="4" w:space="0"/>
              <w:right w:val="single" w:color="auto" w:sz="4" w:space="0"/>
            </w:tcBorders>
            <w:vAlign w:val="center"/>
          </w:tcPr>
          <w:p>
            <w:pPr>
              <w:jc w:val="center"/>
              <w:rPr>
                <w:rFonts w:hint="eastAsia" w:ascii="仿宋_GB2312" w:hAnsi="仿宋_GB2312" w:eastAsia="仿宋_GB2312" w:cs="仿宋_GB2312"/>
                <w:b/>
                <w:bCs/>
                <w:kern w:val="0"/>
                <w:sz w:val="24"/>
              </w:rPr>
            </w:pPr>
            <w:r>
              <w:rPr>
                <w:rFonts w:hint="eastAsia" w:ascii="仿宋_GB2312" w:hAnsi="仿宋_GB2312" w:eastAsia="仿宋_GB2312" w:cs="仿宋_GB2312"/>
                <w:b/>
                <w:bCs/>
                <w:kern w:val="0"/>
                <w:sz w:val="24"/>
              </w:rPr>
              <w:t>备注</w:t>
            </w:r>
          </w:p>
        </w:tc>
      </w:tr>
      <w:tr>
        <w:tblPrEx>
          <w:tblLayout w:type="fixed"/>
          <w:tblCellMar>
            <w:top w:w="0" w:type="dxa"/>
            <w:left w:w="108" w:type="dxa"/>
            <w:bottom w:w="0" w:type="dxa"/>
            <w:right w:w="108" w:type="dxa"/>
          </w:tblCellMar>
        </w:tblPrEx>
        <w:trPr>
          <w:trHeight w:val="567" w:hRule="atLeast"/>
          <w:jc w:val="center"/>
        </w:trPr>
        <w:tc>
          <w:tcPr>
            <w:tcW w:w="1141" w:type="dxa"/>
            <w:tcBorders>
              <w:top w:val="nil"/>
              <w:left w:val="single" w:color="auto" w:sz="4" w:space="0"/>
              <w:bottom w:val="single" w:color="auto" w:sz="4" w:space="0"/>
              <w:right w:val="single" w:color="auto" w:sz="4" w:space="0"/>
            </w:tcBorders>
            <w:vAlign w:val="center"/>
          </w:tcPr>
          <w:p>
            <w:pPr>
              <w:spacing w:line="500" w:lineRule="exact"/>
              <w:jc w:val="center"/>
              <w:rPr>
                <w:rFonts w:hint="eastAsia" w:ascii="仿宋_GB2312" w:hAnsi="仿宋_GB2312" w:eastAsia="仿宋_GB2312" w:cs="仿宋_GB2312"/>
                <w:color w:val="auto"/>
                <w:sz w:val="24"/>
              </w:rPr>
            </w:pPr>
            <w:r>
              <w:rPr>
                <w:rFonts w:hint="eastAsia" w:ascii="仿宋_GB2312" w:hAnsi="仿宋_GB2312" w:eastAsia="仿宋_GB2312" w:cs="仿宋_GB2312"/>
                <w:color w:val="auto"/>
                <w:sz w:val="24"/>
              </w:rPr>
              <w:t>A</w:t>
            </w:r>
          </w:p>
        </w:tc>
        <w:tc>
          <w:tcPr>
            <w:tcW w:w="2893" w:type="dxa"/>
            <w:tcBorders>
              <w:top w:val="nil"/>
              <w:left w:val="nil"/>
              <w:bottom w:val="single" w:color="auto" w:sz="4" w:space="0"/>
              <w:right w:val="single" w:color="auto" w:sz="4" w:space="0"/>
            </w:tcBorders>
            <w:vAlign w:val="center"/>
          </w:tcPr>
          <w:p>
            <w:pPr>
              <w:widowControl/>
              <w:jc w:val="center"/>
              <w:rPr>
                <w:rFonts w:hint="eastAsia" w:ascii="仿宋_GB2312" w:hAnsi="仿宋_GB2312" w:eastAsia="仿宋_GB2312" w:cs="仿宋_GB2312"/>
                <w:color w:val="auto"/>
                <w:kern w:val="0"/>
                <w:sz w:val="24"/>
              </w:rPr>
            </w:pPr>
            <w:r>
              <w:rPr>
                <w:rFonts w:hint="eastAsia" w:ascii="仿宋_GB2312" w:hAnsi="仿宋_GB2312" w:eastAsia="仿宋_GB2312" w:cs="仿宋_GB2312"/>
                <w:color w:val="auto"/>
                <w:kern w:val="0"/>
                <w:sz w:val="24"/>
              </w:rPr>
              <w:t>福建省高速公路养护工程有限公司</w:t>
            </w:r>
          </w:p>
        </w:tc>
        <w:tc>
          <w:tcPr>
            <w:tcW w:w="1016" w:type="dxa"/>
            <w:tcBorders>
              <w:top w:val="nil"/>
              <w:left w:val="nil"/>
              <w:bottom w:val="single" w:color="auto" w:sz="4" w:space="0"/>
              <w:right w:val="single" w:color="auto" w:sz="4" w:space="0"/>
            </w:tcBorders>
            <w:vAlign w:val="center"/>
          </w:tcPr>
          <w:p>
            <w:pPr>
              <w:widowControl/>
              <w:jc w:val="center"/>
              <w:textAlignment w:val="center"/>
              <w:rPr>
                <w:rFonts w:hint="eastAsia" w:ascii="仿宋_GB2312" w:hAnsi="仿宋_GB2312" w:eastAsia="仿宋_GB2312" w:cs="仿宋_GB2312"/>
                <w:bCs/>
                <w:color w:val="auto"/>
                <w:sz w:val="24"/>
                <w:lang w:val="en-US" w:eastAsia="zh-CN"/>
              </w:rPr>
            </w:pPr>
            <w:r>
              <w:rPr>
                <w:rFonts w:hint="eastAsia" w:ascii="仿宋_GB2312" w:hAnsi="仿宋_GB2312" w:eastAsia="仿宋_GB2312" w:cs="仿宋_GB2312"/>
                <w:bCs/>
                <w:color w:val="auto"/>
                <w:sz w:val="24"/>
                <w:lang w:val="en-US" w:eastAsia="zh-CN"/>
              </w:rPr>
              <w:t>93.65</w:t>
            </w:r>
          </w:p>
        </w:tc>
        <w:tc>
          <w:tcPr>
            <w:tcW w:w="1566" w:type="dxa"/>
            <w:tcBorders>
              <w:top w:val="nil"/>
              <w:left w:val="nil"/>
              <w:bottom w:val="single" w:color="auto" w:sz="4" w:space="0"/>
              <w:right w:val="single" w:color="auto" w:sz="4" w:space="0"/>
            </w:tcBorders>
            <w:vAlign w:val="center"/>
          </w:tcPr>
          <w:p>
            <w:pPr>
              <w:widowControl/>
              <w:jc w:val="center"/>
              <w:textAlignment w:val="center"/>
              <w:rPr>
                <w:rFonts w:hint="eastAsia" w:ascii="仿宋_GB2312" w:hAnsi="仿宋_GB2312" w:eastAsia="仿宋_GB2312" w:cs="仿宋_GB2312"/>
                <w:bCs/>
                <w:color w:val="auto"/>
                <w:sz w:val="24"/>
                <w:lang w:val="en-US" w:eastAsia="zh-CN"/>
              </w:rPr>
            </w:pPr>
            <w:r>
              <w:rPr>
                <w:rFonts w:hint="eastAsia" w:ascii="仿宋_GB2312" w:hAnsi="仿宋_GB2312" w:eastAsia="仿宋_GB2312" w:cs="仿宋_GB2312"/>
                <w:bCs/>
                <w:color w:val="auto"/>
                <w:sz w:val="24"/>
                <w:lang w:val="en-US" w:eastAsia="zh-CN"/>
              </w:rPr>
              <w:t>50281.88</w:t>
            </w:r>
          </w:p>
        </w:tc>
        <w:tc>
          <w:tcPr>
            <w:tcW w:w="1966" w:type="dxa"/>
            <w:tcBorders>
              <w:top w:val="nil"/>
              <w:left w:val="nil"/>
              <w:bottom w:val="single" w:color="auto" w:sz="4" w:space="0"/>
              <w:right w:val="single" w:color="auto" w:sz="4" w:space="0"/>
            </w:tcBorders>
            <w:vAlign w:val="center"/>
          </w:tcPr>
          <w:p>
            <w:pPr>
              <w:widowControl/>
              <w:jc w:val="center"/>
              <w:textAlignment w:val="center"/>
              <w:rPr>
                <w:rFonts w:hint="eastAsia" w:ascii="仿宋_GB2312" w:hAnsi="仿宋_GB2312" w:eastAsia="仿宋_GB2312" w:cs="仿宋_GB2312"/>
                <w:bCs/>
                <w:color w:val="auto"/>
                <w:sz w:val="24"/>
                <w:lang w:val="en-US" w:eastAsia="zh-CN"/>
              </w:rPr>
            </w:pPr>
            <w:r>
              <w:rPr>
                <w:rFonts w:hint="eastAsia" w:ascii="仿宋_GB2312" w:hAnsi="仿宋_GB2312" w:eastAsia="仿宋_GB2312" w:cs="仿宋_GB2312"/>
                <w:bCs/>
                <w:color w:val="auto"/>
                <w:sz w:val="24"/>
                <w:lang w:val="en-US" w:eastAsia="zh-CN"/>
              </w:rPr>
              <w:t>4708998.062</w:t>
            </w:r>
          </w:p>
        </w:tc>
        <w:tc>
          <w:tcPr>
            <w:tcW w:w="850" w:type="dxa"/>
            <w:tcBorders>
              <w:top w:val="nil"/>
              <w:left w:val="nil"/>
              <w:bottom w:val="single" w:color="auto" w:sz="4" w:space="0"/>
              <w:right w:val="single" w:color="auto" w:sz="4" w:space="0"/>
            </w:tcBorders>
            <w:vAlign w:val="center"/>
          </w:tcPr>
          <w:p>
            <w:pPr>
              <w:widowControl/>
              <w:jc w:val="center"/>
              <w:rPr>
                <w:rFonts w:hint="eastAsia" w:ascii="仿宋_GB2312" w:hAnsi="仿宋_GB2312" w:eastAsia="仿宋_GB2312" w:cs="仿宋_GB2312"/>
                <w:color w:val="auto"/>
                <w:kern w:val="0"/>
                <w:sz w:val="24"/>
              </w:rPr>
            </w:pPr>
            <w:r>
              <w:rPr>
                <w:rFonts w:hint="eastAsia" w:ascii="仿宋_GB2312" w:hAnsi="仿宋_GB2312" w:eastAsia="仿宋_GB2312" w:cs="仿宋_GB2312"/>
                <w:color w:val="auto"/>
                <w:kern w:val="0"/>
                <w:sz w:val="24"/>
              </w:rPr>
              <w:t>优良</w:t>
            </w:r>
          </w:p>
        </w:tc>
        <w:tc>
          <w:tcPr>
            <w:tcW w:w="842" w:type="dxa"/>
            <w:tcBorders>
              <w:top w:val="nil"/>
              <w:left w:val="nil"/>
              <w:bottom w:val="single" w:color="auto" w:sz="4" w:space="0"/>
              <w:right w:val="single" w:color="auto" w:sz="4" w:space="0"/>
            </w:tcBorders>
            <w:vAlign w:val="center"/>
          </w:tcPr>
          <w:p>
            <w:pPr>
              <w:widowControl/>
              <w:jc w:val="center"/>
              <w:rPr>
                <w:rFonts w:hint="eastAsia" w:ascii="仿宋_GB2312" w:hAnsi="仿宋_GB2312" w:eastAsia="仿宋_GB2312" w:cs="仿宋_GB2312"/>
                <w:color w:val="auto"/>
                <w:kern w:val="0"/>
                <w:sz w:val="24"/>
              </w:rPr>
            </w:pPr>
          </w:p>
        </w:tc>
      </w:tr>
      <w:tr>
        <w:tblPrEx>
          <w:tblLayout w:type="fixed"/>
          <w:tblCellMar>
            <w:top w:w="0" w:type="dxa"/>
            <w:left w:w="108" w:type="dxa"/>
            <w:bottom w:w="0" w:type="dxa"/>
            <w:right w:w="108" w:type="dxa"/>
          </w:tblCellMar>
        </w:tblPrEx>
        <w:trPr>
          <w:trHeight w:val="567" w:hRule="atLeast"/>
          <w:jc w:val="center"/>
        </w:trPr>
        <w:tc>
          <w:tcPr>
            <w:tcW w:w="1141" w:type="dxa"/>
            <w:tcBorders>
              <w:top w:val="nil"/>
              <w:left w:val="single" w:color="auto" w:sz="4" w:space="0"/>
              <w:bottom w:val="single" w:color="auto" w:sz="4" w:space="0"/>
              <w:right w:val="single" w:color="auto" w:sz="4" w:space="0"/>
            </w:tcBorders>
            <w:vAlign w:val="center"/>
          </w:tcPr>
          <w:p>
            <w:pPr>
              <w:spacing w:line="500" w:lineRule="exact"/>
              <w:jc w:val="center"/>
              <w:rPr>
                <w:rFonts w:hint="eastAsia" w:ascii="仿宋_GB2312" w:hAnsi="仿宋_GB2312" w:eastAsia="仿宋_GB2312" w:cs="仿宋_GB2312"/>
                <w:color w:val="auto"/>
                <w:sz w:val="24"/>
              </w:rPr>
            </w:pPr>
          </w:p>
        </w:tc>
        <w:tc>
          <w:tcPr>
            <w:tcW w:w="2893" w:type="dxa"/>
            <w:tcBorders>
              <w:top w:val="nil"/>
              <w:left w:val="nil"/>
              <w:bottom w:val="single" w:color="auto" w:sz="4" w:space="0"/>
              <w:right w:val="single" w:color="auto" w:sz="4" w:space="0"/>
            </w:tcBorders>
            <w:vAlign w:val="center"/>
          </w:tcPr>
          <w:p>
            <w:pPr>
              <w:widowControl/>
              <w:jc w:val="center"/>
              <w:rPr>
                <w:rFonts w:hint="eastAsia" w:ascii="仿宋_GB2312" w:hAnsi="仿宋_GB2312" w:eastAsia="仿宋_GB2312" w:cs="仿宋_GB2312"/>
                <w:color w:val="auto"/>
                <w:kern w:val="0"/>
                <w:sz w:val="24"/>
              </w:rPr>
            </w:pPr>
          </w:p>
        </w:tc>
        <w:tc>
          <w:tcPr>
            <w:tcW w:w="1016" w:type="dxa"/>
            <w:tcBorders>
              <w:top w:val="nil"/>
              <w:left w:val="nil"/>
              <w:bottom w:val="single" w:color="auto" w:sz="4" w:space="0"/>
              <w:right w:val="single" w:color="auto" w:sz="4" w:space="0"/>
            </w:tcBorders>
            <w:vAlign w:val="center"/>
          </w:tcPr>
          <w:p>
            <w:pPr>
              <w:widowControl/>
              <w:jc w:val="center"/>
              <w:textAlignment w:val="center"/>
              <w:rPr>
                <w:rFonts w:hint="eastAsia" w:ascii="仿宋_GB2312" w:hAnsi="仿宋_GB2312" w:eastAsia="仿宋_GB2312" w:cs="仿宋_GB2312"/>
                <w:bCs/>
                <w:color w:val="auto"/>
                <w:sz w:val="24"/>
              </w:rPr>
            </w:pPr>
          </w:p>
        </w:tc>
        <w:tc>
          <w:tcPr>
            <w:tcW w:w="1566" w:type="dxa"/>
            <w:tcBorders>
              <w:top w:val="nil"/>
              <w:left w:val="nil"/>
              <w:bottom w:val="single" w:color="auto" w:sz="4" w:space="0"/>
              <w:right w:val="single" w:color="auto" w:sz="4" w:space="0"/>
            </w:tcBorders>
            <w:vAlign w:val="center"/>
          </w:tcPr>
          <w:p>
            <w:pPr>
              <w:jc w:val="center"/>
              <w:rPr>
                <w:rFonts w:hint="eastAsia" w:ascii="仿宋_GB2312" w:hAnsi="仿宋_GB2312" w:eastAsia="仿宋_GB2312" w:cs="仿宋_GB2312"/>
                <w:bCs/>
                <w:color w:val="auto"/>
                <w:sz w:val="24"/>
              </w:rPr>
            </w:pPr>
          </w:p>
        </w:tc>
        <w:tc>
          <w:tcPr>
            <w:tcW w:w="1966" w:type="dxa"/>
            <w:tcBorders>
              <w:top w:val="nil"/>
              <w:left w:val="nil"/>
              <w:bottom w:val="single" w:color="auto" w:sz="4" w:space="0"/>
              <w:right w:val="single" w:color="auto" w:sz="4" w:space="0"/>
            </w:tcBorders>
            <w:vAlign w:val="center"/>
          </w:tcPr>
          <w:p>
            <w:pPr>
              <w:widowControl/>
              <w:jc w:val="center"/>
              <w:textAlignment w:val="center"/>
              <w:rPr>
                <w:rFonts w:hint="eastAsia" w:ascii="仿宋_GB2312" w:hAnsi="仿宋_GB2312" w:eastAsia="仿宋_GB2312" w:cs="仿宋_GB2312"/>
                <w:bCs/>
                <w:color w:val="auto"/>
                <w:sz w:val="24"/>
              </w:rPr>
            </w:pPr>
          </w:p>
        </w:tc>
        <w:tc>
          <w:tcPr>
            <w:tcW w:w="850" w:type="dxa"/>
            <w:tcBorders>
              <w:top w:val="nil"/>
              <w:left w:val="nil"/>
              <w:bottom w:val="single" w:color="auto" w:sz="4" w:space="0"/>
              <w:right w:val="single" w:color="auto" w:sz="4" w:space="0"/>
            </w:tcBorders>
            <w:vAlign w:val="center"/>
          </w:tcPr>
          <w:p>
            <w:pPr>
              <w:widowControl/>
              <w:jc w:val="center"/>
              <w:rPr>
                <w:rFonts w:hint="eastAsia" w:ascii="仿宋_GB2312" w:hAnsi="仿宋_GB2312" w:eastAsia="仿宋_GB2312" w:cs="仿宋_GB2312"/>
                <w:color w:val="auto"/>
                <w:kern w:val="0"/>
                <w:sz w:val="24"/>
              </w:rPr>
            </w:pPr>
          </w:p>
        </w:tc>
        <w:tc>
          <w:tcPr>
            <w:tcW w:w="842" w:type="dxa"/>
            <w:tcBorders>
              <w:top w:val="nil"/>
              <w:left w:val="nil"/>
              <w:bottom w:val="single" w:color="auto" w:sz="4" w:space="0"/>
              <w:right w:val="single" w:color="auto" w:sz="4" w:space="0"/>
            </w:tcBorders>
            <w:vAlign w:val="center"/>
          </w:tcPr>
          <w:p>
            <w:pPr>
              <w:widowControl/>
              <w:jc w:val="center"/>
              <w:rPr>
                <w:rFonts w:hint="eastAsia" w:ascii="仿宋_GB2312" w:hAnsi="仿宋_GB2312" w:eastAsia="仿宋_GB2312" w:cs="仿宋_GB2312"/>
                <w:color w:val="auto"/>
                <w:kern w:val="0"/>
                <w:sz w:val="24"/>
              </w:rPr>
            </w:pPr>
          </w:p>
        </w:tc>
      </w:tr>
      <w:tr>
        <w:tblPrEx>
          <w:tblLayout w:type="fixed"/>
          <w:tblCellMar>
            <w:top w:w="0" w:type="dxa"/>
            <w:left w:w="108" w:type="dxa"/>
            <w:bottom w:w="0" w:type="dxa"/>
            <w:right w:w="108" w:type="dxa"/>
          </w:tblCellMar>
        </w:tblPrEx>
        <w:trPr>
          <w:trHeight w:val="567" w:hRule="atLeast"/>
          <w:jc w:val="center"/>
        </w:trPr>
        <w:tc>
          <w:tcPr>
            <w:tcW w:w="1141" w:type="dxa"/>
            <w:tcBorders>
              <w:top w:val="nil"/>
              <w:left w:val="single" w:color="auto" w:sz="4" w:space="0"/>
              <w:bottom w:val="single" w:color="auto" w:sz="4" w:space="0"/>
              <w:right w:val="single" w:color="auto" w:sz="4" w:space="0"/>
            </w:tcBorders>
            <w:vAlign w:val="center"/>
          </w:tcPr>
          <w:p>
            <w:pPr>
              <w:spacing w:line="500" w:lineRule="exact"/>
              <w:jc w:val="center"/>
              <w:rPr>
                <w:rFonts w:hint="eastAsia" w:ascii="仿宋_GB2312" w:hAnsi="仿宋_GB2312" w:eastAsia="仿宋_GB2312" w:cs="仿宋_GB2312"/>
                <w:color w:val="auto"/>
                <w:sz w:val="24"/>
              </w:rPr>
            </w:pPr>
          </w:p>
        </w:tc>
        <w:tc>
          <w:tcPr>
            <w:tcW w:w="2893" w:type="dxa"/>
            <w:tcBorders>
              <w:top w:val="nil"/>
              <w:left w:val="nil"/>
              <w:bottom w:val="single" w:color="auto" w:sz="4" w:space="0"/>
              <w:right w:val="single" w:color="auto" w:sz="4" w:space="0"/>
            </w:tcBorders>
            <w:vAlign w:val="center"/>
          </w:tcPr>
          <w:p>
            <w:pPr>
              <w:jc w:val="center"/>
              <w:rPr>
                <w:rFonts w:hint="eastAsia" w:ascii="仿宋_GB2312" w:hAnsi="仿宋_GB2312" w:eastAsia="仿宋_GB2312" w:cs="仿宋_GB2312"/>
                <w:color w:val="auto"/>
                <w:sz w:val="24"/>
              </w:rPr>
            </w:pPr>
          </w:p>
        </w:tc>
        <w:tc>
          <w:tcPr>
            <w:tcW w:w="1016" w:type="dxa"/>
            <w:tcBorders>
              <w:top w:val="nil"/>
              <w:left w:val="nil"/>
              <w:bottom w:val="single" w:color="auto" w:sz="4" w:space="0"/>
              <w:right w:val="single" w:color="auto" w:sz="4" w:space="0"/>
            </w:tcBorders>
            <w:vAlign w:val="center"/>
          </w:tcPr>
          <w:p>
            <w:pPr>
              <w:widowControl/>
              <w:jc w:val="center"/>
              <w:textAlignment w:val="center"/>
              <w:rPr>
                <w:rFonts w:hint="eastAsia" w:ascii="仿宋_GB2312" w:hAnsi="仿宋_GB2312" w:eastAsia="仿宋_GB2312" w:cs="仿宋_GB2312"/>
                <w:bCs/>
                <w:color w:val="auto"/>
                <w:sz w:val="24"/>
              </w:rPr>
            </w:pPr>
          </w:p>
        </w:tc>
        <w:tc>
          <w:tcPr>
            <w:tcW w:w="1566" w:type="dxa"/>
            <w:tcBorders>
              <w:top w:val="nil"/>
              <w:left w:val="nil"/>
              <w:bottom w:val="single" w:color="auto" w:sz="4" w:space="0"/>
              <w:right w:val="single" w:color="auto" w:sz="4" w:space="0"/>
            </w:tcBorders>
            <w:vAlign w:val="center"/>
          </w:tcPr>
          <w:p>
            <w:pPr>
              <w:jc w:val="center"/>
              <w:rPr>
                <w:rFonts w:hint="eastAsia" w:ascii="仿宋_GB2312" w:hAnsi="仿宋_GB2312" w:eastAsia="仿宋_GB2312" w:cs="仿宋_GB2312"/>
                <w:bCs/>
                <w:color w:val="auto"/>
                <w:sz w:val="24"/>
              </w:rPr>
            </w:pPr>
          </w:p>
        </w:tc>
        <w:tc>
          <w:tcPr>
            <w:tcW w:w="1966" w:type="dxa"/>
            <w:tcBorders>
              <w:top w:val="nil"/>
              <w:left w:val="nil"/>
              <w:bottom w:val="single" w:color="auto" w:sz="4" w:space="0"/>
              <w:right w:val="single" w:color="auto" w:sz="4" w:space="0"/>
            </w:tcBorders>
            <w:vAlign w:val="center"/>
          </w:tcPr>
          <w:p>
            <w:pPr>
              <w:widowControl/>
              <w:jc w:val="center"/>
              <w:textAlignment w:val="center"/>
              <w:rPr>
                <w:rFonts w:hint="eastAsia" w:ascii="仿宋_GB2312" w:hAnsi="仿宋_GB2312" w:eastAsia="仿宋_GB2312" w:cs="仿宋_GB2312"/>
                <w:bCs/>
                <w:color w:val="auto"/>
                <w:sz w:val="24"/>
              </w:rPr>
            </w:pPr>
          </w:p>
        </w:tc>
        <w:tc>
          <w:tcPr>
            <w:tcW w:w="850" w:type="dxa"/>
            <w:tcBorders>
              <w:top w:val="nil"/>
              <w:left w:val="nil"/>
              <w:bottom w:val="single" w:color="auto" w:sz="4" w:space="0"/>
              <w:right w:val="single" w:color="auto" w:sz="4" w:space="0"/>
            </w:tcBorders>
            <w:vAlign w:val="center"/>
          </w:tcPr>
          <w:p>
            <w:pPr>
              <w:widowControl/>
              <w:jc w:val="center"/>
              <w:rPr>
                <w:rFonts w:hint="eastAsia" w:ascii="仿宋_GB2312" w:hAnsi="仿宋_GB2312" w:eastAsia="仿宋_GB2312" w:cs="仿宋_GB2312"/>
                <w:color w:val="auto"/>
                <w:kern w:val="0"/>
                <w:sz w:val="24"/>
              </w:rPr>
            </w:pPr>
          </w:p>
        </w:tc>
        <w:tc>
          <w:tcPr>
            <w:tcW w:w="842" w:type="dxa"/>
            <w:tcBorders>
              <w:top w:val="nil"/>
              <w:left w:val="nil"/>
              <w:bottom w:val="single" w:color="auto" w:sz="4" w:space="0"/>
              <w:right w:val="single" w:color="auto" w:sz="4" w:space="0"/>
            </w:tcBorders>
            <w:vAlign w:val="center"/>
          </w:tcPr>
          <w:p>
            <w:pPr>
              <w:widowControl/>
              <w:jc w:val="center"/>
              <w:rPr>
                <w:rFonts w:hint="eastAsia" w:ascii="仿宋_GB2312" w:hAnsi="仿宋_GB2312" w:eastAsia="仿宋_GB2312" w:cs="仿宋_GB2312"/>
                <w:color w:val="auto"/>
                <w:kern w:val="0"/>
                <w:sz w:val="24"/>
              </w:rPr>
            </w:pPr>
          </w:p>
        </w:tc>
      </w:tr>
      <w:tr>
        <w:tblPrEx>
          <w:tblLayout w:type="fixed"/>
          <w:tblCellMar>
            <w:top w:w="0" w:type="dxa"/>
            <w:left w:w="108" w:type="dxa"/>
            <w:bottom w:w="0" w:type="dxa"/>
            <w:right w:w="108" w:type="dxa"/>
          </w:tblCellMar>
        </w:tblPrEx>
        <w:trPr>
          <w:trHeight w:val="567" w:hRule="atLeast"/>
          <w:jc w:val="center"/>
        </w:trPr>
        <w:tc>
          <w:tcPr>
            <w:tcW w:w="1141" w:type="dxa"/>
            <w:tcBorders>
              <w:top w:val="nil"/>
              <w:left w:val="single" w:color="auto" w:sz="4" w:space="0"/>
              <w:bottom w:val="single" w:color="auto" w:sz="4" w:space="0"/>
              <w:right w:val="single" w:color="auto" w:sz="4" w:space="0"/>
            </w:tcBorders>
            <w:vAlign w:val="center"/>
          </w:tcPr>
          <w:p>
            <w:pPr>
              <w:spacing w:line="500" w:lineRule="exact"/>
              <w:jc w:val="center"/>
              <w:rPr>
                <w:rFonts w:hint="eastAsia" w:ascii="仿宋_GB2312" w:hAnsi="仿宋_GB2312" w:eastAsia="仿宋_GB2312" w:cs="仿宋_GB2312"/>
                <w:color w:val="auto"/>
                <w:sz w:val="24"/>
              </w:rPr>
            </w:pPr>
          </w:p>
        </w:tc>
        <w:tc>
          <w:tcPr>
            <w:tcW w:w="2893" w:type="dxa"/>
            <w:tcBorders>
              <w:top w:val="nil"/>
              <w:left w:val="nil"/>
              <w:bottom w:val="single" w:color="auto" w:sz="4" w:space="0"/>
              <w:right w:val="single" w:color="auto" w:sz="4" w:space="0"/>
            </w:tcBorders>
            <w:vAlign w:val="center"/>
          </w:tcPr>
          <w:p>
            <w:pPr>
              <w:jc w:val="center"/>
              <w:rPr>
                <w:rFonts w:hint="eastAsia" w:ascii="仿宋_GB2312" w:hAnsi="仿宋_GB2312" w:eastAsia="仿宋_GB2312" w:cs="仿宋_GB2312"/>
                <w:color w:val="auto"/>
                <w:sz w:val="24"/>
              </w:rPr>
            </w:pPr>
          </w:p>
        </w:tc>
        <w:tc>
          <w:tcPr>
            <w:tcW w:w="1016" w:type="dxa"/>
            <w:tcBorders>
              <w:top w:val="nil"/>
              <w:left w:val="nil"/>
              <w:bottom w:val="single" w:color="auto" w:sz="4" w:space="0"/>
              <w:right w:val="single" w:color="auto" w:sz="4" w:space="0"/>
            </w:tcBorders>
            <w:vAlign w:val="center"/>
          </w:tcPr>
          <w:p>
            <w:pPr>
              <w:widowControl/>
              <w:jc w:val="center"/>
              <w:textAlignment w:val="center"/>
              <w:rPr>
                <w:rFonts w:hint="eastAsia" w:ascii="仿宋_GB2312" w:hAnsi="仿宋_GB2312" w:eastAsia="仿宋_GB2312" w:cs="仿宋_GB2312"/>
                <w:bCs/>
                <w:color w:val="auto"/>
                <w:sz w:val="24"/>
              </w:rPr>
            </w:pPr>
          </w:p>
        </w:tc>
        <w:tc>
          <w:tcPr>
            <w:tcW w:w="1566" w:type="dxa"/>
            <w:tcBorders>
              <w:top w:val="nil"/>
              <w:left w:val="nil"/>
              <w:bottom w:val="single" w:color="auto" w:sz="4" w:space="0"/>
              <w:right w:val="single" w:color="auto" w:sz="4" w:space="0"/>
            </w:tcBorders>
            <w:vAlign w:val="center"/>
          </w:tcPr>
          <w:p>
            <w:pPr>
              <w:jc w:val="center"/>
              <w:rPr>
                <w:rFonts w:hint="eastAsia" w:ascii="仿宋_GB2312" w:hAnsi="仿宋_GB2312" w:eastAsia="仿宋_GB2312" w:cs="仿宋_GB2312"/>
                <w:bCs/>
                <w:color w:val="auto"/>
                <w:sz w:val="24"/>
              </w:rPr>
            </w:pPr>
          </w:p>
        </w:tc>
        <w:tc>
          <w:tcPr>
            <w:tcW w:w="1966" w:type="dxa"/>
            <w:tcBorders>
              <w:top w:val="nil"/>
              <w:left w:val="nil"/>
              <w:bottom w:val="single" w:color="auto" w:sz="4" w:space="0"/>
              <w:right w:val="single" w:color="auto" w:sz="4" w:space="0"/>
            </w:tcBorders>
            <w:vAlign w:val="center"/>
          </w:tcPr>
          <w:p>
            <w:pPr>
              <w:widowControl/>
              <w:jc w:val="center"/>
              <w:textAlignment w:val="center"/>
              <w:rPr>
                <w:rFonts w:hint="eastAsia" w:ascii="仿宋_GB2312" w:hAnsi="仿宋_GB2312" w:eastAsia="仿宋_GB2312" w:cs="仿宋_GB2312"/>
                <w:bCs/>
                <w:color w:val="auto"/>
                <w:sz w:val="24"/>
              </w:rPr>
            </w:pPr>
          </w:p>
        </w:tc>
        <w:tc>
          <w:tcPr>
            <w:tcW w:w="850" w:type="dxa"/>
            <w:tcBorders>
              <w:top w:val="nil"/>
              <w:left w:val="nil"/>
              <w:bottom w:val="single" w:color="auto" w:sz="4" w:space="0"/>
              <w:right w:val="single" w:color="auto" w:sz="4" w:space="0"/>
            </w:tcBorders>
            <w:vAlign w:val="center"/>
          </w:tcPr>
          <w:p>
            <w:pPr>
              <w:widowControl/>
              <w:jc w:val="center"/>
              <w:rPr>
                <w:rFonts w:hint="eastAsia" w:ascii="仿宋_GB2312" w:hAnsi="仿宋_GB2312" w:eastAsia="仿宋_GB2312" w:cs="仿宋_GB2312"/>
                <w:color w:val="auto"/>
                <w:kern w:val="0"/>
                <w:sz w:val="24"/>
              </w:rPr>
            </w:pPr>
          </w:p>
        </w:tc>
        <w:tc>
          <w:tcPr>
            <w:tcW w:w="842" w:type="dxa"/>
            <w:tcBorders>
              <w:top w:val="nil"/>
              <w:left w:val="nil"/>
              <w:bottom w:val="single" w:color="auto" w:sz="4" w:space="0"/>
              <w:right w:val="single" w:color="auto" w:sz="4" w:space="0"/>
            </w:tcBorders>
            <w:vAlign w:val="center"/>
          </w:tcPr>
          <w:p>
            <w:pPr>
              <w:widowControl/>
              <w:jc w:val="center"/>
              <w:rPr>
                <w:rFonts w:hint="eastAsia" w:ascii="仿宋_GB2312" w:hAnsi="仿宋_GB2312" w:eastAsia="仿宋_GB2312" w:cs="仿宋_GB2312"/>
                <w:color w:val="auto"/>
                <w:kern w:val="0"/>
                <w:sz w:val="24"/>
              </w:rPr>
            </w:pPr>
          </w:p>
        </w:tc>
      </w:tr>
      <w:tr>
        <w:tblPrEx>
          <w:tblLayout w:type="fixed"/>
          <w:tblCellMar>
            <w:top w:w="0" w:type="dxa"/>
            <w:left w:w="108" w:type="dxa"/>
            <w:bottom w:w="0" w:type="dxa"/>
            <w:right w:w="108" w:type="dxa"/>
          </w:tblCellMar>
        </w:tblPrEx>
        <w:trPr>
          <w:trHeight w:val="567" w:hRule="atLeast"/>
          <w:jc w:val="center"/>
        </w:trPr>
        <w:tc>
          <w:tcPr>
            <w:tcW w:w="1141" w:type="dxa"/>
            <w:tcBorders>
              <w:top w:val="nil"/>
              <w:left w:val="single" w:color="auto" w:sz="4" w:space="0"/>
              <w:bottom w:val="single" w:color="auto" w:sz="4" w:space="0"/>
              <w:right w:val="single" w:color="auto" w:sz="4" w:space="0"/>
            </w:tcBorders>
            <w:vAlign w:val="center"/>
          </w:tcPr>
          <w:p>
            <w:pPr>
              <w:spacing w:line="500" w:lineRule="exact"/>
              <w:jc w:val="center"/>
              <w:rPr>
                <w:rFonts w:hint="eastAsia" w:ascii="仿宋_GB2312" w:hAnsi="仿宋_GB2312" w:eastAsia="仿宋_GB2312" w:cs="仿宋_GB2312"/>
                <w:color w:val="auto"/>
                <w:sz w:val="24"/>
              </w:rPr>
            </w:pPr>
          </w:p>
        </w:tc>
        <w:tc>
          <w:tcPr>
            <w:tcW w:w="2893" w:type="dxa"/>
            <w:tcBorders>
              <w:top w:val="nil"/>
              <w:left w:val="nil"/>
              <w:bottom w:val="single" w:color="auto" w:sz="4" w:space="0"/>
              <w:right w:val="single" w:color="auto" w:sz="4" w:space="0"/>
            </w:tcBorders>
            <w:vAlign w:val="center"/>
          </w:tcPr>
          <w:p>
            <w:pPr>
              <w:jc w:val="center"/>
              <w:rPr>
                <w:rFonts w:hint="eastAsia" w:ascii="仿宋_GB2312" w:hAnsi="仿宋_GB2312" w:eastAsia="仿宋_GB2312" w:cs="仿宋_GB2312"/>
                <w:color w:val="auto"/>
                <w:sz w:val="24"/>
              </w:rPr>
            </w:pPr>
          </w:p>
        </w:tc>
        <w:tc>
          <w:tcPr>
            <w:tcW w:w="1016" w:type="dxa"/>
            <w:tcBorders>
              <w:top w:val="nil"/>
              <w:left w:val="nil"/>
              <w:bottom w:val="single" w:color="auto" w:sz="4" w:space="0"/>
              <w:right w:val="single" w:color="auto" w:sz="4" w:space="0"/>
            </w:tcBorders>
            <w:vAlign w:val="center"/>
          </w:tcPr>
          <w:p>
            <w:pPr>
              <w:widowControl/>
              <w:jc w:val="center"/>
              <w:textAlignment w:val="center"/>
              <w:rPr>
                <w:rFonts w:hint="eastAsia" w:ascii="仿宋_GB2312" w:hAnsi="仿宋_GB2312" w:eastAsia="仿宋_GB2312" w:cs="仿宋_GB2312"/>
                <w:bCs/>
                <w:color w:val="auto"/>
                <w:sz w:val="24"/>
              </w:rPr>
            </w:pPr>
          </w:p>
        </w:tc>
        <w:tc>
          <w:tcPr>
            <w:tcW w:w="1566" w:type="dxa"/>
            <w:tcBorders>
              <w:top w:val="nil"/>
              <w:left w:val="nil"/>
              <w:bottom w:val="single" w:color="auto" w:sz="4" w:space="0"/>
              <w:right w:val="single" w:color="auto" w:sz="4" w:space="0"/>
            </w:tcBorders>
            <w:vAlign w:val="center"/>
          </w:tcPr>
          <w:p>
            <w:pPr>
              <w:jc w:val="center"/>
              <w:rPr>
                <w:rFonts w:hint="eastAsia" w:ascii="仿宋_GB2312" w:hAnsi="仿宋_GB2312" w:eastAsia="仿宋_GB2312" w:cs="仿宋_GB2312"/>
                <w:bCs/>
                <w:color w:val="auto"/>
                <w:sz w:val="24"/>
              </w:rPr>
            </w:pPr>
          </w:p>
        </w:tc>
        <w:tc>
          <w:tcPr>
            <w:tcW w:w="1966" w:type="dxa"/>
            <w:tcBorders>
              <w:top w:val="nil"/>
              <w:left w:val="nil"/>
              <w:bottom w:val="single" w:color="auto" w:sz="4" w:space="0"/>
              <w:right w:val="single" w:color="auto" w:sz="4" w:space="0"/>
            </w:tcBorders>
            <w:vAlign w:val="center"/>
          </w:tcPr>
          <w:p>
            <w:pPr>
              <w:widowControl/>
              <w:jc w:val="center"/>
              <w:textAlignment w:val="center"/>
              <w:rPr>
                <w:rFonts w:hint="eastAsia" w:ascii="仿宋_GB2312" w:hAnsi="仿宋_GB2312" w:eastAsia="仿宋_GB2312" w:cs="仿宋_GB2312"/>
                <w:bCs/>
                <w:color w:val="auto"/>
                <w:sz w:val="24"/>
              </w:rPr>
            </w:pPr>
          </w:p>
        </w:tc>
        <w:tc>
          <w:tcPr>
            <w:tcW w:w="850" w:type="dxa"/>
            <w:tcBorders>
              <w:top w:val="nil"/>
              <w:left w:val="nil"/>
              <w:bottom w:val="single" w:color="auto" w:sz="4" w:space="0"/>
              <w:right w:val="single" w:color="auto" w:sz="4" w:space="0"/>
            </w:tcBorders>
            <w:vAlign w:val="center"/>
          </w:tcPr>
          <w:p>
            <w:pPr>
              <w:widowControl/>
              <w:jc w:val="center"/>
              <w:rPr>
                <w:rFonts w:hint="eastAsia" w:ascii="仿宋_GB2312" w:hAnsi="仿宋_GB2312" w:eastAsia="仿宋_GB2312" w:cs="仿宋_GB2312"/>
                <w:color w:val="auto"/>
                <w:kern w:val="0"/>
                <w:sz w:val="24"/>
              </w:rPr>
            </w:pPr>
          </w:p>
        </w:tc>
        <w:tc>
          <w:tcPr>
            <w:tcW w:w="842" w:type="dxa"/>
            <w:tcBorders>
              <w:top w:val="nil"/>
              <w:left w:val="nil"/>
              <w:bottom w:val="single" w:color="auto" w:sz="4" w:space="0"/>
              <w:right w:val="single" w:color="auto" w:sz="4" w:space="0"/>
            </w:tcBorders>
            <w:vAlign w:val="center"/>
          </w:tcPr>
          <w:p>
            <w:pPr>
              <w:widowControl/>
              <w:jc w:val="center"/>
              <w:rPr>
                <w:rFonts w:hint="eastAsia" w:ascii="仿宋_GB2312" w:hAnsi="仿宋_GB2312" w:eastAsia="仿宋_GB2312" w:cs="仿宋_GB2312"/>
                <w:color w:val="auto"/>
                <w:kern w:val="0"/>
                <w:sz w:val="24"/>
              </w:rPr>
            </w:pPr>
          </w:p>
        </w:tc>
      </w:tr>
      <w:tr>
        <w:tblPrEx>
          <w:tblLayout w:type="fixed"/>
          <w:tblCellMar>
            <w:top w:w="0" w:type="dxa"/>
            <w:left w:w="108" w:type="dxa"/>
            <w:bottom w:w="0" w:type="dxa"/>
            <w:right w:w="108" w:type="dxa"/>
          </w:tblCellMar>
        </w:tblPrEx>
        <w:trPr>
          <w:trHeight w:val="567" w:hRule="atLeast"/>
          <w:jc w:val="center"/>
        </w:trPr>
        <w:tc>
          <w:tcPr>
            <w:tcW w:w="1141" w:type="dxa"/>
            <w:tcBorders>
              <w:top w:val="nil"/>
              <w:left w:val="single" w:color="auto" w:sz="4" w:space="0"/>
              <w:bottom w:val="single" w:color="auto" w:sz="4" w:space="0"/>
              <w:right w:val="single" w:color="auto" w:sz="4" w:space="0"/>
            </w:tcBorders>
            <w:vAlign w:val="center"/>
          </w:tcPr>
          <w:p>
            <w:pPr>
              <w:spacing w:line="500" w:lineRule="exact"/>
              <w:jc w:val="center"/>
              <w:rPr>
                <w:rFonts w:hint="eastAsia" w:ascii="仿宋_GB2312" w:hAnsi="仿宋_GB2312" w:eastAsia="仿宋_GB2312" w:cs="仿宋_GB2312"/>
                <w:color w:val="auto"/>
                <w:sz w:val="24"/>
              </w:rPr>
            </w:pPr>
          </w:p>
        </w:tc>
        <w:tc>
          <w:tcPr>
            <w:tcW w:w="2893" w:type="dxa"/>
            <w:tcBorders>
              <w:top w:val="nil"/>
              <w:left w:val="nil"/>
              <w:bottom w:val="single" w:color="auto" w:sz="4" w:space="0"/>
              <w:right w:val="single" w:color="auto" w:sz="4" w:space="0"/>
            </w:tcBorders>
            <w:vAlign w:val="center"/>
          </w:tcPr>
          <w:p>
            <w:pPr>
              <w:jc w:val="center"/>
              <w:rPr>
                <w:rFonts w:hint="eastAsia" w:ascii="仿宋_GB2312" w:hAnsi="仿宋_GB2312" w:eastAsia="仿宋_GB2312" w:cs="仿宋_GB2312"/>
                <w:color w:val="auto"/>
                <w:sz w:val="24"/>
              </w:rPr>
            </w:pPr>
          </w:p>
        </w:tc>
        <w:tc>
          <w:tcPr>
            <w:tcW w:w="1016" w:type="dxa"/>
            <w:tcBorders>
              <w:top w:val="nil"/>
              <w:left w:val="nil"/>
              <w:bottom w:val="single" w:color="auto" w:sz="4" w:space="0"/>
              <w:right w:val="single" w:color="auto" w:sz="4" w:space="0"/>
            </w:tcBorders>
            <w:vAlign w:val="center"/>
          </w:tcPr>
          <w:p>
            <w:pPr>
              <w:widowControl/>
              <w:jc w:val="center"/>
              <w:textAlignment w:val="center"/>
              <w:rPr>
                <w:rFonts w:hint="eastAsia" w:ascii="仿宋_GB2312" w:hAnsi="仿宋_GB2312" w:eastAsia="仿宋_GB2312" w:cs="仿宋_GB2312"/>
                <w:bCs/>
                <w:color w:val="auto"/>
                <w:sz w:val="24"/>
              </w:rPr>
            </w:pPr>
          </w:p>
        </w:tc>
        <w:tc>
          <w:tcPr>
            <w:tcW w:w="1566" w:type="dxa"/>
            <w:tcBorders>
              <w:top w:val="nil"/>
              <w:left w:val="nil"/>
              <w:bottom w:val="single" w:color="auto" w:sz="4" w:space="0"/>
              <w:right w:val="single" w:color="auto" w:sz="4" w:space="0"/>
            </w:tcBorders>
            <w:vAlign w:val="center"/>
          </w:tcPr>
          <w:p>
            <w:pPr>
              <w:jc w:val="center"/>
              <w:rPr>
                <w:rFonts w:hint="eastAsia" w:ascii="仿宋_GB2312" w:hAnsi="仿宋_GB2312" w:eastAsia="仿宋_GB2312" w:cs="仿宋_GB2312"/>
                <w:bCs/>
                <w:color w:val="auto"/>
                <w:sz w:val="24"/>
              </w:rPr>
            </w:pPr>
          </w:p>
        </w:tc>
        <w:tc>
          <w:tcPr>
            <w:tcW w:w="1966" w:type="dxa"/>
            <w:tcBorders>
              <w:top w:val="nil"/>
              <w:left w:val="nil"/>
              <w:bottom w:val="single" w:color="auto" w:sz="4" w:space="0"/>
              <w:right w:val="single" w:color="auto" w:sz="4" w:space="0"/>
            </w:tcBorders>
            <w:vAlign w:val="center"/>
          </w:tcPr>
          <w:p>
            <w:pPr>
              <w:widowControl/>
              <w:jc w:val="center"/>
              <w:textAlignment w:val="center"/>
              <w:rPr>
                <w:rFonts w:hint="eastAsia" w:ascii="仿宋_GB2312" w:hAnsi="仿宋_GB2312" w:eastAsia="仿宋_GB2312" w:cs="仿宋_GB2312"/>
                <w:bCs/>
                <w:color w:val="auto"/>
                <w:sz w:val="24"/>
              </w:rPr>
            </w:pPr>
          </w:p>
        </w:tc>
        <w:tc>
          <w:tcPr>
            <w:tcW w:w="850" w:type="dxa"/>
            <w:tcBorders>
              <w:top w:val="nil"/>
              <w:left w:val="nil"/>
              <w:bottom w:val="single" w:color="auto" w:sz="4" w:space="0"/>
              <w:right w:val="single" w:color="auto" w:sz="4" w:space="0"/>
            </w:tcBorders>
            <w:vAlign w:val="center"/>
          </w:tcPr>
          <w:p>
            <w:pPr>
              <w:widowControl/>
              <w:jc w:val="center"/>
              <w:rPr>
                <w:rFonts w:hint="eastAsia" w:ascii="仿宋_GB2312" w:hAnsi="仿宋_GB2312" w:eastAsia="仿宋_GB2312" w:cs="仿宋_GB2312"/>
                <w:color w:val="auto"/>
                <w:kern w:val="0"/>
                <w:sz w:val="24"/>
              </w:rPr>
            </w:pPr>
          </w:p>
        </w:tc>
        <w:tc>
          <w:tcPr>
            <w:tcW w:w="842" w:type="dxa"/>
            <w:tcBorders>
              <w:top w:val="nil"/>
              <w:left w:val="nil"/>
              <w:bottom w:val="single" w:color="auto" w:sz="4" w:space="0"/>
              <w:right w:val="single" w:color="auto" w:sz="4" w:space="0"/>
            </w:tcBorders>
            <w:vAlign w:val="center"/>
          </w:tcPr>
          <w:p>
            <w:pPr>
              <w:widowControl/>
              <w:jc w:val="center"/>
              <w:rPr>
                <w:rFonts w:hint="eastAsia" w:ascii="仿宋_GB2312" w:hAnsi="仿宋_GB2312" w:eastAsia="仿宋_GB2312" w:cs="仿宋_GB2312"/>
                <w:color w:val="auto"/>
                <w:kern w:val="0"/>
                <w:sz w:val="24"/>
              </w:rPr>
            </w:pPr>
          </w:p>
        </w:tc>
      </w:tr>
      <w:tr>
        <w:tblPrEx>
          <w:tblLayout w:type="fixed"/>
          <w:tblCellMar>
            <w:top w:w="0" w:type="dxa"/>
            <w:left w:w="108" w:type="dxa"/>
            <w:bottom w:w="0" w:type="dxa"/>
            <w:right w:w="108" w:type="dxa"/>
          </w:tblCellMar>
        </w:tblPrEx>
        <w:trPr>
          <w:trHeight w:val="567" w:hRule="atLeast"/>
          <w:jc w:val="center"/>
        </w:trPr>
        <w:tc>
          <w:tcPr>
            <w:tcW w:w="1141" w:type="dxa"/>
            <w:tcBorders>
              <w:top w:val="nil"/>
              <w:left w:val="single" w:color="auto" w:sz="4" w:space="0"/>
              <w:bottom w:val="single" w:color="auto" w:sz="4" w:space="0"/>
              <w:right w:val="single" w:color="auto" w:sz="4" w:space="0"/>
            </w:tcBorders>
            <w:vAlign w:val="center"/>
          </w:tcPr>
          <w:p>
            <w:pPr>
              <w:spacing w:line="500" w:lineRule="exact"/>
              <w:jc w:val="center"/>
              <w:rPr>
                <w:rFonts w:hint="eastAsia" w:ascii="仿宋_GB2312" w:hAnsi="仿宋_GB2312" w:eastAsia="仿宋_GB2312" w:cs="仿宋_GB2312"/>
                <w:color w:val="auto"/>
                <w:sz w:val="24"/>
              </w:rPr>
            </w:pPr>
          </w:p>
        </w:tc>
        <w:tc>
          <w:tcPr>
            <w:tcW w:w="2893" w:type="dxa"/>
            <w:tcBorders>
              <w:top w:val="nil"/>
              <w:left w:val="nil"/>
              <w:bottom w:val="single" w:color="auto" w:sz="4" w:space="0"/>
              <w:right w:val="single" w:color="auto" w:sz="4" w:space="0"/>
            </w:tcBorders>
            <w:vAlign w:val="center"/>
          </w:tcPr>
          <w:p>
            <w:pPr>
              <w:jc w:val="center"/>
              <w:rPr>
                <w:rFonts w:hint="eastAsia" w:ascii="仿宋_GB2312" w:hAnsi="仿宋_GB2312" w:eastAsia="仿宋_GB2312" w:cs="仿宋_GB2312"/>
                <w:color w:val="auto"/>
                <w:sz w:val="24"/>
              </w:rPr>
            </w:pPr>
          </w:p>
        </w:tc>
        <w:tc>
          <w:tcPr>
            <w:tcW w:w="1016" w:type="dxa"/>
            <w:tcBorders>
              <w:top w:val="nil"/>
              <w:left w:val="nil"/>
              <w:bottom w:val="single" w:color="auto" w:sz="4" w:space="0"/>
              <w:right w:val="single" w:color="auto" w:sz="4" w:space="0"/>
            </w:tcBorders>
            <w:vAlign w:val="center"/>
          </w:tcPr>
          <w:p>
            <w:pPr>
              <w:widowControl/>
              <w:jc w:val="center"/>
              <w:textAlignment w:val="center"/>
              <w:rPr>
                <w:rFonts w:hint="eastAsia" w:ascii="仿宋_GB2312" w:hAnsi="仿宋_GB2312" w:eastAsia="仿宋_GB2312" w:cs="仿宋_GB2312"/>
                <w:bCs/>
                <w:color w:val="auto"/>
                <w:sz w:val="24"/>
              </w:rPr>
            </w:pPr>
          </w:p>
        </w:tc>
        <w:tc>
          <w:tcPr>
            <w:tcW w:w="1566" w:type="dxa"/>
            <w:tcBorders>
              <w:top w:val="nil"/>
              <w:left w:val="nil"/>
              <w:bottom w:val="single" w:color="auto" w:sz="4" w:space="0"/>
              <w:right w:val="single" w:color="auto" w:sz="4" w:space="0"/>
            </w:tcBorders>
            <w:vAlign w:val="center"/>
          </w:tcPr>
          <w:p>
            <w:pPr>
              <w:jc w:val="center"/>
              <w:rPr>
                <w:rFonts w:hint="eastAsia" w:ascii="仿宋_GB2312" w:hAnsi="仿宋_GB2312" w:eastAsia="仿宋_GB2312" w:cs="仿宋_GB2312"/>
                <w:bCs/>
                <w:color w:val="auto"/>
                <w:sz w:val="24"/>
              </w:rPr>
            </w:pPr>
          </w:p>
        </w:tc>
        <w:tc>
          <w:tcPr>
            <w:tcW w:w="1966" w:type="dxa"/>
            <w:tcBorders>
              <w:top w:val="nil"/>
              <w:left w:val="nil"/>
              <w:bottom w:val="single" w:color="auto" w:sz="4" w:space="0"/>
              <w:right w:val="single" w:color="auto" w:sz="4" w:space="0"/>
            </w:tcBorders>
            <w:vAlign w:val="center"/>
          </w:tcPr>
          <w:p>
            <w:pPr>
              <w:widowControl/>
              <w:jc w:val="center"/>
              <w:textAlignment w:val="center"/>
              <w:rPr>
                <w:rFonts w:hint="eastAsia" w:ascii="仿宋_GB2312" w:hAnsi="仿宋_GB2312" w:eastAsia="仿宋_GB2312" w:cs="仿宋_GB2312"/>
                <w:bCs/>
                <w:color w:val="auto"/>
                <w:sz w:val="24"/>
              </w:rPr>
            </w:pPr>
          </w:p>
        </w:tc>
        <w:tc>
          <w:tcPr>
            <w:tcW w:w="850" w:type="dxa"/>
            <w:tcBorders>
              <w:top w:val="nil"/>
              <w:left w:val="nil"/>
              <w:bottom w:val="single" w:color="auto" w:sz="4" w:space="0"/>
              <w:right w:val="single" w:color="auto" w:sz="4" w:space="0"/>
            </w:tcBorders>
            <w:vAlign w:val="center"/>
          </w:tcPr>
          <w:p>
            <w:pPr>
              <w:widowControl/>
              <w:jc w:val="center"/>
              <w:rPr>
                <w:rFonts w:hint="eastAsia" w:ascii="仿宋_GB2312" w:hAnsi="仿宋_GB2312" w:eastAsia="仿宋_GB2312" w:cs="仿宋_GB2312"/>
                <w:color w:val="auto"/>
                <w:kern w:val="0"/>
                <w:sz w:val="24"/>
              </w:rPr>
            </w:pPr>
          </w:p>
        </w:tc>
        <w:tc>
          <w:tcPr>
            <w:tcW w:w="842" w:type="dxa"/>
            <w:tcBorders>
              <w:top w:val="nil"/>
              <w:left w:val="nil"/>
              <w:bottom w:val="single" w:color="auto" w:sz="4" w:space="0"/>
              <w:right w:val="single" w:color="auto" w:sz="4" w:space="0"/>
            </w:tcBorders>
            <w:vAlign w:val="center"/>
          </w:tcPr>
          <w:p>
            <w:pPr>
              <w:widowControl/>
              <w:jc w:val="center"/>
              <w:rPr>
                <w:rFonts w:hint="eastAsia" w:ascii="仿宋_GB2312" w:hAnsi="仿宋_GB2312" w:eastAsia="仿宋_GB2312" w:cs="仿宋_GB2312"/>
                <w:color w:val="auto"/>
                <w:kern w:val="0"/>
                <w:sz w:val="24"/>
              </w:rPr>
            </w:pPr>
          </w:p>
        </w:tc>
      </w:tr>
      <w:tr>
        <w:tblPrEx>
          <w:tblLayout w:type="fixed"/>
          <w:tblCellMar>
            <w:top w:w="0" w:type="dxa"/>
            <w:left w:w="108" w:type="dxa"/>
            <w:bottom w:w="0" w:type="dxa"/>
            <w:right w:w="108" w:type="dxa"/>
          </w:tblCellMar>
        </w:tblPrEx>
        <w:trPr>
          <w:trHeight w:val="567" w:hRule="atLeast"/>
          <w:jc w:val="center"/>
        </w:trPr>
        <w:tc>
          <w:tcPr>
            <w:tcW w:w="4034" w:type="dxa"/>
            <w:gridSpan w:val="2"/>
            <w:vMerge w:val="restart"/>
            <w:tcBorders>
              <w:top w:val="single" w:color="auto" w:sz="4" w:space="0"/>
              <w:left w:val="single" w:color="auto" w:sz="4" w:space="0"/>
              <w:bottom w:val="single" w:color="auto" w:sz="4" w:space="0"/>
              <w:right w:val="single" w:color="auto" w:sz="4" w:space="0"/>
            </w:tcBorders>
            <w:vAlign w:val="center"/>
          </w:tcPr>
          <w:p>
            <w:pPr>
              <w:widowControl/>
              <w:jc w:val="center"/>
              <w:rPr>
                <w:rFonts w:hint="eastAsia" w:ascii="仿宋_GB2312" w:hAnsi="仿宋_GB2312" w:eastAsia="仿宋_GB2312" w:cs="仿宋_GB2312"/>
                <w:color w:val="auto"/>
                <w:kern w:val="0"/>
                <w:sz w:val="24"/>
              </w:rPr>
            </w:pPr>
            <w:r>
              <w:rPr>
                <w:rFonts w:hint="eastAsia" w:ascii="仿宋_GB2312" w:hAnsi="仿宋_GB2312" w:eastAsia="仿宋_GB2312" w:cs="仿宋_GB2312"/>
                <w:color w:val="auto"/>
                <w:kern w:val="0"/>
                <w:sz w:val="24"/>
              </w:rPr>
              <w:t>建设项目工程</w:t>
            </w:r>
          </w:p>
          <w:p>
            <w:pPr>
              <w:widowControl/>
              <w:jc w:val="center"/>
              <w:rPr>
                <w:rFonts w:hint="eastAsia" w:ascii="仿宋_GB2312" w:hAnsi="仿宋_GB2312" w:eastAsia="仿宋_GB2312" w:cs="仿宋_GB2312"/>
                <w:color w:val="auto"/>
                <w:kern w:val="0"/>
                <w:sz w:val="24"/>
              </w:rPr>
            </w:pPr>
            <w:r>
              <w:rPr>
                <w:rFonts w:hint="eastAsia" w:ascii="仿宋_GB2312" w:hAnsi="仿宋_GB2312" w:eastAsia="仿宋_GB2312" w:cs="仿宋_GB2312"/>
                <w:color w:val="auto"/>
                <w:kern w:val="0"/>
                <w:sz w:val="24"/>
              </w:rPr>
              <w:t>质量鉴定得分</w:t>
            </w:r>
          </w:p>
        </w:tc>
        <w:tc>
          <w:tcPr>
            <w:tcW w:w="1016" w:type="dxa"/>
            <w:vMerge w:val="restart"/>
            <w:tcBorders>
              <w:top w:val="single" w:color="auto" w:sz="4" w:space="0"/>
              <w:left w:val="single" w:color="auto" w:sz="4" w:space="0"/>
              <w:bottom w:val="single" w:color="auto" w:sz="4" w:space="0"/>
              <w:right w:val="single" w:color="auto" w:sz="4" w:space="0"/>
            </w:tcBorders>
            <w:vAlign w:val="center"/>
          </w:tcPr>
          <w:p>
            <w:pPr>
              <w:widowControl/>
              <w:jc w:val="center"/>
              <w:rPr>
                <w:rFonts w:hint="eastAsia" w:ascii="仿宋_GB2312" w:hAnsi="仿宋_GB2312" w:eastAsia="仿宋_GB2312" w:cs="仿宋_GB2312"/>
                <w:color w:val="auto"/>
                <w:kern w:val="0"/>
                <w:sz w:val="24"/>
              </w:rPr>
            </w:pPr>
            <w:r>
              <w:rPr>
                <w:rFonts w:hint="eastAsia" w:ascii="仿宋_GB2312" w:hAnsi="仿宋_GB2312" w:eastAsia="仿宋_GB2312" w:cs="仿宋_GB2312"/>
                <w:color w:val="auto"/>
                <w:kern w:val="0"/>
                <w:sz w:val="24"/>
              </w:rPr>
              <w:t>=</w:t>
            </w:r>
          </w:p>
        </w:tc>
        <w:tc>
          <w:tcPr>
            <w:tcW w:w="3532" w:type="dxa"/>
            <w:gridSpan w:val="2"/>
            <w:tcBorders>
              <w:top w:val="nil"/>
              <w:left w:val="single" w:color="auto" w:sz="4" w:space="0"/>
              <w:bottom w:val="single" w:color="auto" w:sz="4" w:space="0"/>
              <w:right w:val="single" w:color="auto" w:sz="4" w:space="0"/>
            </w:tcBorders>
            <w:vAlign w:val="center"/>
          </w:tcPr>
          <w:p>
            <w:pPr>
              <w:widowControl/>
              <w:jc w:val="center"/>
              <w:rPr>
                <w:rFonts w:hint="eastAsia" w:ascii="仿宋_GB2312" w:hAnsi="仿宋_GB2312" w:eastAsia="仿宋_GB2312" w:cs="仿宋_GB2312"/>
                <w:color w:val="auto"/>
                <w:kern w:val="0"/>
                <w:sz w:val="24"/>
              </w:rPr>
            </w:pPr>
            <w:r>
              <w:rPr>
                <w:rFonts w:hint="eastAsia" w:ascii="仿宋_GB2312" w:hAnsi="仿宋_GB2312" w:eastAsia="仿宋_GB2312" w:cs="仿宋_GB2312"/>
                <w:color w:val="auto"/>
                <w:kern w:val="0"/>
                <w:sz w:val="24"/>
              </w:rPr>
              <w:t>∑〔合同段工程质量鉴定得分</w:t>
            </w:r>
          </w:p>
          <w:p>
            <w:pPr>
              <w:widowControl/>
              <w:jc w:val="center"/>
              <w:rPr>
                <w:rFonts w:hint="eastAsia" w:ascii="仿宋_GB2312" w:hAnsi="仿宋_GB2312" w:eastAsia="仿宋_GB2312" w:cs="仿宋_GB2312"/>
                <w:color w:val="auto"/>
                <w:kern w:val="0"/>
                <w:sz w:val="24"/>
              </w:rPr>
            </w:pPr>
            <w:r>
              <w:rPr>
                <w:rFonts w:hint="eastAsia" w:ascii="仿宋_GB2312" w:hAnsi="仿宋_GB2312" w:eastAsia="仿宋_GB2312" w:cs="仿宋_GB2312"/>
                <w:color w:val="auto"/>
                <w:kern w:val="0"/>
                <w:sz w:val="24"/>
              </w:rPr>
              <w:t>×合同段工程投资额〕</w:t>
            </w:r>
          </w:p>
        </w:tc>
        <w:tc>
          <w:tcPr>
            <w:tcW w:w="850" w:type="dxa"/>
            <w:vMerge w:val="restart"/>
            <w:tcBorders>
              <w:top w:val="nil"/>
              <w:left w:val="single" w:color="auto" w:sz="4" w:space="0"/>
              <w:bottom w:val="single" w:color="auto" w:sz="4" w:space="0"/>
              <w:right w:val="single" w:color="auto" w:sz="4" w:space="0"/>
            </w:tcBorders>
            <w:vAlign w:val="center"/>
          </w:tcPr>
          <w:p>
            <w:pPr>
              <w:widowControl/>
              <w:jc w:val="center"/>
              <w:rPr>
                <w:rFonts w:hint="eastAsia" w:ascii="仿宋_GB2312" w:hAnsi="仿宋_GB2312" w:eastAsia="仿宋_GB2312" w:cs="仿宋_GB2312"/>
                <w:color w:val="auto"/>
                <w:kern w:val="0"/>
                <w:sz w:val="24"/>
              </w:rPr>
            </w:pPr>
            <w:r>
              <w:rPr>
                <w:rFonts w:hint="eastAsia" w:ascii="仿宋_GB2312" w:hAnsi="仿宋_GB2312" w:eastAsia="仿宋_GB2312" w:cs="仿宋_GB2312"/>
                <w:color w:val="auto"/>
                <w:kern w:val="0"/>
                <w:sz w:val="24"/>
              </w:rPr>
              <w:t>=</w:t>
            </w:r>
          </w:p>
        </w:tc>
        <w:tc>
          <w:tcPr>
            <w:tcW w:w="842" w:type="dxa"/>
            <w:vMerge w:val="restart"/>
            <w:tcBorders>
              <w:top w:val="nil"/>
              <w:left w:val="single" w:color="auto" w:sz="4" w:space="0"/>
              <w:bottom w:val="single" w:color="auto" w:sz="4" w:space="0"/>
              <w:right w:val="single" w:color="auto" w:sz="4" w:space="0"/>
            </w:tcBorders>
            <w:vAlign w:val="center"/>
          </w:tcPr>
          <w:p>
            <w:pPr>
              <w:widowControl/>
              <w:jc w:val="center"/>
              <w:rPr>
                <w:rFonts w:hint="eastAsia" w:ascii="仿宋_GB2312" w:hAnsi="仿宋_GB2312" w:eastAsia="仿宋_GB2312" w:cs="仿宋_GB2312"/>
                <w:color w:val="auto"/>
                <w:kern w:val="0"/>
                <w:sz w:val="24"/>
                <w:lang w:val="en-US" w:eastAsia="zh-CN"/>
              </w:rPr>
            </w:pPr>
            <w:r>
              <w:rPr>
                <w:rFonts w:hint="eastAsia" w:ascii="仿宋_GB2312" w:hAnsi="仿宋_GB2312" w:eastAsia="仿宋_GB2312" w:cs="仿宋_GB2312"/>
                <w:color w:val="auto"/>
                <w:kern w:val="0"/>
                <w:sz w:val="24"/>
                <w:lang w:val="en-US" w:eastAsia="zh-CN"/>
              </w:rPr>
              <w:t xml:space="preserve">93.65 </w:t>
            </w:r>
          </w:p>
        </w:tc>
      </w:tr>
      <w:tr>
        <w:tblPrEx>
          <w:tblLayout w:type="fixed"/>
          <w:tblCellMar>
            <w:top w:w="0" w:type="dxa"/>
            <w:left w:w="108" w:type="dxa"/>
            <w:bottom w:w="0" w:type="dxa"/>
            <w:right w:w="108" w:type="dxa"/>
          </w:tblCellMar>
        </w:tblPrEx>
        <w:trPr>
          <w:trHeight w:val="492" w:hRule="atLeast"/>
          <w:jc w:val="center"/>
        </w:trPr>
        <w:tc>
          <w:tcPr>
            <w:tcW w:w="4034" w:type="dxa"/>
            <w:gridSpan w:val="2"/>
            <w:vMerge w:val="continue"/>
            <w:tcBorders>
              <w:top w:val="single" w:color="auto" w:sz="4" w:space="0"/>
              <w:left w:val="single" w:color="auto" w:sz="4" w:space="0"/>
              <w:bottom w:val="single" w:color="auto" w:sz="4" w:space="0"/>
              <w:right w:val="single" w:color="auto" w:sz="4" w:space="0"/>
            </w:tcBorders>
            <w:vAlign w:val="center"/>
          </w:tcPr>
          <w:p>
            <w:pPr>
              <w:widowControl/>
              <w:jc w:val="center"/>
              <w:rPr>
                <w:rFonts w:hint="eastAsia" w:ascii="仿宋_GB2312" w:hAnsi="仿宋_GB2312" w:eastAsia="仿宋_GB2312" w:cs="仿宋_GB2312"/>
                <w:color w:val="auto"/>
                <w:kern w:val="0"/>
                <w:sz w:val="24"/>
              </w:rPr>
            </w:pPr>
          </w:p>
        </w:tc>
        <w:tc>
          <w:tcPr>
            <w:tcW w:w="1016" w:type="dxa"/>
            <w:vMerge w:val="continue"/>
            <w:tcBorders>
              <w:top w:val="single" w:color="auto" w:sz="4" w:space="0"/>
              <w:left w:val="single" w:color="auto" w:sz="4" w:space="0"/>
              <w:bottom w:val="single" w:color="auto" w:sz="4" w:space="0"/>
              <w:right w:val="single" w:color="auto" w:sz="4" w:space="0"/>
            </w:tcBorders>
            <w:vAlign w:val="center"/>
          </w:tcPr>
          <w:p>
            <w:pPr>
              <w:widowControl/>
              <w:jc w:val="center"/>
              <w:rPr>
                <w:rFonts w:hint="eastAsia" w:ascii="仿宋_GB2312" w:hAnsi="仿宋_GB2312" w:eastAsia="仿宋_GB2312" w:cs="仿宋_GB2312"/>
                <w:color w:val="auto"/>
                <w:kern w:val="0"/>
                <w:sz w:val="24"/>
              </w:rPr>
            </w:pPr>
          </w:p>
        </w:tc>
        <w:tc>
          <w:tcPr>
            <w:tcW w:w="3532" w:type="dxa"/>
            <w:gridSpan w:val="2"/>
            <w:tcBorders>
              <w:top w:val="nil"/>
              <w:left w:val="single" w:color="auto" w:sz="4" w:space="0"/>
              <w:bottom w:val="single" w:color="auto" w:sz="4" w:space="0"/>
              <w:right w:val="single" w:color="auto" w:sz="4" w:space="0"/>
            </w:tcBorders>
            <w:vAlign w:val="center"/>
          </w:tcPr>
          <w:p>
            <w:pPr>
              <w:widowControl/>
              <w:jc w:val="center"/>
              <w:rPr>
                <w:rFonts w:hint="eastAsia" w:ascii="仿宋_GB2312" w:hAnsi="仿宋_GB2312" w:eastAsia="仿宋_GB2312" w:cs="仿宋_GB2312"/>
                <w:color w:val="auto"/>
                <w:kern w:val="0"/>
                <w:sz w:val="24"/>
              </w:rPr>
            </w:pPr>
            <w:r>
              <w:rPr>
                <w:rFonts w:hint="eastAsia" w:ascii="仿宋_GB2312" w:hAnsi="仿宋_GB2312" w:eastAsia="仿宋_GB2312" w:cs="仿宋_GB2312"/>
                <w:color w:val="auto"/>
                <w:kern w:val="0"/>
                <w:sz w:val="24"/>
              </w:rPr>
              <w:t>∑合同段工程投资额</w:t>
            </w:r>
          </w:p>
        </w:tc>
        <w:tc>
          <w:tcPr>
            <w:tcW w:w="850" w:type="dxa"/>
            <w:vMerge w:val="continue"/>
            <w:tcBorders>
              <w:top w:val="nil"/>
              <w:left w:val="single" w:color="auto" w:sz="4" w:space="0"/>
              <w:bottom w:val="single" w:color="auto" w:sz="4" w:space="0"/>
              <w:right w:val="single" w:color="auto" w:sz="4" w:space="0"/>
            </w:tcBorders>
            <w:vAlign w:val="center"/>
          </w:tcPr>
          <w:p>
            <w:pPr>
              <w:widowControl/>
              <w:jc w:val="center"/>
              <w:rPr>
                <w:rFonts w:hint="eastAsia" w:ascii="仿宋_GB2312" w:hAnsi="仿宋_GB2312" w:eastAsia="仿宋_GB2312" w:cs="仿宋_GB2312"/>
                <w:color w:val="auto"/>
                <w:kern w:val="0"/>
                <w:sz w:val="24"/>
              </w:rPr>
            </w:pPr>
          </w:p>
        </w:tc>
        <w:tc>
          <w:tcPr>
            <w:tcW w:w="842" w:type="dxa"/>
            <w:vMerge w:val="continue"/>
            <w:tcBorders>
              <w:top w:val="nil"/>
              <w:left w:val="single" w:color="auto" w:sz="4" w:space="0"/>
              <w:bottom w:val="single" w:color="auto" w:sz="4" w:space="0"/>
              <w:right w:val="single" w:color="auto" w:sz="4" w:space="0"/>
            </w:tcBorders>
            <w:vAlign w:val="center"/>
          </w:tcPr>
          <w:p>
            <w:pPr>
              <w:widowControl/>
              <w:jc w:val="center"/>
              <w:rPr>
                <w:rFonts w:hint="eastAsia" w:ascii="仿宋_GB2312" w:hAnsi="仿宋_GB2312" w:eastAsia="仿宋_GB2312" w:cs="仿宋_GB2312"/>
                <w:color w:val="auto"/>
                <w:kern w:val="0"/>
                <w:sz w:val="24"/>
              </w:rPr>
            </w:pPr>
          </w:p>
        </w:tc>
      </w:tr>
      <w:tr>
        <w:tblPrEx>
          <w:tblLayout w:type="fixed"/>
          <w:tblCellMar>
            <w:top w:w="0" w:type="dxa"/>
            <w:left w:w="108" w:type="dxa"/>
            <w:bottom w:w="0" w:type="dxa"/>
            <w:right w:w="108" w:type="dxa"/>
          </w:tblCellMar>
        </w:tblPrEx>
        <w:trPr>
          <w:trHeight w:val="567" w:hRule="atLeast"/>
          <w:jc w:val="center"/>
        </w:trPr>
        <w:tc>
          <w:tcPr>
            <w:tcW w:w="9432" w:type="dxa"/>
            <w:gridSpan w:val="6"/>
            <w:tcBorders>
              <w:top w:val="single" w:color="auto" w:sz="4" w:space="0"/>
              <w:left w:val="single" w:color="auto" w:sz="4" w:space="0"/>
              <w:bottom w:val="single" w:color="auto" w:sz="4" w:space="0"/>
              <w:right w:val="single" w:color="auto" w:sz="4" w:space="0"/>
            </w:tcBorders>
            <w:vAlign w:val="center"/>
          </w:tcPr>
          <w:p>
            <w:pPr>
              <w:widowControl/>
              <w:jc w:val="center"/>
              <w:rPr>
                <w:rFonts w:hint="eastAsia" w:ascii="仿宋_GB2312" w:hAnsi="仿宋_GB2312" w:eastAsia="仿宋_GB2312" w:cs="仿宋_GB2312"/>
                <w:kern w:val="0"/>
                <w:sz w:val="24"/>
              </w:rPr>
            </w:pPr>
            <w:r>
              <w:rPr>
                <w:rFonts w:hint="eastAsia" w:ascii="仿宋_GB2312" w:hAnsi="仿宋_GB2312" w:eastAsia="仿宋_GB2312" w:cs="仿宋_GB2312"/>
                <w:kern w:val="0"/>
                <w:sz w:val="24"/>
              </w:rPr>
              <w:t>建设项目工程质量等级</w:t>
            </w:r>
          </w:p>
        </w:tc>
        <w:tc>
          <w:tcPr>
            <w:tcW w:w="842" w:type="dxa"/>
            <w:tcBorders>
              <w:top w:val="nil"/>
              <w:left w:val="nil"/>
              <w:bottom w:val="single" w:color="auto" w:sz="4" w:space="0"/>
              <w:right w:val="single" w:color="auto" w:sz="4" w:space="0"/>
            </w:tcBorders>
            <w:vAlign w:val="center"/>
          </w:tcPr>
          <w:p>
            <w:pPr>
              <w:widowControl/>
              <w:jc w:val="center"/>
              <w:rPr>
                <w:rFonts w:hint="eastAsia" w:ascii="仿宋_GB2312" w:hAnsi="仿宋_GB2312" w:eastAsia="仿宋_GB2312" w:cs="仿宋_GB2312"/>
                <w:kern w:val="0"/>
                <w:sz w:val="24"/>
              </w:rPr>
            </w:pPr>
            <w:r>
              <w:rPr>
                <w:rFonts w:hint="eastAsia" w:ascii="仿宋_GB2312" w:hAnsi="仿宋_GB2312" w:eastAsia="仿宋_GB2312" w:cs="仿宋_GB2312"/>
                <w:kern w:val="0"/>
                <w:sz w:val="24"/>
              </w:rPr>
              <w:t>优良</w:t>
            </w:r>
          </w:p>
        </w:tc>
      </w:tr>
    </w:tbl>
    <w:p>
      <w:pPr>
        <w:autoSpaceDE w:val="0"/>
        <w:autoSpaceDN w:val="0"/>
        <w:spacing w:line="590" w:lineRule="exact"/>
        <w:ind w:firstLine="560" w:firstLineChars="200"/>
        <w:rPr>
          <w:rFonts w:ascii="仿宋" w:hAnsi="仿宋" w:eastAsia="仿宋" w:cs="宋体"/>
          <w:sz w:val="28"/>
          <w:szCs w:val="28"/>
        </w:rPr>
      </w:pPr>
    </w:p>
    <w:p>
      <w:pPr>
        <w:autoSpaceDE w:val="0"/>
        <w:autoSpaceDN w:val="0"/>
        <w:spacing w:line="590" w:lineRule="exact"/>
        <w:ind w:firstLine="560" w:firstLineChars="200"/>
        <w:rPr>
          <w:rFonts w:ascii="仿宋" w:hAnsi="仿宋" w:eastAsia="仿宋" w:cs="宋体"/>
          <w:sz w:val="28"/>
          <w:szCs w:val="28"/>
        </w:rPr>
      </w:pPr>
    </w:p>
    <w:p>
      <w:pPr>
        <w:autoSpaceDE w:val="0"/>
        <w:autoSpaceDN w:val="0"/>
        <w:spacing w:line="590" w:lineRule="exact"/>
        <w:rPr>
          <w:rFonts w:ascii="仿宋" w:hAnsi="仿宋" w:eastAsia="仿宋" w:cs="宋体"/>
          <w:sz w:val="28"/>
          <w:szCs w:val="28"/>
        </w:rPr>
      </w:pPr>
    </w:p>
    <w:sectPr>
      <w:footerReference r:id="rId3" w:type="default"/>
      <w:pgSz w:w="11906" w:h="16838"/>
      <w:pgMar w:top="1418" w:right="1361" w:bottom="1247" w:left="1361" w:header="851" w:footer="992" w:gutter="0"/>
      <w:pgNumType w:fmt="numberInDash" w:start="1"/>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default"/>
    <w:sig w:usb0="E0002AFF" w:usb1="C0007841" w:usb2="00000009" w:usb3="00000000" w:csb0="400001FF" w:csb1="FFFF0000"/>
  </w:font>
  <w:font w:name="宋体">
    <w:panose1 w:val="02010600030101010101"/>
    <w:charset w:val="7A"/>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10002FF" w:usb1="4000ACFF" w:usb2="00000009" w:usb3="00000000" w:csb0="2000019F" w:csb1="00000000"/>
  </w:font>
  <w:font w:name="方正小标宋简体">
    <w:panose1 w:val="03000509000000000000"/>
    <w:charset w:val="86"/>
    <w:family w:val="script"/>
    <w:pitch w:val="default"/>
    <w:sig w:usb0="00000001" w:usb1="080E0000" w:usb2="00000000" w:usb3="00000000" w:csb0="00040000" w:csb1="00000000"/>
  </w:font>
  <w:font w:name="仿宋_GB2312">
    <w:panose1 w:val="02010609030101010101"/>
    <w:charset w:val="86"/>
    <w:family w:val="modern"/>
    <w:pitch w:val="default"/>
    <w:sig w:usb0="00000001" w:usb1="080E0000" w:usb2="00000000" w:usb3="00000000" w:csb0="00040000" w:csb1="00000000"/>
  </w:font>
  <w:font w:name="FangSong_GB2312">
    <w:altName w:val="仿宋_GB2312"/>
    <w:panose1 w:val="02010609030101010101"/>
    <w:charset w:val="86"/>
    <w:family w:val="roman"/>
    <w:pitch w:val="default"/>
    <w:sig w:usb0="00000000" w:usb1="00000000" w:usb2="00000000" w:usb3="00000000" w:csb0="00040000" w:csb1="00000000"/>
  </w:font>
  <w:font w:name="楷体">
    <w:panose1 w:val="02010609060101010101"/>
    <w:charset w:val="86"/>
    <w:family w:val="modern"/>
    <w:pitch w:val="default"/>
    <w:sig w:usb0="800002BF" w:usb1="38CF7CFA" w:usb2="00000016" w:usb3="00000000" w:csb0="00040001" w:csb1="00000000"/>
  </w:font>
  <w:font w:name="楷体_GB2312">
    <w:altName w:val="楷体"/>
    <w:panose1 w:val="02010609030101010101"/>
    <w:charset w:val="86"/>
    <w:family w:val="modern"/>
    <w:pitch w:val="default"/>
    <w:sig w:usb0="00000000" w:usb1="00000000" w:usb2="00000000" w:usb3="00000000" w:csb0="00040000" w:csb1="00000000"/>
  </w:font>
  <w:font w:name="仿宋">
    <w:panose1 w:val="02010609060101010101"/>
    <w:charset w:val="86"/>
    <w:family w:val="auto"/>
    <w:pitch w:val="default"/>
    <w:sig w:usb0="800002BF" w:usb1="38CF7CFA" w:usb2="00000016" w:usb3="00000000" w:csb0="00040001" w:csb1="00000000"/>
  </w:font>
  <w:font w:name="华文中宋">
    <w:altName w:val="宋体"/>
    <w:panose1 w:val="02010600040101010101"/>
    <w:charset w:val="86"/>
    <w:family w:val="auto"/>
    <w:pitch w:val="default"/>
    <w:sig w:usb0="00000000" w:usb1="00000000" w:usb2="00000000" w:usb3="00000000" w:csb0="0004009F" w:csb1="DFD7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8"/>
    </w:pPr>
    <w:r>
      <w:rPr>
        <w:sz w:val="18"/>
      </w:rPr>
      <mc:AlternateContent>
        <mc:Choice Requires="wps">
          <w:drawing>
            <wp:anchor distT="0" distB="0" distL="114300" distR="114300" simplePos="0" relativeHeight="251659264" behindDoc="0" locked="0" layoutInCell="1" allowOverlap="1">
              <wp:simplePos x="0" y="0"/>
              <wp:positionH relativeFrom="margin">
                <wp:align>outside</wp:align>
              </wp:positionH>
              <wp:positionV relativeFrom="paragraph">
                <wp:posOffset>0</wp:posOffset>
              </wp:positionV>
              <wp:extent cx="1828800" cy="1828800"/>
              <wp:effectExtent l="0" t="0" r="0" b="0"/>
              <wp:wrapNone/>
              <wp:docPr id="1" name="文本框 1025"/>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a:noFill/>
                      </a:ln>
                    </wps:spPr>
                    <wps:txbx>
                      <w:txbxContent>
                        <w:p>
                          <w:pPr>
                            <w:pStyle w:val="8"/>
                            <w:keepNext w:val="0"/>
                            <w:keepLines w:val="0"/>
                            <w:pageBreakBefore w:val="0"/>
                            <w:widowControl w:val="0"/>
                            <w:kinsoku/>
                            <w:wordWrap/>
                            <w:overflowPunct/>
                            <w:topLinePunct w:val="0"/>
                            <w:autoSpaceDE/>
                            <w:autoSpaceDN/>
                            <w:bidi w:val="0"/>
                            <w:adjustRightInd/>
                            <w:snapToGrid w:val="0"/>
                            <w:ind w:left="210" w:leftChars="100" w:right="210" w:rightChars="100"/>
                            <w:textAlignment w:val="auto"/>
                            <w:outlineLvl w:val="9"/>
                            <w:rPr>
                              <w:rFonts w:hint="eastAsia" w:asciiTheme="minorEastAsia" w:hAnsiTheme="minorEastAsia" w:eastAsiaTheme="minorEastAsia" w:cstheme="minorEastAsia"/>
                              <w:sz w:val="28"/>
                              <w:szCs w:val="28"/>
                              <w:lang w:eastAsia="zh-CN"/>
                            </w:rPr>
                          </w:pPr>
                          <w:r>
                            <w:rPr>
                              <w:rFonts w:hint="eastAsia" w:ascii="宋体" w:hAnsi="宋体" w:eastAsia="宋体" w:cs="宋体"/>
                              <w:sz w:val="28"/>
                              <w:szCs w:val="28"/>
                              <w:lang w:eastAsia="zh-CN"/>
                            </w:rPr>
                            <w:fldChar w:fldCharType="begin"/>
                          </w:r>
                          <w:r>
                            <w:rPr>
                              <w:rFonts w:hint="eastAsia" w:ascii="宋体" w:hAnsi="宋体" w:eastAsia="宋体" w:cs="宋体"/>
                              <w:sz w:val="28"/>
                              <w:szCs w:val="28"/>
                              <w:lang w:eastAsia="zh-CN"/>
                            </w:rPr>
                            <w:instrText xml:space="preserve"> PAGE  \* MERGEFORMAT </w:instrText>
                          </w:r>
                          <w:r>
                            <w:rPr>
                              <w:rFonts w:hint="eastAsia" w:ascii="宋体" w:hAnsi="宋体" w:eastAsia="宋体" w:cs="宋体"/>
                              <w:sz w:val="28"/>
                              <w:szCs w:val="28"/>
                              <w:lang w:eastAsia="zh-CN"/>
                            </w:rPr>
                            <w:fldChar w:fldCharType="separate"/>
                          </w:r>
                          <w:r>
                            <w:rPr>
                              <w:rFonts w:hint="eastAsia" w:ascii="宋体" w:hAnsi="宋体" w:eastAsia="宋体" w:cs="宋体"/>
                              <w:sz w:val="28"/>
                              <w:szCs w:val="28"/>
                              <w:lang w:eastAsia="zh-CN"/>
                            </w:rPr>
                            <w:t>2</w:t>
                          </w:r>
                          <w:r>
                            <w:rPr>
                              <w:rFonts w:hint="eastAsia" w:ascii="宋体" w:hAnsi="宋体" w:eastAsia="宋体" w:cs="宋体"/>
                              <w:sz w:val="28"/>
                              <w:szCs w:val="28"/>
                              <w:lang w:eastAsia="zh-CN"/>
                            </w:rPr>
                            <w:fldChar w:fldCharType="end"/>
                          </w:r>
                        </w:p>
                      </w:txbxContent>
                    </wps:txbx>
                    <wps:bodyPr wrap="none" lIns="0" tIns="0" rIns="0" bIns="0" upright="0">
                      <a:spAutoFit/>
                    </wps:bodyPr>
                  </wps:wsp>
                </a:graphicData>
              </a:graphic>
            </wp:anchor>
          </w:drawing>
        </mc:Choice>
        <mc:Fallback>
          <w:pict>
            <v:shape id="文本框 1025" o:spid="_x0000_s1026" o:spt="202" type="#_x0000_t202" style="position:absolute;left:0pt;margin-top:0pt;height:144pt;width:144pt;mso-position-horizontal:outside;mso-position-horizontal-relative:margin;mso-wrap-style:none;z-index:251659264;mso-width-relative:page;mso-height-relative:page;" filled="f" stroked="f" coordsize="21600,21600" o:gfxdata="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">
              <v:fill on="f" focussize="0,0"/>
              <v:stroke on="f"/>
              <v:imagedata o:title=""/>
              <o:lock v:ext="edit" aspectratio="f"/>
              <v:textbox inset="0mm,0mm,0mm,0mm" style="mso-fit-shape-to-text:t;">
                <w:txbxContent>
                  <w:p>
                    <w:pPr>
                      <w:pStyle w:val="8"/>
                      <w:keepNext w:val="0"/>
                      <w:keepLines w:val="0"/>
                      <w:pageBreakBefore w:val="0"/>
                      <w:widowControl w:val="0"/>
                      <w:kinsoku/>
                      <w:wordWrap/>
                      <w:overflowPunct/>
                      <w:topLinePunct w:val="0"/>
                      <w:autoSpaceDE/>
                      <w:autoSpaceDN/>
                      <w:bidi w:val="0"/>
                      <w:adjustRightInd/>
                      <w:snapToGrid w:val="0"/>
                      <w:ind w:left="210" w:leftChars="100" w:right="210" w:rightChars="100"/>
                      <w:textAlignment w:val="auto"/>
                      <w:outlineLvl w:val="9"/>
                      <w:rPr>
                        <w:rFonts w:hint="eastAsia" w:asciiTheme="minorEastAsia" w:hAnsiTheme="minorEastAsia" w:eastAsiaTheme="minorEastAsia" w:cstheme="minorEastAsia"/>
                        <w:sz w:val="28"/>
                        <w:szCs w:val="28"/>
                        <w:lang w:eastAsia="zh-CN"/>
                      </w:rPr>
                    </w:pPr>
                    <w:r>
                      <w:rPr>
                        <w:rFonts w:hint="eastAsia" w:ascii="宋体" w:hAnsi="宋体" w:eastAsia="宋体" w:cs="宋体"/>
                        <w:sz w:val="28"/>
                        <w:szCs w:val="28"/>
                        <w:lang w:eastAsia="zh-CN"/>
                      </w:rPr>
                      <w:fldChar w:fldCharType="begin"/>
                    </w:r>
                    <w:r>
                      <w:rPr>
                        <w:rFonts w:hint="eastAsia" w:ascii="宋体" w:hAnsi="宋体" w:eastAsia="宋体" w:cs="宋体"/>
                        <w:sz w:val="28"/>
                        <w:szCs w:val="28"/>
                        <w:lang w:eastAsia="zh-CN"/>
                      </w:rPr>
                      <w:instrText xml:space="preserve"> PAGE  \* MERGEFORMAT </w:instrText>
                    </w:r>
                    <w:r>
                      <w:rPr>
                        <w:rFonts w:hint="eastAsia" w:ascii="宋体" w:hAnsi="宋体" w:eastAsia="宋体" w:cs="宋体"/>
                        <w:sz w:val="28"/>
                        <w:szCs w:val="28"/>
                        <w:lang w:eastAsia="zh-CN"/>
                      </w:rPr>
                      <w:fldChar w:fldCharType="separate"/>
                    </w:r>
                    <w:r>
                      <w:rPr>
                        <w:rFonts w:hint="eastAsia" w:ascii="宋体" w:hAnsi="宋体" w:eastAsia="宋体" w:cs="宋体"/>
                        <w:sz w:val="28"/>
                        <w:szCs w:val="28"/>
                        <w:lang w:eastAsia="zh-CN"/>
                      </w:rPr>
                      <w:t>2</w:t>
                    </w:r>
                    <w:r>
                      <w:rPr>
                        <w:rFonts w:hint="eastAsia" w:ascii="宋体" w:hAnsi="宋体" w:eastAsia="宋体" w:cs="宋体"/>
                        <w:sz w:val="28"/>
                        <w:szCs w:val="28"/>
                        <w:lang w:eastAsia="zh-CN"/>
                      </w:rPr>
                      <w:fldChar w:fldCharType="end"/>
                    </w:r>
                  </w:p>
                </w:txbxContent>
              </v:textbox>
            </v:shape>
          </w:pict>
        </mc:Fallback>
      </mc:AlternateContent>
    </w:r>
  </w:p>
</w:ft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78"/>
  <w:bordersDoNotSurroundHeader w:val="0"/>
  <w:bordersDoNotSurroundFooter w:val="0"/>
  <w:documentProtection w:enforcement="0"/>
  <w:defaultTabStop w:val="420"/>
  <w:drawingGridHorizontalSpacing w:val="105"/>
  <w:drawingGridVerticalSpacing w:val="156"/>
  <w:displayHorizontalDrawingGridEvery w:val="1"/>
  <w:displayVerticalDrawingGridEvery w:val="1"/>
  <w:noPunctuationKerning w:val="1"/>
  <w:characterSpacingControl w:val="compressPunctuation"/>
  <w:hdrShapeDefaults>
    <o:shapelayout v:ext="edit">
      <o:idmap v:ext="edit" data="3,4"/>
    </o:shapelayout>
  </w:hdrShapeDefaults>
  <w:compat>
    <w:spaceForUL/>
    <w:balanceSingleByteDoubleByteWidth/>
    <w:doNotLeaveBackslashAlone/>
    <w:ulTrailSpace/>
    <w:doNotExpandShiftReturn/>
    <w:adjustLineHeightInTable/>
    <w:doNotWrapTextWithPunct/>
    <w:doNotUseEastAsianBreakRules/>
    <w:useFELayout/>
    <w:doNotUseIndentAsNumberingTabStop/>
    <w:useAltKinsokuLineBreakRules/>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MTE5MGI0YmFmNGZlN2YxM2NmODAwOWZlMGQ3Yjc3MDUifQ=="/>
  </w:docVars>
  <w:rsids>
    <w:rsidRoot w:val="00DD0392"/>
    <w:rsid w:val="000116B3"/>
    <w:rsid w:val="000212DC"/>
    <w:rsid w:val="000254CE"/>
    <w:rsid w:val="0003424C"/>
    <w:rsid w:val="00037C91"/>
    <w:rsid w:val="000444A2"/>
    <w:rsid w:val="00046DD1"/>
    <w:rsid w:val="00075635"/>
    <w:rsid w:val="00082B52"/>
    <w:rsid w:val="000C48D1"/>
    <w:rsid w:val="000D2EF4"/>
    <w:rsid w:val="000E4600"/>
    <w:rsid w:val="001108EF"/>
    <w:rsid w:val="00145281"/>
    <w:rsid w:val="0015133A"/>
    <w:rsid w:val="00153913"/>
    <w:rsid w:val="001730FC"/>
    <w:rsid w:val="00196735"/>
    <w:rsid w:val="001C677D"/>
    <w:rsid w:val="00215E0D"/>
    <w:rsid w:val="00216A6A"/>
    <w:rsid w:val="00235D76"/>
    <w:rsid w:val="00290C6D"/>
    <w:rsid w:val="0029244C"/>
    <w:rsid w:val="002A27B8"/>
    <w:rsid w:val="002A2C6F"/>
    <w:rsid w:val="002B5FC9"/>
    <w:rsid w:val="002D1F87"/>
    <w:rsid w:val="002D7471"/>
    <w:rsid w:val="002F0862"/>
    <w:rsid w:val="002F116C"/>
    <w:rsid w:val="002F2E96"/>
    <w:rsid w:val="003168C7"/>
    <w:rsid w:val="003504A1"/>
    <w:rsid w:val="00387219"/>
    <w:rsid w:val="003B0E3F"/>
    <w:rsid w:val="003C27D5"/>
    <w:rsid w:val="003E3353"/>
    <w:rsid w:val="003E4314"/>
    <w:rsid w:val="004365A4"/>
    <w:rsid w:val="00455350"/>
    <w:rsid w:val="00465333"/>
    <w:rsid w:val="0047042E"/>
    <w:rsid w:val="0048073C"/>
    <w:rsid w:val="004F4618"/>
    <w:rsid w:val="004F5887"/>
    <w:rsid w:val="004F602C"/>
    <w:rsid w:val="00507CA2"/>
    <w:rsid w:val="0054064C"/>
    <w:rsid w:val="00597D65"/>
    <w:rsid w:val="005B60CB"/>
    <w:rsid w:val="005F417F"/>
    <w:rsid w:val="00607006"/>
    <w:rsid w:val="0061256A"/>
    <w:rsid w:val="0064055E"/>
    <w:rsid w:val="00642E07"/>
    <w:rsid w:val="00644191"/>
    <w:rsid w:val="00650CF0"/>
    <w:rsid w:val="00652329"/>
    <w:rsid w:val="0065343F"/>
    <w:rsid w:val="00661CEC"/>
    <w:rsid w:val="006711E9"/>
    <w:rsid w:val="00671502"/>
    <w:rsid w:val="00672355"/>
    <w:rsid w:val="006777A8"/>
    <w:rsid w:val="00687395"/>
    <w:rsid w:val="006B152D"/>
    <w:rsid w:val="006B77FF"/>
    <w:rsid w:val="006E1916"/>
    <w:rsid w:val="006E7885"/>
    <w:rsid w:val="007018D1"/>
    <w:rsid w:val="00710A36"/>
    <w:rsid w:val="007173B1"/>
    <w:rsid w:val="007764F2"/>
    <w:rsid w:val="00782E8A"/>
    <w:rsid w:val="007935AB"/>
    <w:rsid w:val="007D6880"/>
    <w:rsid w:val="007D79AB"/>
    <w:rsid w:val="007F702A"/>
    <w:rsid w:val="00800A42"/>
    <w:rsid w:val="0081298C"/>
    <w:rsid w:val="00821BAF"/>
    <w:rsid w:val="00826A89"/>
    <w:rsid w:val="008309FA"/>
    <w:rsid w:val="00844CF9"/>
    <w:rsid w:val="00850E8B"/>
    <w:rsid w:val="00866B62"/>
    <w:rsid w:val="00884EFE"/>
    <w:rsid w:val="008B52D9"/>
    <w:rsid w:val="00953AF9"/>
    <w:rsid w:val="00984A8E"/>
    <w:rsid w:val="00984B82"/>
    <w:rsid w:val="0099672B"/>
    <w:rsid w:val="009A79D5"/>
    <w:rsid w:val="009C2DBE"/>
    <w:rsid w:val="00A31389"/>
    <w:rsid w:val="00A56B7F"/>
    <w:rsid w:val="00A741CD"/>
    <w:rsid w:val="00A81A98"/>
    <w:rsid w:val="00A92CAF"/>
    <w:rsid w:val="00A97A12"/>
    <w:rsid w:val="00B167AA"/>
    <w:rsid w:val="00B80ED7"/>
    <w:rsid w:val="00B933FC"/>
    <w:rsid w:val="00BA354C"/>
    <w:rsid w:val="00BF11F1"/>
    <w:rsid w:val="00C00D9A"/>
    <w:rsid w:val="00C072F0"/>
    <w:rsid w:val="00C3076C"/>
    <w:rsid w:val="00C33B7C"/>
    <w:rsid w:val="00C37057"/>
    <w:rsid w:val="00C44BF7"/>
    <w:rsid w:val="00C53F0A"/>
    <w:rsid w:val="00C5461F"/>
    <w:rsid w:val="00CA0D52"/>
    <w:rsid w:val="00D15118"/>
    <w:rsid w:val="00D25061"/>
    <w:rsid w:val="00D410D3"/>
    <w:rsid w:val="00D43C0E"/>
    <w:rsid w:val="00D44AEC"/>
    <w:rsid w:val="00D46A6E"/>
    <w:rsid w:val="00D92690"/>
    <w:rsid w:val="00DB4A16"/>
    <w:rsid w:val="00DC57C3"/>
    <w:rsid w:val="00DC7A4C"/>
    <w:rsid w:val="00DD0392"/>
    <w:rsid w:val="00DD7254"/>
    <w:rsid w:val="00DE20CF"/>
    <w:rsid w:val="00DF776C"/>
    <w:rsid w:val="00E066BD"/>
    <w:rsid w:val="00E10507"/>
    <w:rsid w:val="00E10F26"/>
    <w:rsid w:val="00E45D68"/>
    <w:rsid w:val="00E57099"/>
    <w:rsid w:val="00E57DD0"/>
    <w:rsid w:val="00E86899"/>
    <w:rsid w:val="00EB3ED8"/>
    <w:rsid w:val="00ED0DF3"/>
    <w:rsid w:val="00EF1704"/>
    <w:rsid w:val="00EF78E8"/>
    <w:rsid w:val="00F1080E"/>
    <w:rsid w:val="00F24594"/>
    <w:rsid w:val="00F36A18"/>
    <w:rsid w:val="00F377EC"/>
    <w:rsid w:val="00F4578A"/>
    <w:rsid w:val="00F51F8E"/>
    <w:rsid w:val="00F83180"/>
    <w:rsid w:val="00F833F5"/>
    <w:rsid w:val="00F959B9"/>
    <w:rsid w:val="00FD0C64"/>
    <w:rsid w:val="00FD469B"/>
    <w:rsid w:val="00FE2D66"/>
    <w:rsid w:val="00FE4D7D"/>
    <w:rsid w:val="00FE4ED4"/>
    <w:rsid w:val="00FE7793"/>
    <w:rsid w:val="028F1240"/>
    <w:rsid w:val="02F04C18"/>
    <w:rsid w:val="036220EF"/>
    <w:rsid w:val="06917DFA"/>
    <w:rsid w:val="08E14806"/>
    <w:rsid w:val="09DF7007"/>
    <w:rsid w:val="0A6C77ED"/>
    <w:rsid w:val="0A8F3851"/>
    <w:rsid w:val="0AB25F0D"/>
    <w:rsid w:val="0B302711"/>
    <w:rsid w:val="0C0136DB"/>
    <w:rsid w:val="0C1C08F5"/>
    <w:rsid w:val="0C514A7E"/>
    <w:rsid w:val="0CC75B75"/>
    <w:rsid w:val="12800025"/>
    <w:rsid w:val="129579C4"/>
    <w:rsid w:val="13678B20"/>
    <w:rsid w:val="14F32E4A"/>
    <w:rsid w:val="174B702F"/>
    <w:rsid w:val="197E066E"/>
    <w:rsid w:val="198B2A7B"/>
    <w:rsid w:val="1A4154A7"/>
    <w:rsid w:val="1A960888"/>
    <w:rsid w:val="1CF618C9"/>
    <w:rsid w:val="1DC9560E"/>
    <w:rsid w:val="1F732430"/>
    <w:rsid w:val="1F78126F"/>
    <w:rsid w:val="1FE612D2"/>
    <w:rsid w:val="2183448C"/>
    <w:rsid w:val="22F358BA"/>
    <w:rsid w:val="23FE7877"/>
    <w:rsid w:val="250A6C3C"/>
    <w:rsid w:val="25C9042E"/>
    <w:rsid w:val="29773958"/>
    <w:rsid w:val="29A924E3"/>
    <w:rsid w:val="2A093E60"/>
    <w:rsid w:val="2A1F7409"/>
    <w:rsid w:val="2B01023A"/>
    <w:rsid w:val="2B381D70"/>
    <w:rsid w:val="2CD90C7D"/>
    <w:rsid w:val="2DAA2693"/>
    <w:rsid w:val="30D96213"/>
    <w:rsid w:val="32081723"/>
    <w:rsid w:val="327F3A25"/>
    <w:rsid w:val="333867A7"/>
    <w:rsid w:val="34CD5200"/>
    <w:rsid w:val="357415AC"/>
    <w:rsid w:val="362367EA"/>
    <w:rsid w:val="36E64C89"/>
    <w:rsid w:val="37113CFF"/>
    <w:rsid w:val="38A60683"/>
    <w:rsid w:val="38AF0B07"/>
    <w:rsid w:val="3951777E"/>
    <w:rsid w:val="396B03BE"/>
    <w:rsid w:val="3C5A766D"/>
    <w:rsid w:val="3CDF1D7C"/>
    <w:rsid w:val="3EAA6689"/>
    <w:rsid w:val="3F9F7229"/>
    <w:rsid w:val="415F7588"/>
    <w:rsid w:val="426F1CF9"/>
    <w:rsid w:val="42945018"/>
    <w:rsid w:val="42A72779"/>
    <w:rsid w:val="439F1CBA"/>
    <w:rsid w:val="44CB3515"/>
    <w:rsid w:val="46300CEA"/>
    <w:rsid w:val="467720CB"/>
    <w:rsid w:val="4698318D"/>
    <w:rsid w:val="46E07AFE"/>
    <w:rsid w:val="47660589"/>
    <w:rsid w:val="47B6588C"/>
    <w:rsid w:val="48F81D39"/>
    <w:rsid w:val="4A1272EF"/>
    <w:rsid w:val="4CD740A6"/>
    <w:rsid w:val="4CF95412"/>
    <w:rsid w:val="4D142EFB"/>
    <w:rsid w:val="4E51140A"/>
    <w:rsid w:val="4E955405"/>
    <w:rsid w:val="4F1A69C3"/>
    <w:rsid w:val="4F7B48BD"/>
    <w:rsid w:val="4FD71A90"/>
    <w:rsid w:val="51962908"/>
    <w:rsid w:val="519D207E"/>
    <w:rsid w:val="56D00BA4"/>
    <w:rsid w:val="57276F71"/>
    <w:rsid w:val="57A22C31"/>
    <w:rsid w:val="57F566D1"/>
    <w:rsid w:val="5A29081D"/>
    <w:rsid w:val="5B6B0843"/>
    <w:rsid w:val="5BD45FBC"/>
    <w:rsid w:val="5CC03BE0"/>
    <w:rsid w:val="5CFD7E74"/>
    <w:rsid w:val="5DCE49F9"/>
    <w:rsid w:val="5E4E5606"/>
    <w:rsid w:val="5F1811FC"/>
    <w:rsid w:val="5FAF5436"/>
    <w:rsid w:val="60192FBC"/>
    <w:rsid w:val="60DB79BD"/>
    <w:rsid w:val="62C77557"/>
    <w:rsid w:val="62EB7375"/>
    <w:rsid w:val="630B4DA8"/>
    <w:rsid w:val="64EB2EBD"/>
    <w:rsid w:val="65016771"/>
    <w:rsid w:val="65F74043"/>
    <w:rsid w:val="663300BE"/>
    <w:rsid w:val="67CD5F1A"/>
    <w:rsid w:val="67D26069"/>
    <w:rsid w:val="692549DB"/>
    <w:rsid w:val="696D0DBA"/>
    <w:rsid w:val="69844B54"/>
    <w:rsid w:val="6E28397B"/>
    <w:rsid w:val="6F7D7825"/>
    <w:rsid w:val="6FD27E84"/>
    <w:rsid w:val="6FEDDA62"/>
    <w:rsid w:val="700E289F"/>
    <w:rsid w:val="701E59E7"/>
    <w:rsid w:val="71DE5595"/>
    <w:rsid w:val="73576EC7"/>
    <w:rsid w:val="743FBF29"/>
    <w:rsid w:val="74765563"/>
    <w:rsid w:val="74A776F9"/>
    <w:rsid w:val="768E0E31"/>
    <w:rsid w:val="76FEE648"/>
    <w:rsid w:val="78B6353D"/>
    <w:rsid w:val="79170837"/>
    <w:rsid w:val="7A37A65A"/>
    <w:rsid w:val="7A8C036C"/>
    <w:rsid w:val="7A9A056A"/>
    <w:rsid w:val="7B693852"/>
    <w:rsid w:val="7C0D6ECF"/>
    <w:rsid w:val="7E290672"/>
    <w:rsid w:val="7E7E462B"/>
    <w:rsid w:val="7F043562"/>
    <w:rsid w:val="7F7207F5"/>
    <w:rsid w:val="7F895B2C"/>
    <w:rsid w:val="7FD785CD"/>
    <w:rsid w:val="BBD11795"/>
    <w:rsid w:val="BFB75B13"/>
    <w:rsid w:val="DBBBFBCD"/>
    <w:rsid w:val="DFE89CAA"/>
    <w:rsid w:val="ED7FB448"/>
    <w:rsid w:val="EDFF14D9"/>
    <w:rsid w:val="F7B31A8A"/>
    <w:rsid w:val="FF313009"/>
    <w:rsid w:val="FF6BF233"/>
    <w:rsid w:val="FF7D4CBF"/>
    <w:rsid w:val="FF7E0905"/>
    <w:rsid w:val="FF898699"/>
  </w:rsids>
  <m:mathPr>
    <m:mathFont m:val="Cambria Math"/>
    <m:brkBin m:val="before"/>
    <m:brkBinSub m:val="--"/>
    <m:smallFrac m:val="1"/>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Times New Roman" w:hAnsi="Times New Roman" w:eastAsia="宋体" w:cs="Times New Roman"/>
      </w:rPr>
    </w:r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iPriority="9" w:name="heading 2"/>
    <w:lsdException w:qFormat="1" w:uiPriority="9" w:name="heading 3"/>
    <w:lsdException w:qFormat="1" w:uiPriority="9" w:name="heading 4"/>
    <w:lsdException w:qFormat="1" w:uiPriority="9" w:name="heading 5"/>
    <w:lsdException w:qFormat="1" w:uiPriority="9" w:name="heading 6"/>
    <w:lsdException w:qFormat="1" w:uiPriority="9" w:name="heading 7"/>
    <w:lsdException w:qFormat="1" w:uiPriority="9" w:name="heading 8"/>
    <w:lsdException w:qFormat="1" w:uiPriority="9" w:name="heading 9"/>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uiPriority="39" w:name="toc 1"/>
    <w:lsdException w:uiPriority="39" w:name="toc 2"/>
    <w:lsdException w:uiPriority="39" w:name="toc 3"/>
    <w:lsdException w:uiPriority="39" w:name="toc 4"/>
    <w:lsdException w:uiPriority="39" w:name="toc 5"/>
    <w:lsdException w:uiPriority="39" w:name="toc 6"/>
    <w:lsdException w:uiPriority="39" w:name="toc 7"/>
    <w:lsdException w:uiPriority="39" w:name="toc 8"/>
    <w:lsdException w:uiPriority="39" w:name="toc 9"/>
    <w:lsdException w:qFormat="1" w:unhideWhenUsed="0" w:uiPriority="0" w:semiHidden="0" w:name="Normal Indent"/>
    <w:lsdException w:uiPriority="99" w:name="footnote text"/>
    <w:lsdException w:uiPriority="99" w:name="annotation text"/>
    <w:lsdException w:qFormat="1" w:uiPriority="99" w:name="header"/>
    <w:lsdException w:qFormat="1" w:uiPriority="99" w:name="footer"/>
    <w:lsdException w:uiPriority="99" w:name="index heading"/>
    <w:lsdException w:qFormat="1" w:uiPriority="35" w:name="caption"/>
    <w:lsdException w:uiPriority="99" w:name="table of figures"/>
    <w:lsdException w:uiPriority="99" w:name="envelope address"/>
    <w:lsdException w:uiPriority="99" w:name="envelope return"/>
    <w:lsdException w:uiPriority="99" w:name="footnote reference"/>
    <w:lsdException w:uiPriority="99" w:name="annotation reference"/>
    <w:lsdException w:uiPriority="99" w:name="line number"/>
    <w:lsdException w:uiPriority="99" w:name="page number"/>
    <w:lsdException w:uiPriority="99" w:name="endnote reference"/>
    <w:lsdException w:uiPriority="99" w:name="endnote text"/>
    <w:lsdException w:qFormat="1" w:unhideWhenUsed="0" w:uiPriority="99" w:semiHidden="0"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10" w:semiHidden="0" w:name="Title"/>
    <w:lsdException w:uiPriority="99" w:name="Closing"/>
    <w:lsdException w:uiPriority="99" w:name="Signature"/>
    <w:lsdException w:qFormat="1" w:uiPriority="1" w:name="Default Paragraph Font"/>
    <w:lsdException w:qFormat="1" w:unhideWhenUsed="0" w:uiPriority="0" w:semiHidden="0" w:name="Body Text"/>
    <w:lsdException w:qFormat="1" w:unhideWhenUsed="0" w:uiPriority="0" w:semiHidden="0"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11" w:semiHidden="0" w:name="Subtitle"/>
    <w:lsdException w:uiPriority="99" w:name="Salutation"/>
    <w:lsdException w:uiPriority="99" w:name="Date"/>
    <w:lsdException w:uiPriority="99" w:name="Body Text First Indent"/>
    <w:lsdException w:qFormat="1" w:unhideWhenUsed="0" w:uiPriority="0" w:semiHidden="0" w:name="Body Text First Indent 2"/>
    <w:lsdException w:uiPriority="99" w:name="Note Heading"/>
    <w:lsdException w:uiPriority="99" w:name="Body Text 2"/>
    <w:lsdException w:uiPriority="99" w:name="Body Text 3"/>
    <w:lsdException w:qFormat="1" w:unhideWhenUsed="0" w:uiPriority="0" w:semiHidden="0" w:name="Body Text Indent 2"/>
    <w:lsdException w:uiPriority="99" w:name="Body Text Indent 3"/>
    <w:lsdException w:uiPriority="99" w:name="Block Text"/>
    <w:lsdException w:uiPriority="99" w:name="Hyperlink"/>
    <w:lsdException w:uiPriority="99" w:name="FollowedHyperlink"/>
    <w:lsdException w:qFormat="1" w:unhideWhenUsed="0" w:uiPriority="22" w:semiHidden="0" w:name="Strong"/>
    <w:lsdException w:qFormat="1" w:unhideWhenUsed="0" w:uiPriority="20" w:semiHidden="0" w:name="Emphasis"/>
    <w:lsdException w:uiPriority="99" w:name="Document Map"/>
    <w:lsdException w:uiPriority="99" w:name="Plain Text"/>
    <w:lsdException w:uiPriority="99" w:name="E-mail Signature"/>
    <w:lsdException w:qFormat="1" w:unhideWhenUsed="0" w:uiPriority="0" w:semiHidden="0"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qFormat="1" w:uiPriority="99" w:name="Normal Table"/>
    <w:lsdException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qFormat="1" w:uiPriority="99" w:name="Balloon Text"/>
    <w:lsdException w:qFormat="1" w:unhideWhenUsed="0" w:uiPriority="0" w:semiHidden="0" w:name="Table Grid"/>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34"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jc w:val="both"/>
    </w:pPr>
    <w:rPr>
      <w:rFonts w:asciiTheme="minorHAnsi" w:hAnsiTheme="minorHAnsi" w:eastAsiaTheme="minorEastAsia" w:cstheme="minorBidi"/>
      <w:kern w:val="2"/>
      <w:sz w:val="21"/>
      <w:szCs w:val="22"/>
      <w:lang w:val="en-US" w:eastAsia="zh-CN" w:bidi="ar-SA"/>
    </w:rPr>
  </w:style>
  <w:style w:type="character" w:default="1" w:styleId="12">
    <w:name w:val="Default Paragraph Font"/>
    <w:semiHidden/>
    <w:unhideWhenUsed/>
    <w:qFormat/>
    <w:uiPriority w:val="1"/>
  </w:style>
  <w:style w:type="table" w:default="1" w:styleId="13">
    <w:name w:val="Normal Table"/>
    <w:semiHidden/>
    <w:unhideWhenUsed/>
    <w:qFormat/>
    <w:uiPriority w:val="99"/>
    <w:tblPr>
      <w:tblLayout w:type="fixed"/>
      <w:tblCellMar>
        <w:top w:w="0" w:type="dxa"/>
        <w:left w:w="108" w:type="dxa"/>
        <w:bottom w:w="0" w:type="dxa"/>
        <w:right w:w="108" w:type="dxa"/>
      </w:tblCellMar>
    </w:tblPr>
  </w:style>
  <w:style w:type="paragraph" w:styleId="2">
    <w:name w:val="Normal Indent"/>
    <w:basedOn w:val="1"/>
    <w:next w:val="1"/>
    <w:qFormat/>
    <w:uiPriority w:val="0"/>
    <w:pPr>
      <w:ind w:firstLine="420" w:firstLineChars="200"/>
    </w:pPr>
    <w:rPr>
      <w:rFonts w:ascii="Times New Roman" w:hAnsi="Times New Roman" w:eastAsia="宋体" w:cs="Times New Roman"/>
      <w:szCs w:val="24"/>
    </w:rPr>
  </w:style>
  <w:style w:type="paragraph" w:styleId="3">
    <w:name w:val="table of authorities"/>
    <w:basedOn w:val="1"/>
    <w:next w:val="1"/>
    <w:qFormat/>
    <w:uiPriority w:val="99"/>
    <w:pPr>
      <w:ind w:left="420" w:leftChars="200"/>
    </w:pPr>
  </w:style>
  <w:style w:type="paragraph" w:styleId="4">
    <w:name w:val="Body Text"/>
    <w:basedOn w:val="1"/>
    <w:qFormat/>
    <w:uiPriority w:val="0"/>
    <w:pPr>
      <w:spacing w:after="120"/>
    </w:pPr>
  </w:style>
  <w:style w:type="paragraph" w:styleId="5">
    <w:name w:val="Body Text Indent"/>
    <w:basedOn w:val="1"/>
    <w:qFormat/>
    <w:uiPriority w:val="0"/>
    <w:pPr>
      <w:spacing w:after="120"/>
      <w:ind w:left="420" w:leftChars="200"/>
    </w:pPr>
  </w:style>
  <w:style w:type="paragraph" w:styleId="6">
    <w:name w:val="Body Text Indent 2"/>
    <w:basedOn w:val="1"/>
    <w:next w:val="4"/>
    <w:qFormat/>
    <w:uiPriority w:val="0"/>
    <w:pPr>
      <w:ind w:firstLine="420" w:firstLineChars="200"/>
      <w:jc w:val="left"/>
    </w:pPr>
  </w:style>
  <w:style w:type="paragraph" w:styleId="7">
    <w:name w:val="Balloon Text"/>
    <w:basedOn w:val="1"/>
    <w:link w:val="17"/>
    <w:semiHidden/>
    <w:unhideWhenUsed/>
    <w:qFormat/>
    <w:uiPriority w:val="99"/>
    <w:rPr>
      <w:sz w:val="18"/>
      <w:szCs w:val="18"/>
    </w:rPr>
  </w:style>
  <w:style w:type="paragraph" w:styleId="8">
    <w:name w:val="footer"/>
    <w:basedOn w:val="1"/>
    <w:link w:val="16"/>
    <w:semiHidden/>
    <w:unhideWhenUsed/>
    <w:qFormat/>
    <w:uiPriority w:val="99"/>
    <w:pPr>
      <w:tabs>
        <w:tab w:val="center" w:pos="4153"/>
        <w:tab w:val="right" w:pos="8306"/>
      </w:tabs>
      <w:snapToGrid w:val="0"/>
      <w:jc w:val="left"/>
    </w:pPr>
    <w:rPr>
      <w:sz w:val="18"/>
      <w:szCs w:val="18"/>
    </w:rPr>
  </w:style>
  <w:style w:type="paragraph" w:styleId="9">
    <w:name w:val="Body Text First Indent 2"/>
    <w:basedOn w:val="5"/>
    <w:qFormat/>
    <w:uiPriority w:val="0"/>
    <w:pPr>
      <w:ind w:firstLine="420" w:firstLineChars="200"/>
    </w:pPr>
  </w:style>
  <w:style w:type="paragraph" w:styleId="10">
    <w:name w:val="header"/>
    <w:basedOn w:val="1"/>
    <w:link w:val="15"/>
    <w:semiHidden/>
    <w:unhideWhenUsed/>
    <w:qFormat/>
    <w:uiPriority w:val="99"/>
    <w:pPr>
      <w:pBdr>
        <w:bottom w:val="single" w:color="auto" w:sz="6" w:space="1"/>
      </w:pBdr>
      <w:tabs>
        <w:tab w:val="center" w:pos="4153"/>
        <w:tab w:val="right" w:pos="8306"/>
      </w:tabs>
      <w:snapToGrid w:val="0"/>
      <w:jc w:val="center"/>
    </w:pPr>
    <w:rPr>
      <w:sz w:val="18"/>
      <w:szCs w:val="18"/>
    </w:rPr>
  </w:style>
  <w:style w:type="paragraph" w:styleId="11">
    <w:name w:val="Normal (Web)"/>
    <w:basedOn w:val="1"/>
    <w:qFormat/>
    <w:uiPriority w:val="0"/>
    <w:pPr>
      <w:spacing w:before="0" w:beforeAutospacing="1" w:after="0" w:afterAutospacing="1"/>
      <w:ind w:left="0" w:right="0"/>
      <w:jc w:val="left"/>
    </w:pPr>
    <w:rPr>
      <w:kern w:val="0"/>
      <w:sz w:val="24"/>
      <w:lang w:val="en-US" w:eastAsia="zh-CN" w:bidi="ar"/>
    </w:rPr>
  </w:style>
  <w:style w:type="table" w:styleId="14">
    <w:name w:val="Table Grid"/>
    <w:basedOn w:val="13"/>
    <w:qFormat/>
    <w:uiPriority w:val="0"/>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Pr>
  </w:style>
  <w:style w:type="character" w:customStyle="1" w:styleId="15">
    <w:name w:val="页眉 Char"/>
    <w:basedOn w:val="12"/>
    <w:link w:val="10"/>
    <w:semiHidden/>
    <w:qFormat/>
    <w:uiPriority w:val="99"/>
    <w:rPr>
      <w:sz w:val="18"/>
      <w:szCs w:val="18"/>
    </w:rPr>
  </w:style>
  <w:style w:type="character" w:customStyle="1" w:styleId="16">
    <w:name w:val="页脚 Char"/>
    <w:basedOn w:val="12"/>
    <w:link w:val="8"/>
    <w:semiHidden/>
    <w:qFormat/>
    <w:uiPriority w:val="99"/>
    <w:rPr>
      <w:sz w:val="18"/>
      <w:szCs w:val="18"/>
    </w:rPr>
  </w:style>
  <w:style w:type="character" w:customStyle="1" w:styleId="17">
    <w:name w:val="批注框文本 Char"/>
    <w:basedOn w:val="12"/>
    <w:link w:val="7"/>
    <w:semiHidden/>
    <w:qFormat/>
    <w:uiPriority w:val="99"/>
    <w:rPr>
      <w:sz w:val="18"/>
      <w:szCs w:val="18"/>
    </w:rPr>
  </w:style>
  <w:style w:type="paragraph" w:styleId="18">
    <w:name w:val="List Paragraph"/>
    <w:basedOn w:val="1"/>
    <w:qFormat/>
    <w:uiPriority w:val="34"/>
    <w:pPr>
      <w:ind w:firstLine="420" w:firstLineChars="200"/>
    </w:pPr>
  </w:style>
</w:styles>
</file>

<file path=word/_rels/document.xml.rels><?xml version="1.0" encoding="UTF-8" standalone="yes"?>
<Relationships xmlns="http://schemas.openxmlformats.org/package/2006/relationships"><Relationship Id="rId6" Type="http://schemas.openxmlformats.org/officeDocument/2006/relationships/fontTable" Target="fontTable.xml"/><Relationship Id="rId5" Type="http://schemas.openxmlformats.org/officeDocument/2006/relationships/customXml" Target="../customXml/item1.xml"/><Relationship Id="rId4" Type="http://schemas.openxmlformats.org/officeDocument/2006/relationships/theme" Target="theme/theme1.xml"/><Relationship Id="rId3"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Company>Sky123.Org</Company>
  <Pages>10</Pages>
  <Words>3617</Words>
  <Characters>4130</Characters>
  <Lines>33</Lines>
  <Paragraphs>9</Paragraphs>
  <TotalTime>9</TotalTime>
  <ScaleCrop>false</ScaleCrop>
  <LinksUpToDate>false</LinksUpToDate>
  <CharactersWithSpaces>4142</CharactersWithSpaces>
  <Application>WPS Office_10.8.2.6726_F1E327BC-269C-435d-A152-05C5408002CA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2022-07-14T09:03:00Z</dcterms:created>
  <dc:creator>Sky123.Org</dc:creator>
  <cp:lastModifiedBy>范秋惠</cp:lastModifiedBy>
  <cp:lastPrinted>2023-12-22T01:12:00Z</cp:lastPrinted>
  <dcterms:modified xsi:type="dcterms:W3CDTF">2023-12-25T01:08:36Z</dcterms:modified>
  <cp:revision>109</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2052-10.8.2.6726</vt:lpwstr>
  </property>
  <property fmtid="{D5CDD505-2E9C-101B-9397-08002B2CF9AE}" pid="3" name="ICV">
    <vt:lpwstr>7C585C53C6D64D66A969CE49A3AF3550_13</vt:lpwstr>
  </property>
</Properties>
</file>