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40" w:lineRule="exact"/>
        <w:jc w:val="left"/>
        <w:rPr>
          <w:rFonts w:ascii="黑体" w:hAnsi="黑体" w:eastAsia="黑体"/>
          <w:color w:val="auto"/>
          <w:sz w:val="32"/>
          <w:szCs w:val="32"/>
          <w:highlight w:val="none"/>
        </w:rPr>
      </w:pPr>
      <w:r>
        <w:rPr>
          <w:rFonts w:hint="eastAsia" w:ascii="黑体" w:hAnsi="黑体" w:eastAsia="黑体"/>
          <w:color w:val="auto"/>
          <w:sz w:val="32"/>
          <w:szCs w:val="32"/>
          <w:highlight w:val="none"/>
        </w:rPr>
        <w:t>附件：</w:t>
      </w:r>
    </w:p>
    <w:p>
      <w:pPr>
        <w:spacing w:line="640" w:lineRule="exact"/>
        <w:jc w:val="center"/>
        <w:rPr>
          <w:rFonts w:ascii="方正小标宋简体" w:eastAsia="方正小标宋简体" w:hAnsiTheme="majorEastAsia"/>
          <w:color w:val="auto"/>
          <w:sz w:val="36"/>
          <w:szCs w:val="36"/>
          <w:highlight w:val="none"/>
        </w:rPr>
      </w:pPr>
      <w:r>
        <w:rPr>
          <w:rFonts w:hint="eastAsia" w:ascii="方正小标宋简体" w:eastAsia="方正小标宋简体" w:hAnsiTheme="majorEastAsia"/>
          <w:color w:val="auto"/>
          <w:sz w:val="36"/>
          <w:szCs w:val="36"/>
          <w:highlight w:val="none"/>
        </w:rPr>
        <w:t>南安（金淘）至厦门高速公路（站北互通～厦门互通段）</w:t>
      </w:r>
      <w:r>
        <w:rPr>
          <w:rFonts w:hint="eastAsia" w:ascii="方正小标宋简体" w:eastAsia="方正小标宋简体" w:hAnsiTheme="majorEastAsia"/>
          <w:strike w:val="0"/>
          <w:dstrike w:val="0"/>
          <w:color w:val="auto"/>
          <w:sz w:val="36"/>
          <w:szCs w:val="36"/>
          <w:highlight w:val="none"/>
          <w:u w:val="none"/>
        </w:rPr>
        <w:t>补充提升工程</w:t>
      </w:r>
      <w:r>
        <w:rPr>
          <w:rFonts w:hint="eastAsia" w:ascii="方正小标宋简体" w:eastAsia="方正小标宋简体" w:hAnsiTheme="majorEastAsia"/>
          <w:color w:val="auto"/>
          <w:sz w:val="36"/>
          <w:szCs w:val="36"/>
          <w:highlight w:val="none"/>
        </w:rPr>
        <w:t>站北互通</w:t>
      </w:r>
      <w:r>
        <w:rPr>
          <w:rFonts w:ascii="方正小标宋简体" w:eastAsia="方正小标宋简体" w:hAnsiTheme="majorEastAsia"/>
          <w:color w:val="auto"/>
          <w:sz w:val="36"/>
          <w:szCs w:val="36"/>
          <w:highlight w:val="none"/>
        </w:rPr>
        <w:t>FB</w:t>
      </w:r>
      <w:r>
        <w:rPr>
          <w:rFonts w:hint="eastAsia" w:ascii="方正小标宋简体" w:eastAsia="方正小标宋简体" w:hAnsiTheme="majorEastAsia"/>
          <w:color w:val="auto"/>
          <w:sz w:val="36"/>
          <w:szCs w:val="36"/>
          <w:highlight w:val="none"/>
        </w:rPr>
        <w:t>匝道</w:t>
      </w:r>
    </w:p>
    <w:p>
      <w:pPr>
        <w:spacing w:line="640" w:lineRule="exact"/>
        <w:jc w:val="center"/>
        <w:rPr>
          <w:rFonts w:ascii="方正小标宋简体" w:eastAsia="方正小标宋简体" w:hAnsiTheme="majorEastAsia"/>
          <w:color w:val="auto"/>
          <w:sz w:val="36"/>
          <w:szCs w:val="36"/>
          <w:highlight w:val="none"/>
        </w:rPr>
      </w:pPr>
      <w:r>
        <w:rPr>
          <w:rFonts w:hint="eastAsia" w:ascii="方正小标宋简体" w:eastAsia="方正小标宋简体" w:hAnsiTheme="majorEastAsia"/>
          <w:color w:val="auto"/>
          <w:sz w:val="36"/>
          <w:szCs w:val="36"/>
          <w:highlight w:val="none"/>
        </w:rPr>
        <w:t>交工前质量核验意见</w:t>
      </w:r>
    </w:p>
    <w:p>
      <w:pPr>
        <w:spacing w:line="640" w:lineRule="exact"/>
        <w:jc w:val="center"/>
        <w:rPr>
          <w:b/>
          <w:bCs/>
          <w:color w:val="auto"/>
          <w:highlight w:val="none"/>
        </w:rPr>
      </w:pPr>
    </w:p>
    <w:p>
      <w:pPr>
        <w:spacing w:line="640" w:lineRule="exact"/>
        <w:ind w:firstLine="624"/>
        <w:rPr>
          <w:rFonts w:ascii="黑体" w:hAnsi="宋体" w:eastAsia="黑体"/>
          <w:color w:val="auto"/>
          <w:sz w:val="32"/>
          <w:szCs w:val="32"/>
          <w:highlight w:val="none"/>
        </w:rPr>
      </w:pPr>
      <w:r>
        <w:rPr>
          <w:rFonts w:hint="eastAsia" w:ascii="黑体" w:hAnsi="宋体" w:eastAsia="黑体"/>
          <w:color w:val="auto"/>
          <w:sz w:val="32"/>
          <w:szCs w:val="32"/>
          <w:highlight w:val="none"/>
        </w:rPr>
        <w:t>一、工程概况</w:t>
      </w:r>
    </w:p>
    <w:p>
      <w:pPr>
        <w:spacing w:line="640" w:lineRule="exact"/>
        <w:ind w:firstLine="626"/>
        <w:rPr>
          <w:rFonts w:hint="eastAsia" w:ascii="仿宋_GB2312" w:eastAsia="仿宋_GB2312" w:hAnsiTheme="minorEastAsia"/>
          <w:color w:val="auto"/>
          <w:sz w:val="32"/>
          <w:szCs w:val="32"/>
          <w:highlight w:val="none"/>
        </w:rPr>
      </w:pPr>
      <w:r>
        <w:rPr>
          <w:rFonts w:hint="eastAsia" w:ascii="仿宋_GB2312" w:eastAsia="仿宋_GB2312" w:hAnsiTheme="minorEastAsia"/>
          <w:color w:val="auto"/>
          <w:sz w:val="32"/>
          <w:szCs w:val="32"/>
          <w:highlight w:val="none"/>
          <w:lang w:val="zh-CN"/>
        </w:rPr>
        <w:t>南安（金淘）至厦门高速公路（站北互通～厦门互通段）</w:t>
      </w:r>
      <w:r>
        <w:rPr>
          <w:rFonts w:hint="eastAsia" w:ascii="仿宋_GB2312" w:eastAsia="仿宋_GB2312" w:hAnsiTheme="minorEastAsia"/>
          <w:b w:val="0"/>
          <w:bCs w:val="0"/>
          <w:color w:val="auto"/>
          <w:sz w:val="32"/>
          <w:szCs w:val="32"/>
          <w:highlight w:val="none"/>
          <w:lang w:val="zh-CN"/>
        </w:rPr>
        <w:t>补充提升工程站</w:t>
      </w:r>
      <w:r>
        <w:rPr>
          <w:rFonts w:hint="eastAsia" w:ascii="仿宋_GB2312" w:eastAsia="仿宋_GB2312" w:hAnsiTheme="minorEastAsia"/>
          <w:color w:val="auto"/>
          <w:sz w:val="32"/>
          <w:szCs w:val="32"/>
          <w:highlight w:val="none"/>
          <w:lang w:val="zh-CN"/>
        </w:rPr>
        <w:t>北互通</w:t>
      </w:r>
      <w:r>
        <w:rPr>
          <w:rFonts w:hint="eastAsia" w:ascii="仿宋_GB2312" w:hAnsi="仿宋" w:eastAsia="仿宋_GB2312" w:cs="仿宋_GB2312"/>
          <w:color w:val="auto"/>
          <w:sz w:val="32"/>
          <w:szCs w:val="32"/>
          <w:highlight w:val="none"/>
        </w:rPr>
        <w:t>FB匝道</w:t>
      </w:r>
      <w:r>
        <w:rPr>
          <w:rFonts w:hint="eastAsia" w:ascii="仿宋_GB2312" w:eastAsia="仿宋_GB2312" w:hAnsiTheme="minorEastAsia"/>
          <w:color w:val="auto"/>
          <w:sz w:val="32"/>
          <w:szCs w:val="32"/>
          <w:highlight w:val="none"/>
          <w:lang w:val="zh-CN"/>
        </w:rPr>
        <w:t>起点接厦门北收费站，终点接站北互</w:t>
      </w:r>
      <w:r>
        <w:rPr>
          <w:rFonts w:hint="eastAsia" w:ascii="仿宋_GB2312" w:eastAsia="仿宋_GB2312" w:hAnsiTheme="minorEastAsia"/>
          <w:b w:val="0"/>
          <w:bCs w:val="0"/>
          <w:color w:val="auto"/>
          <w:sz w:val="32"/>
          <w:szCs w:val="32"/>
          <w:highlight w:val="none"/>
          <w:lang w:val="zh-CN"/>
        </w:rPr>
        <w:t>通主线（右线），</w:t>
      </w:r>
      <w:r>
        <w:rPr>
          <w:rFonts w:hint="eastAsia" w:ascii="仿宋_GB2312" w:hAnsi="仿宋" w:eastAsia="仿宋_GB2312" w:cs="仿宋_GB2312"/>
          <w:b w:val="0"/>
          <w:bCs w:val="0"/>
          <w:color w:val="auto"/>
          <w:sz w:val="32"/>
          <w:szCs w:val="32"/>
          <w:highlight w:val="none"/>
        </w:rPr>
        <w:t>起始桩号为FBK0+</w:t>
      </w:r>
      <w:r>
        <w:rPr>
          <w:rFonts w:hint="eastAsia" w:ascii="仿宋_GB2312" w:hAnsi="仿宋" w:eastAsia="仿宋_GB2312" w:cs="仿宋_GB2312"/>
          <w:b w:val="0"/>
          <w:bCs w:val="0"/>
          <w:color w:val="auto"/>
          <w:sz w:val="32"/>
          <w:szCs w:val="32"/>
          <w:highlight w:val="none"/>
          <w:lang w:val="en-US" w:eastAsia="zh-CN"/>
        </w:rPr>
        <w:t>154.493</w:t>
      </w:r>
      <w:r>
        <w:rPr>
          <w:rFonts w:hint="eastAsia" w:ascii="仿宋_GB2312" w:hAnsi="仿宋" w:eastAsia="仿宋_GB2312" w:cs="仿宋_GB2312"/>
          <w:b w:val="0"/>
          <w:bCs w:val="0"/>
          <w:color w:val="auto"/>
          <w:sz w:val="32"/>
          <w:szCs w:val="32"/>
          <w:highlight w:val="none"/>
        </w:rPr>
        <w:t>，终点桩号为FBK0+435，</w:t>
      </w:r>
      <w:r>
        <w:rPr>
          <w:rFonts w:hint="eastAsia" w:ascii="仿宋_GB2312" w:hAnsi="仿宋" w:eastAsia="仿宋_GB2312" w:cs="仿宋_GB2312"/>
          <w:b w:val="0"/>
          <w:bCs w:val="0"/>
          <w:color w:val="auto"/>
          <w:sz w:val="32"/>
          <w:szCs w:val="32"/>
          <w:highlight w:val="none"/>
          <w:lang w:eastAsia="zh-CN"/>
        </w:rPr>
        <w:t>全长</w:t>
      </w:r>
      <w:r>
        <w:rPr>
          <w:rFonts w:hint="eastAsia" w:ascii="仿宋_GB2312" w:hAnsi="仿宋" w:eastAsia="仿宋_GB2312" w:cs="仿宋_GB2312"/>
          <w:b w:val="0"/>
          <w:bCs w:val="0"/>
          <w:color w:val="auto"/>
          <w:sz w:val="32"/>
          <w:szCs w:val="32"/>
          <w:highlight w:val="none"/>
          <w:lang w:val="en-US" w:eastAsia="zh-CN"/>
        </w:rPr>
        <w:t>280.507米,其中</w:t>
      </w:r>
      <w:r>
        <w:rPr>
          <w:rFonts w:hint="eastAsia" w:ascii="仿宋_GB2312" w:eastAsia="仿宋_GB2312" w:hAnsiTheme="minorEastAsia"/>
          <w:b w:val="0"/>
          <w:bCs w:val="0"/>
          <w:color w:val="auto"/>
          <w:sz w:val="32"/>
          <w:szCs w:val="32"/>
          <w:highlight w:val="none"/>
          <w:lang w:val="zh-CN"/>
        </w:rPr>
        <w:t>FB</w:t>
      </w:r>
      <w:r>
        <w:rPr>
          <w:rFonts w:hint="eastAsia" w:ascii="仿宋_GB2312" w:eastAsia="仿宋_GB2312" w:hAnsiTheme="minorEastAsia"/>
          <w:color w:val="auto"/>
          <w:sz w:val="32"/>
          <w:szCs w:val="32"/>
          <w:highlight w:val="none"/>
          <w:lang w:val="zh-CN"/>
        </w:rPr>
        <w:t>匝</w:t>
      </w:r>
      <w:r>
        <w:rPr>
          <w:rFonts w:hint="eastAsia" w:ascii="仿宋_GB2312" w:hAnsi="仿宋" w:eastAsia="仿宋_GB2312" w:cs="仿宋_GB2312"/>
          <w:color w:val="auto"/>
          <w:sz w:val="32"/>
          <w:szCs w:val="32"/>
          <w:highlight w:val="none"/>
          <w:lang w:val="en-US" w:eastAsia="zh-CN"/>
        </w:rPr>
        <w:t>道桥</w:t>
      </w:r>
      <w:r>
        <w:rPr>
          <w:rFonts w:hint="eastAsia" w:ascii="仿宋_GB2312" w:eastAsia="仿宋_GB2312" w:hAnsiTheme="minorEastAsia"/>
          <w:color w:val="auto"/>
          <w:sz w:val="32"/>
          <w:szCs w:val="32"/>
          <w:highlight w:val="none"/>
          <w:lang w:val="zh-CN"/>
        </w:rPr>
        <w:t>长度171.6米</w:t>
      </w:r>
      <w:r>
        <w:rPr>
          <w:rFonts w:hint="eastAsia" w:ascii="仿宋_GB2312" w:eastAsia="仿宋_GB2312" w:hAnsiTheme="minorEastAsia"/>
          <w:color w:val="auto"/>
          <w:sz w:val="32"/>
          <w:szCs w:val="32"/>
          <w:highlight w:val="none"/>
          <w:lang w:val="en-US" w:eastAsia="zh-CN"/>
        </w:rPr>
        <w:t>/1座</w:t>
      </w:r>
      <w:r>
        <w:rPr>
          <w:rFonts w:hint="eastAsia" w:ascii="仿宋_GB2312" w:hAnsi="仿宋" w:eastAsia="仿宋_GB2312" w:cs="仿宋_GB2312"/>
          <w:color w:val="auto"/>
          <w:sz w:val="32"/>
          <w:szCs w:val="32"/>
          <w:highlight w:val="none"/>
        </w:rPr>
        <w:t>；</w:t>
      </w:r>
      <w:r>
        <w:rPr>
          <w:rFonts w:hint="eastAsia" w:ascii="仿宋_GB2312" w:hAnsi="仿宋" w:eastAsia="仿宋_GB2312" w:cs="仿宋_GB2312"/>
          <w:color w:val="auto"/>
          <w:sz w:val="32"/>
          <w:szCs w:val="32"/>
          <w:highlight w:val="none"/>
          <w:lang w:eastAsia="zh-CN"/>
        </w:rPr>
        <w:t>匝道采用单向单车道，路面宽度</w:t>
      </w:r>
      <w:r>
        <w:rPr>
          <w:rFonts w:hint="eastAsia" w:ascii="仿宋_GB2312" w:hAnsi="仿宋" w:eastAsia="仿宋_GB2312" w:cs="仿宋_GB2312"/>
          <w:color w:val="auto"/>
          <w:sz w:val="32"/>
          <w:szCs w:val="32"/>
          <w:highlight w:val="none"/>
          <w:lang w:val="en-US" w:eastAsia="zh-CN"/>
        </w:rPr>
        <w:t>9米。</w:t>
      </w:r>
      <w:r>
        <w:rPr>
          <w:rFonts w:hint="eastAsia" w:ascii="仿宋_GB2312" w:hAnsi="仿宋" w:eastAsia="仿宋_GB2312" w:cs="仿宋_GB2312"/>
          <w:color w:val="auto"/>
          <w:sz w:val="32"/>
          <w:szCs w:val="32"/>
          <w:highlight w:val="none"/>
          <w:lang w:eastAsia="zh-CN"/>
        </w:rPr>
        <w:t>设计</w:t>
      </w:r>
      <w:r>
        <w:rPr>
          <w:rFonts w:hint="eastAsia" w:ascii="仿宋_GB2312" w:hAnsi="仿宋" w:eastAsia="仿宋_GB2312" w:cs="仿宋_GB2312"/>
          <w:color w:val="auto"/>
          <w:sz w:val="32"/>
          <w:szCs w:val="32"/>
          <w:highlight w:val="none"/>
        </w:rPr>
        <w:t>荷载</w:t>
      </w:r>
      <w:r>
        <w:rPr>
          <w:rFonts w:hint="eastAsia" w:ascii="仿宋_GB2312" w:hAnsi="仿宋" w:eastAsia="仿宋_GB2312" w:cs="仿宋_GB2312"/>
          <w:color w:val="auto"/>
          <w:sz w:val="32"/>
          <w:szCs w:val="32"/>
          <w:highlight w:val="none"/>
          <w:lang w:eastAsia="zh-CN"/>
        </w:rPr>
        <w:t>采用</w:t>
      </w:r>
      <w:r>
        <w:rPr>
          <w:rFonts w:hint="eastAsia" w:ascii="仿宋_GB2312" w:hAnsi="仿宋" w:eastAsia="仿宋_GB2312" w:cs="仿宋_GB2312"/>
          <w:color w:val="auto"/>
          <w:sz w:val="32"/>
          <w:szCs w:val="32"/>
          <w:highlight w:val="none"/>
        </w:rPr>
        <w:t>公路－Ⅰ级，设计时速50</w:t>
      </w:r>
      <w:r>
        <w:rPr>
          <w:rFonts w:hint="eastAsia" w:ascii="仿宋_GB2312" w:hAnsi="仿宋" w:eastAsia="仿宋_GB2312" w:cs="仿宋_GB2312"/>
          <w:color w:val="auto"/>
          <w:sz w:val="32"/>
          <w:szCs w:val="32"/>
          <w:highlight w:val="none"/>
          <w:lang w:eastAsia="zh-CN"/>
        </w:rPr>
        <w:t>公里</w:t>
      </w:r>
      <w:r>
        <w:rPr>
          <w:rFonts w:hint="eastAsia" w:ascii="仿宋_GB2312" w:hAnsi="仿宋" w:eastAsia="仿宋_GB2312" w:cs="仿宋_GB2312"/>
          <w:color w:val="auto"/>
          <w:sz w:val="32"/>
          <w:szCs w:val="32"/>
          <w:highlight w:val="none"/>
        </w:rPr>
        <w:t>/</w:t>
      </w:r>
      <w:r>
        <w:rPr>
          <w:rFonts w:hint="eastAsia" w:ascii="仿宋_GB2312" w:hAnsi="仿宋" w:eastAsia="仿宋_GB2312" w:cs="仿宋_GB2312"/>
          <w:color w:val="auto"/>
          <w:sz w:val="32"/>
          <w:szCs w:val="32"/>
          <w:highlight w:val="none"/>
          <w:lang w:eastAsia="zh-CN"/>
        </w:rPr>
        <w:t>小时，设计洪水频率</w:t>
      </w:r>
      <w:r>
        <w:rPr>
          <w:rFonts w:hint="eastAsia" w:ascii="仿宋_GB2312" w:hAnsi="仿宋" w:eastAsia="仿宋_GB2312" w:cs="仿宋_GB2312"/>
          <w:color w:val="auto"/>
          <w:sz w:val="32"/>
          <w:szCs w:val="32"/>
          <w:highlight w:val="none"/>
          <w:lang w:val="en-US" w:eastAsia="zh-CN"/>
        </w:rPr>
        <w:t>1/100</w:t>
      </w:r>
      <w:r>
        <w:rPr>
          <w:rFonts w:hint="eastAsia" w:ascii="仿宋_GB2312" w:hAnsi="仿宋" w:eastAsia="仿宋_GB2312" w:cs="仿宋_GB2312"/>
          <w:color w:val="auto"/>
          <w:sz w:val="32"/>
          <w:szCs w:val="32"/>
          <w:highlight w:val="none"/>
        </w:rPr>
        <w:t>。</w:t>
      </w:r>
      <w:r>
        <w:rPr>
          <w:rFonts w:hint="eastAsia" w:ascii="仿宋_GB2312" w:eastAsia="仿宋_GB2312" w:hAnsiTheme="minorEastAsia"/>
          <w:color w:val="auto"/>
          <w:sz w:val="32"/>
          <w:szCs w:val="32"/>
          <w:highlight w:val="none"/>
        </w:rPr>
        <w:t>其余各项技术指标按《公路工程技术标准》（JTG B01-2014）的规定执行。</w:t>
      </w:r>
    </w:p>
    <w:p>
      <w:pPr>
        <w:spacing w:line="640" w:lineRule="exact"/>
        <w:ind w:firstLine="626"/>
        <w:rPr>
          <w:rFonts w:ascii="仿宋_GB2312" w:eastAsia="仿宋_GB2312" w:hAnsiTheme="minorEastAsia"/>
          <w:color w:val="auto"/>
          <w:sz w:val="32"/>
          <w:szCs w:val="32"/>
          <w:highlight w:val="none"/>
          <w:lang w:val="zh-CN"/>
        </w:rPr>
      </w:pPr>
      <w:r>
        <w:rPr>
          <w:rFonts w:hint="eastAsia" w:ascii="仿宋_GB2312" w:eastAsia="仿宋_GB2312" w:hAnsiTheme="minorEastAsia"/>
          <w:color w:val="auto"/>
          <w:sz w:val="32"/>
          <w:szCs w:val="32"/>
          <w:highlight w:val="none"/>
          <w:lang w:val="zh-CN"/>
        </w:rPr>
        <w:t>项目于201</w:t>
      </w:r>
      <w:r>
        <w:rPr>
          <w:rFonts w:hint="eastAsia" w:ascii="仿宋_GB2312" w:eastAsia="仿宋_GB2312" w:hAnsiTheme="minorEastAsia"/>
          <w:color w:val="auto"/>
          <w:sz w:val="32"/>
          <w:szCs w:val="32"/>
          <w:highlight w:val="none"/>
        </w:rPr>
        <w:t>7</w:t>
      </w:r>
      <w:r>
        <w:rPr>
          <w:rFonts w:hint="eastAsia" w:ascii="仿宋_GB2312" w:eastAsia="仿宋_GB2312" w:hAnsiTheme="minorEastAsia"/>
          <w:color w:val="auto"/>
          <w:sz w:val="32"/>
          <w:szCs w:val="32"/>
          <w:highlight w:val="none"/>
          <w:lang w:val="zh-CN"/>
        </w:rPr>
        <w:t>年</w:t>
      </w:r>
      <w:r>
        <w:rPr>
          <w:rFonts w:hint="eastAsia" w:ascii="仿宋_GB2312" w:eastAsia="仿宋_GB2312" w:hAnsiTheme="minorEastAsia"/>
          <w:color w:val="auto"/>
          <w:sz w:val="32"/>
          <w:szCs w:val="32"/>
          <w:highlight w:val="none"/>
        </w:rPr>
        <w:t>4</w:t>
      </w:r>
      <w:r>
        <w:rPr>
          <w:rFonts w:hint="eastAsia" w:ascii="仿宋_GB2312" w:eastAsia="仿宋_GB2312" w:hAnsiTheme="minorEastAsia"/>
          <w:color w:val="auto"/>
          <w:sz w:val="32"/>
          <w:szCs w:val="32"/>
          <w:highlight w:val="none"/>
          <w:lang w:val="zh-CN"/>
        </w:rPr>
        <w:t>月</w:t>
      </w:r>
      <w:r>
        <w:rPr>
          <w:rFonts w:hint="eastAsia" w:ascii="仿宋_GB2312" w:eastAsia="仿宋_GB2312" w:hAnsiTheme="minorEastAsia"/>
          <w:color w:val="auto"/>
          <w:sz w:val="32"/>
          <w:szCs w:val="32"/>
          <w:highlight w:val="none"/>
        </w:rPr>
        <w:t>28</w:t>
      </w:r>
      <w:r>
        <w:rPr>
          <w:rFonts w:hint="eastAsia" w:ascii="仿宋_GB2312" w:eastAsia="仿宋_GB2312" w:hAnsiTheme="minorEastAsia"/>
          <w:color w:val="auto"/>
          <w:sz w:val="32"/>
          <w:szCs w:val="32"/>
          <w:highlight w:val="none"/>
          <w:lang w:val="zh-CN"/>
        </w:rPr>
        <w:t>日正式开工，201</w:t>
      </w:r>
      <w:r>
        <w:rPr>
          <w:rFonts w:hint="eastAsia" w:ascii="仿宋_GB2312" w:eastAsia="仿宋_GB2312" w:hAnsiTheme="minorEastAsia"/>
          <w:color w:val="auto"/>
          <w:sz w:val="32"/>
          <w:szCs w:val="32"/>
          <w:highlight w:val="none"/>
        </w:rPr>
        <w:t>9</w:t>
      </w:r>
      <w:r>
        <w:rPr>
          <w:rFonts w:hint="eastAsia" w:ascii="仿宋_GB2312" w:eastAsia="仿宋_GB2312" w:hAnsiTheme="minorEastAsia"/>
          <w:color w:val="auto"/>
          <w:sz w:val="32"/>
          <w:szCs w:val="32"/>
          <w:highlight w:val="none"/>
          <w:lang w:val="zh-CN"/>
        </w:rPr>
        <w:t>年</w:t>
      </w:r>
      <w:r>
        <w:rPr>
          <w:rFonts w:hint="eastAsia" w:ascii="仿宋_GB2312" w:eastAsia="仿宋_GB2312" w:hAnsiTheme="minorEastAsia"/>
          <w:color w:val="auto"/>
          <w:sz w:val="32"/>
          <w:szCs w:val="32"/>
          <w:highlight w:val="none"/>
        </w:rPr>
        <w:t>4</w:t>
      </w:r>
      <w:r>
        <w:rPr>
          <w:rFonts w:hint="eastAsia" w:ascii="仿宋_GB2312" w:eastAsia="仿宋_GB2312" w:hAnsiTheme="minorEastAsia"/>
          <w:color w:val="auto"/>
          <w:sz w:val="32"/>
          <w:szCs w:val="32"/>
          <w:highlight w:val="none"/>
          <w:lang w:val="zh-CN"/>
        </w:rPr>
        <w:t>月完工。</w:t>
      </w:r>
    </w:p>
    <w:p>
      <w:pPr>
        <w:spacing w:line="640" w:lineRule="exact"/>
        <w:ind w:firstLine="624"/>
        <w:rPr>
          <w:rFonts w:ascii="黑体" w:hAnsi="宋体" w:eastAsia="黑体"/>
          <w:color w:val="auto"/>
          <w:sz w:val="32"/>
          <w:szCs w:val="32"/>
          <w:highlight w:val="none"/>
        </w:rPr>
      </w:pPr>
      <w:r>
        <w:rPr>
          <w:rFonts w:hint="eastAsia" w:ascii="黑体" w:hAnsi="宋体" w:eastAsia="黑体"/>
          <w:color w:val="auto"/>
          <w:sz w:val="32"/>
          <w:szCs w:val="32"/>
          <w:highlight w:val="none"/>
        </w:rPr>
        <w:t>二、核验依据</w:t>
      </w:r>
    </w:p>
    <w:p>
      <w:pPr>
        <w:spacing w:line="640" w:lineRule="exact"/>
        <w:ind w:firstLine="626"/>
        <w:rPr>
          <w:rFonts w:ascii="仿宋_GB2312" w:eastAsia="仿宋_GB2312" w:hAnsiTheme="minorEastAsia"/>
          <w:color w:val="auto"/>
          <w:sz w:val="32"/>
          <w:szCs w:val="32"/>
          <w:highlight w:val="none"/>
        </w:rPr>
      </w:pPr>
      <w:r>
        <w:rPr>
          <w:rFonts w:hint="eastAsia" w:ascii="仿宋_GB2312" w:eastAsia="仿宋_GB2312" w:hAnsiTheme="minorEastAsia"/>
          <w:color w:val="auto"/>
          <w:sz w:val="32"/>
          <w:szCs w:val="32"/>
          <w:highlight w:val="none"/>
        </w:rPr>
        <w:t>（一）《公路工程竣(交)工验收办法》(部令2004年第3号)；</w:t>
      </w:r>
    </w:p>
    <w:p>
      <w:pPr>
        <w:spacing w:line="640" w:lineRule="exact"/>
        <w:ind w:firstLine="626"/>
        <w:rPr>
          <w:rFonts w:ascii="仿宋_GB2312" w:eastAsia="仿宋_GB2312" w:hAnsiTheme="minorEastAsia"/>
          <w:color w:val="auto"/>
          <w:sz w:val="32"/>
          <w:szCs w:val="32"/>
          <w:highlight w:val="none"/>
        </w:rPr>
      </w:pPr>
      <w:r>
        <w:rPr>
          <w:rFonts w:hint="eastAsia" w:ascii="仿宋_GB2312" w:eastAsia="仿宋_GB2312" w:hAnsiTheme="minorEastAsia"/>
          <w:color w:val="auto"/>
          <w:sz w:val="32"/>
          <w:szCs w:val="32"/>
          <w:highlight w:val="none"/>
        </w:rPr>
        <w:t>（二）《公路工程竣（交）工验收办法实施细则》(交公路发〔2010〕65号)；</w:t>
      </w:r>
    </w:p>
    <w:p>
      <w:pPr>
        <w:spacing w:line="640" w:lineRule="exact"/>
        <w:ind w:firstLine="626"/>
        <w:rPr>
          <w:rFonts w:ascii="仿宋_GB2312" w:eastAsia="仿宋_GB2312" w:hAnsiTheme="minorEastAsia"/>
          <w:color w:val="auto"/>
          <w:sz w:val="32"/>
          <w:szCs w:val="32"/>
          <w:highlight w:val="none"/>
        </w:rPr>
      </w:pPr>
      <w:r>
        <w:rPr>
          <w:rFonts w:hint="eastAsia" w:ascii="仿宋_GB2312" w:eastAsia="仿宋_GB2312" w:hAnsiTheme="minorEastAsia"/>
          <w:color w:val="auto"/>
          <w:sz w:val="32"/>
          <w:szCs w:val="32"/>
          <w:highlight w:val="none"/>
        </w:rPr>
        <w:t>（三）《公路工程质量检验评定标准》(JTG F80/1-2004)；</w:t>
      </w:r>
    </w:p>
    <w:p>
      <w:pPr>
        <w:spacing w:line="640" w:lineRule="exact"/>
        <w:ind w:firstLine="626"/>
        <w:rPr>
          <w:rFonts w:ascii="仿宋_GB2312" w:eastAsia="仿宋_GB2312" w:hAnsiTheme="minorEastAsia"/>
          <w:color w:val="auto"/>
          <w:sz w:val="32"/>
          <w:szCs w:val="32"/>
          <w:highlight w:val="none"/>
        </w:rPr>
      </w:pPr>
      <w:r>
        <w:rPr>
          <w:rFonts w:hint="eastAsia" w:ascii="仿宋_GB2312" w:eastAsia="仿宋_GB2312" w:hAnsiTheme="minorEastAsia"/>
          <w:color w:val="auto"/>
          <w:sz w:val="32"/>
          <w:szCs w:val="32"/>
          <w:highlight w:val="none"/>
        </w:rPr>
        <w:t>（四）</w:t>
      </w:r>
      <w:r>
        <w:rPr>
          <w:rFonts w:hint="eastAsia" w:ascii="仿宋_GB2312" w:hAnsi="宋体" w:eastAsia="仿宋_GB2312"/>
          <w:color w:val="auto"/>
          <w:sz w:val="32"/>
          <w:szCs w:val="32"/>
          <w:highlight w:val="none"/>
        </w:rPr>
        <w:t>福建省交通运输厅《关于印发福建省公路工程竣（交）工验收质量检测办法的通知》（闽交建〔</w:t>
      </w:r>
      <w:r>
        <w:rPr>
          <w:rFonts w:ascii="仿宋_GB2312" w:hAnsi="宋体" w:eastAsia="仿宋_GB2312"/>
          <w:color w:val="auto"/>
          <w:sz w:val="32"/>
          <w:szCs w:val="32"/>
          <w:highlight w:val="none"/>
        </w:rPr>
        <w:t>2016</w:t>
      </w:r>
      <w:r>
        <w:rPr>
          <w:rFonts w:hint="eastAsia" w:ascii="仿宋_GB2312" w:hAnsi="宋体" w:eastAsia="仿宋_GB2312"/>
          <w:color w:val="auto"/>
          <w:sz w:val="32"/>
          <w:szCs w:val="32"/>
          <w:highlight w:val="none"/>
        </w:rPr>
        <w:t>〕</w:t>
      </w:r>
      <w:r>
        <w:rPr>
          <w:rFonts w:ascii="仿宋_GB2312" w:hAnsi="宋体" w:eastAsia="仿宋_GB2312"/>
          <w:color w:val="auto"/>
          <w:sz w:val="32"/>
          <w:szCs w:val="32"/>
          <w:highlight w:val="none"/>
        </w:rPr>
        <w:t>188</w:t>
      </w:r>
      <w:r>
        <w:rPr>
          <w:rFonts w:hint="eastAsia" w:ascii="仿宋_GB2312" w:hAnsi="宋体" w:eastAsia="仿宋_GB2312"/>
          <w:color w:val="auto"/>
          <w:sz w:val="32"/>
          <w:szCs w:val="32"/>
          <w:highlight w:val="none"/>
        </w:rPr>
        <w:t>号）；</w:t>
      </w:r>
    </w:p>
    <w:p>
      <w:pPr>
        <w:spacing w:line="640" w:lineRule="exact"/>
        <w:ind w:firstLine="626"/>
        <w:rPr>
          <w:rFonts w:ascii="仿宋_GB2312" w:eastAsia="仿宋_GB2312" w:hAnsiTheme="minorEastAsia"/>
          <w:color w:val="auto"/>
          <w:sz w:val="32"/>
          <w:szCs w:val="32"/>
          <w:highlight w:val="none"/>
        </w:rPr>
      </w:pPr>
      <w:r>
        <w:rPr>
          <w:rFonts w:hint="eastAsia" w:ascii="仿宋_GB2312" w:eastAsia="仿宋_GB2312" w:hAnsiTheme="minorEastAsia"/>
          <w:color w:val="auto"/>
          <w:sz w:val="32"/>
          <w:szCs w:val="32"/>
          <w:highlight w:val="none"/>
        </w:rPr>
        <w:t>（五）</w:t>
      </w:r>
      <w:r>
        <w:rPr>
          <w:rFonts w:hint="eastAsia" w:ascii="仿宋_GB2312" w:hAnsi="宋体" w:eastAsia="仿宋_GB2312"/>
          <w:color w:val="auto"/>
          <w:sz w:val="32"/>
          <w:szCs w:val="32"/>
          <w:highlight w:val="none"/>
        </w:rPr>
        <w:t>《公路水运工程质量监督管理规定》（部令</w:t>
      </w:r>
      <w:r>
        <w:rPr>
          <w:rFonts w:ascii="仿宋_GB2312" w:hAnsi="宋体" w:eastAsia="仿宋_GB2312"/>
          <w:color w:val="auto"/>
          <w:sz w:val="32"/>
          <w:szCs w:val="32"/>
          <w:highlight w:val="none"/>
        </w:rPr>
        <w:t>2017</w:t>
      </w:r>
      <w:r>
        <w:rPr>
          <w:rFonts w:hint="eastAsia" w:ascii="仿宋_GB2312" w:hAnsi="宋体" w:eastAsia="仿宋_GB2312"/>
          <w:color w:val="auto"/>
          <w:sz w:val="32"/>
          <w:szCs w:val="32"/>
          <w:highlight w:val="none"/>
        </w:rPr>
        <w:t>年第</w:t>
      </w:r>
      <w:r>
        <w:rPr>
          <w:rFonts w:ascii="仿宋_GB2312" w:hAnsi="宋体" w:eastAsia="仿宋_GB2312"/>
          <w:color w:val="auto"/>
          <w:sz w:val="32"/>
          <w:szCs w:val="32"/>
          <w:highlight w:val="none"/>
        </w:rPr>
        <w:t>28</w:t>
      </w:r>
      <w:r>
        <w:rPr>
          <w:rFonts w:hint="eastAsia" w:ascii="仿宋_GB2312" w:hAnsi="宋体" w:eastAsia="仿宋_GB2312"/>
          <w:color w:val="auto"/>
          <w:sz w:val="32"/>
          <w:szCs w:val="32"/>
          <w:highlight w:val="none"/>
        </w:rPr>
        <w:t>号）；</w:t>
      </w:r>
    </w:p>
    <w:p>
      <w:pPr>
        <w:spacing w:line="640" w:lineRule="exact"/>
        <w:ind w:firstLine="626"/>
        <w:rPr>
          <w:rFonts w:ascii="仿宋_GB2312" w:eastAsia="仿宋_GB2312" w:hAnsiTheme="minorEastAsia"/>
          <w:color w:val="auto"/>
          <w:sz w:val="32"/>
          <w:szCs w:val="32"/>
          <w:highlight w:val="none"/>
        </w:rPr>
      </w:pPr>
      <w:r>
        <w:rPr>
          <w:rFonts w:hint="eastAsia" w:ascii="仿宋_GB2312" w:eastAsia="仿宋_GB2312" w:hAnsiTheme="minorEastAsia"/>
          <w:color w:val="auto"/>
          <w:sz w:val="32"/>
          <w:szCs w:val="32"/>
          <w:highlight w:val="none"/>
        </w:rPr>
        <w:t>（六）</w:t>
      </w:r>
      <w:r>
        <w:rPr>
          <w:rFonts w:hint="eastAsia" w:ascii="仿宋_GB2312" w:hAnsi="宋体" w:eastAsia="仿宋_GB2312"/>
          <w:color w:val="auto"/>
          <w:sz w:val="32"/>
          <w:szCs w:val="32"/>
          <w:highlight w:val="none"/>
        </w:rPr>
        <w:t>福建省交通运输厅《关于印发福建省公路水运工程质量监督管理实施细则的通知》（闽交建〔</w:t>
      </w:r>
      <w:r>
        <w:rPr>
          <w:rFonts w:ascii="仿宋_GB2312" w:hAnsi="宋体" w:eastAsia="仿宋_GB2312"/>
          <w:color w:val="auto"/>
          <w:sz w:val="32"/>
          <w:szCs w:val="32"/>
          <w:highlight w:val="none"/>
        </w:rPr>
        <w:t>2018</w:t>
      </w:r>
      <w:r>
        <w:rPr>
          <w:rFonts w:hint="eastAsia" w:ascii="仿宋_GB2312" w:hAnsi="宋体" w:eastAsia="仿宋_GB2312"/>
          <w:color w:val="auto"/>
          <w:sz w:val="32"/>
          <w:szCs w:val="32"/>
          <w:highlight w:val="none"/>
        </w:rPr>
        <w:t>〕</w:t>
      </w:r>
      <w:r>
        <w:rPr>
          <w:rFonts w:ascii="仿宋_GB2312" w:hAnsi="宋体" w:eastAsia="仿宋_GB2312"/>
          <w:color w:val="auto"/>
          <w:sz w:val="32"/>
          <w:szCs w:val="32"/>
          <w:highlight w:val="none"/>
        </w:rPr>
        <w:t>105</w:t>
      </w:r>
      <w:r>
        <w:rPr>
          <w:rFonts w:hint="eastAsia" w:ascii="仿宋_GB2312" w:hAnsi="宋体" w:eastAsia="仿宋_GB2312"/>
          <w:color w:val="auto"/>
          <w:sz w:val="32"/>
          <w:szCs w:val="32"/>
          <w:highlight w:val="none"/>
        </w:rPr>
        <w:t>号）；</w:t>
      </w:r>
    </w:p>
    <w:p>
      <w:pPr>
        <w:wordWrap w:val="0"/>
        <w:ind w:firstLine="640" w:firstLineChars="200"/>
        <w:rPr>
          <w:rFonts w:ascii="仿宋_GB2312" w:hAnsi="宋体" w:eastAsia="仿宋_GB2312"/>
          <w:color w:val="auto"/>
          <w:sz w:val="32"/>
          <w:szCs w:val="32"/>
          <w:highlight w:val="none"/>
        </w:rPr>
      </w:pPr>
      <w:r>
        <w:rPr>
          <w:rFonts w:hint="eastAsia" w:ascii="仿宋_GB2312" w:eastAsia="仿宋_GB2312" w:hAnsiTheme="minorEastAsia"/>
          <w:color w:val="auto"/>
          <w:sz w:val="32"/>
          <w:szCs w:val="32"/>
          <w:highlight w:val="none"/>
        </w:rPr>
        <w:t>（七）</w:t>
      </w:r>
      <w:r>
        <w:rPr>
          <w:rFonts w:hint="eastAsia" w:ascii="仿宋_GB2312" w:hAnsi="宋体" w:eastAsia="仿宋_GB2312"/>
          <w:color w:val="auto"/>
          <w:sz w:val="32"/>
          <w:szCs w:val="32"/>
          <w:highlight w:val="none"/>
        </w:rPr>
        <w:t>《关于报送南安（金淘）至厦门高速公路（站北互通-厦门互通段）补充提升工程站北互通FB匝道工程交工验收前质量检测结果的报告》（厦高程〔2019〕25号）；</w:t>
      </w:r>
    </w:p>
    <w:p>
      <w:pPr>
        <w:spacing w:line="640" w:lineRule="exact"/>
        <w:ind w:firstLine="626"/>
        <w:rPr>
          <w:rFonts w:ascii="仿宋_GB2312" w:hAnsi="宋体" w:eastAsia="仿宋_GB2312"/>
          <w:color w:val="auto"/>
          <w:sz w:val="32"/>
          <w:szCs w:val="32"/>
          <w:highlight w:val="none"/>
        </w:rPr>
      </w:pPr>
      <w:r>
        <w:rPr>
          <w:rFonts w:hint="eastAsia" w:ascii="仿宋_GB2312" w:eastAsia="仿宋_GB2312" w:hAnsiTheme="minorEastAsia"/>
          <w:color w:val="auto"/>
          <w:sz w:val="32"/>
          <w:szCs w:val="32"/>
          <w:highlight w:val="none"/>
        </w:rPr>
        <w:t>（八）</w:t>
      </w:r>
      <w:r>
        <w:rPr>
          <w:rFonts w:hint="eastAsia" w:ascii="仿宋_GB2312" w:hAnsi="宋体" w:eastAsia="仿宋_GB2312"/>
          <w:color w:val="auto"/>
          <w:sz w:val="32"/>
          <w:szCs w:val="32"/>
          <w:highlight w:val="none"/>
        </w:rPr>
        <w:t>工程施工合同、施工图设计及经批准的变更设计文件；</w:t>
      </w:r>
    </w:p>
    <w:p>
      <w:pPr>
        <w:spacing w:line="560" w:lineRule="exact"/>
        <w:ind w:firstLine="626"/>
        <w:rPr>
          <w:rFonts w:ascii="仿宋_GB2312" w:hAnsi="宋体" w:eastAsia="仿宋_GB2312"/>
          <w:color w:val="auto"/>
          <w:sz w:val="32"/>
          <w:szCs w:val="32"/>
          <w:highlight w:val="none"/>
        </w:rPr>
      </w:pPr>
      <w:r>
        <w:rPr>
          <w:rFonts w:hint="eastAsia" w:ascii="仿宋_GB2312" w:hAnsi="宋体" w:eastAsia="仿宋_GB2312"/>
          <w:color w:val="auto"/>
          <w:sz w:val="32"/>
          <w:szCs w:val="32"/>
          <w:highlight w:val="none"/>
        </w:rPr>
        <w:t>（九）施工单位对工程质量自检评定资料，监理工程师对工程质量评定资料，设计单位对工程设计符合性评价意见；</w:t>
      </w:r>
    </w:p>
    <w:p>
      <w:pPr>
        <w:pStyle w:val="2"/>
        <w:ind w:firstLine="640" w:firstLineChars="200"/>
        <w:rPr>
          <w:rFonts w:eastAsia="仿宋_GB2312"/>
          <w:color w:val="auto"/>
          <w:highlight w:val="none"/>
        </w:rPr>
      </w:pPr>
      <w:r>
        <w:rPr>
          <w:rFonts w:hint="eastAsia" w:ascii="仿宋_GB2312" w:hAnsi="宋体" w:eastAsia="仿宋_GB2312"/>
          <w:color w:val="auto"/>
          <w:sz w:val="32"/>
          <w:szCs w:val="32"/>
          <w:highlight w:val="none"/>
        </w:rPr>
        <w:t>（十）参建单位的有关资料。</w:t>
      </w:r>
    </w:p>
    <w:p>
      <w:pPr>
        <w:spacing w:line="640" w:lineRule="exact"/>
        <w:ind w:firstLine="624"/>
        <w:rPr>
          <w:rFonts w:ascii="黑体" w:hAnsi="宋体" w:eastAsia="黑体"/>
          <w:color w:val="auto"/>
          <w:sz w:val="32"/>
          <w:szCs w:val="32"/>
          <w:highlight w:val="none"/>
        </w:rPr>
      </w:pPr>
      <w:r>
        <w:rPr>
          <w:rFonts w:hint="eastAsia" w:ascii="黑体" w:hAnsi="宋体" w:eastAsia="黑体"/>
          <w:color w:val="auto"/>
          <w:sz w:val="32"/>
          <w:szCs w:val="32"/>
          <w:highlight w:val="none"/>
        </w:rPr>
        <w:t>三、质量评定</w:t>
      </w:r>
    </w:p>
    <w:p>
      <w:pPr>
        <w:wordWrap w:val="0"/>
        <w:spacing w:line="580" w:lineRule="exact"/>
        <w:ind w:firstLine="640" w:firstLineChars="200"/>
        <w:jc w:val="left"/>
        <w:rPr>
          <w:rFonts w:ascii="仿宋_GB2312" w:hAnsi="宋体" w:eastAsia="仿宋_GB2312"/>
          <w:color w:val="auto"/>
          <w:sz w:val="32"/>
          <w:szCs w:val="32"/>
          <w:highlight w:val="none"/>
        </w:rPr>
      </w:pPr>
      <w:r>
        <w:rPr>
          <w:rFonts w:hint="eastAsia" w:ascii="仿宋_GB2312" w:hAnsi="宋体" w:eastAsia="仿宋_GB2312" w:cs="仿宋_GB2312"/>
          <w:color w:val="auto"/>
          <w:sz w:val="32"/>
          <w:szCs w:val="32"/>
          <w:highlight w:val="none"/>
        </w:rPr>
        <w:t>按照《公路工程质量检验评定标准》和《公路工程竣</w:t>
      </w:r>
      <w:r>
        <w:rPr>
          <w:rFonts w:ascii="仿宋_GB2312" w:hAnsi="宋体" w:eastAsia="仿宋_GB2312" w:cs="仿宋_GB2312"/>
          <w:color w:val="auto"/>
          <w:sz w:val="32"/>
          <w:szCs w:val="32"/>
          <w:highlight w:val="none"/>
        </w:rPr>
        <w:t>(</w:t>
      </w:r>
      <w:r>
        <w:rPr>
          <w:rFonts w:hint="eastAsia" w:ascii="仿宋_GB2312" w:hAnsi="宋体" w:eastAsia="仿宋_GB2312" w:cs="仿宋_GB2312"/>
          <w:color w:val="auto"/>
          <w:sz w:val="32"/>
          <w:szCs w:val="32"/>
          <w:highlight w:val="none"/>
        </w:rPr>
        <w:t>交</w:t>
      </w:r>
      <w:r>
        <w:rPr>
          <w:rFonts w:ascii="仿宋_GB2312" w:hAnsi="宋体" w:eastAsia="仿宋_GB2312" w:cs="仿宋_GB2312"/>
          <w:color w:val="auto"/>
          <w:sz w:val="32"/>
          <w:szCs w:val="32"/>
          <w:highlight w:val="none"/>
        </w:rPr>
        <w:t>)</w:t>
      </w:r>
      <w:r>
        <w:rPr>
          <w:rFonts w:hint="eastAsia" w:ascii="仿宋_GB2312" w:hAnsi="宋体" w:eastAsia="仿宋_GB2312" w:cs="仿宋_GB2312"/>
          <w:color w:val="auto"/>
          <w:sz w:val="32"/>
          <w:szCs w:val="32"/>
          <w:highlight w:val="none"/>
        </w:rPr>
        <w:t>工验收办法》等相关要求，施工单位对分项、分部、单位及合同段工程自检评定并形成质量自检评定报告，质量评定结果为合格，并向监理单位提出</w:t>
      </w:r>
      <w:r>
        <w:rPr>
          <w:rFonts w:ascii="仿宋_GB2312" w:hAnsi="宋体" w:eastAsia="仿宋_GB2312" w:cs="仿宋_GB2312"/>
          <w:color w:val="auto"/>
          <w:sz w:val="32"/>
          <w:szCs w:val="32"/>
          <w:highlight w:val="none"/>
        </w:rPr>
        <w:t>“</w:t>
      </w:r>
      <w:r>
        <w:rPr>
          <w:rFonts w:hint="eastAsia" w:ascii="仿宋_GB2312" w:hAnsi="宋体" w:eastAsia="仿宋_GB2312" w:cs="仿宋_GB2312"/>
          <w:color w:val="auto"/>
          <w:sz w:val="32"/>
          <w:szCs w:val="32"/>
          <w:highlight w:val="none"/>
        </w:rPr>
        <w:t>交工验收申请报告</w:t>
      </w:r>
      <w:r>
        <w:rPr>
          <w:rFonts w:ascii="仿宋_GB2312" w:hAnsi="宋体" w:eastAsia="仿宋_GB2312" w:cs="仿宋_GB2312"/>
          <w:color w:val="auto"/>
          <w:sz w:val="32"/>
          <w:szCs w:val="32"/>
          <w:highlight w:val="none"/>
        </w:rPr>
        <w:t>”</w:t>
      </w:r>
      <w:r>
        <w:rPr>
          <w:rFonts w:hint="eastAsia" w:ascii="仿宋_GB2312" w:hAnsi="宋体" w:eastAsia="仿宋_GB2312" w:cs="仿宋_GB2312"/>
          <w:color w:val="auto"/>
          <w:sz w:val="32"/>
          <w:szCs w:val="32"/>
          <w:highlight w:val="none"/>
        </w:rPr>
        <w:t>。监理单位对施工单位自检评定报告进行审查并签认，同时对各施工合同段分部、单位和合同段工程开展独立抽检评定，形成质量抽检评定报告，质量评定结果为合格。</w:t>
      </w:r>
    </w:p>
    <w:p>
      <w:pPr>
        <w:spacing w:line="560" w:lineRule="exact"/>
        <w:ind w:firstLine="624"/>
        <w:rPr>
          <w:rFonts w:ascii="仿宋_GB2312" w:hAnsi="宋体" w:eastAsia="仿宋_GB2312" w:cs="仿宋_GB2312"/>
          <w:color w:val="auto"/>
          <w:sz w:val="32"/>
          <w:szCs w:val="32"/>
          <w:highlight w:val="none"/>
        </w:rPr>
      </w:pPr>
      <w:r>
        <w:rPr>
          <w:rFonts w:hint="eastAsia" w:ascii="仿宋_GB2312" w:hAnsi="宋体" w:eastAsia="仿宋_GB2312" w:cs="仿宋_GB2312"/>
          <w:color w:val="auto"/>
          <w:sz w:val="32"/>
          <w:szCs w:val="32"/>
          <w:highlight w:val="none"/>
        </w:rPr>
        <w:t>设计单位按照《公路水运工程质量监督管理规定》等有关要求，对工程建设内容是否满足设计要求、是否达到使用功能等方面进行综合检查和分析评价，认为总体建设内容和使用功能符合设计要求。</w:t>
      </w:r>
    </w:p>
    <w:p>
      <w:pPr>
        <w:spacing w:line="640" w:lineRule="exact"/>
        <w:ind w:firstLine="624"/>
        <w:rPr>
          <w:rFonts w:ascii="黑体" w:hAnsi="宋体" w:eastAsia="黑体"/>
          <w:color w:val="auto"/>
          <w:sz w:val="32"/>
          <w:szCs w:val="32"/>
          <w:highlight w:val="none"/>
        </w:rPr>
      </w:pPr>
      <w:r>
        <w:rPr>
          <w:rFonts w:hint="eastAsia" w:ascii="黑体" w:hAnsi="宋体" w:eastAsia="黑体"/>
          <w:color w:val="auto"/>
          <w:sz w:val="32"/>
          <w:szCs w:val="32"/>
          <w:highlight w:val="none"/>
        </w:rPr>
        <w:t>四、交工验收前检测组织</w:t>
      </w:r>
    </w:p>
    <w:p>
      <w:pPr>
        <w:spacing w:line="640" w:lineRule="exact"/>
        <w:ind w:firstLine="640" w:firstLineChars="200"/>
        <w:jc w:val="left"/>
        <w:rPr>
          <w:rFonts w:ascii="仿宋_GB2312" w:hAnsi="宋体" w:eastAsia="仿宋_GB2312" w:cs="仿宋_GB2312"/>
          <w:color w:val="auto"/>
          <w:sz w:val="32"/>
          <w:szCs w:val="32"/>
          <w:highlight w:val="none"/>
        </w:rPr>
      </w:pPr>
      <w:r>
        <w:rPr>
          <w:rFonts w:hint="eastAsia" w:ascii="仿宋_GB2312" w:eastAsia="仿宋_GB2312" w:hAnsiTheme="minorEastAsia"/>
          <w:color w:val="auto"/>
          <w:sz w:val="32"/>
          <w:szCs w:val="32"/>
          <w:highlight w:val="none"/>
        </w:rPr>
        <w:t>建设单位根据《公路工程竣(交)工验收办法》、《公路工程竣（交）工验收办法实施细则》、《福建省交通运输厅关于印发福建省公路工程竣（交）工验收质量检测办法的通知》等有关规定，委托</w:t>
      </w:r>
      <w:r>
        <w:rPr>
          <w:rFonts w:hint="eastAsia" w:ascii="仿宋_GB2312" w:eastAsia="仿宋_GB2312" w:hAnsiTheme="minorEastAsia"/>
          <w:color w:val="auto"/>
          <w:sz w:val="32"/>
          <w:szCs w:val="32"/>
          <w:highlight w:val="none"/>
          <w:lang w:val="zh-CN"/>
        </w:rPr>
        <w:t>福建省交通建设工程试验检测有限公司</w:t>
      </w:r>
      <w:r>
        <w:rPr>
          <w:rFonts w:hint="eastAsia" w:ascii="仿宋_GB2312" w:hAnsi="宋体" w:eastAsia="仿宋_GB2312"/>
          <w:color w:val="auto"/>
          <w:sz w:val="32"/>
          <w:szCs w:val="32"/>
          <w:highlight w:val="none"/>
        </w:rPr>
        <w:t>开展项目交工</w:t>
      </w:r>
      <w:r>
        <w:rPr>
          <w:rFonts w:hint="eastAsia" w:ascii="仿宋_GB2312" w:hAnsi="宋体" w:eastAsia="仿宋_GB2312" w:cs="仿宋_GB2312"/>
          <w:color w:val="auto"/>
          <w:sz w:val="32"/>
          <w:szCs w:val="32"/>
          <w:highlight w:val="none"/>
        </w:rPr>
        <w:t>验收前质量检测相关工作。</w:t>
      </w:r>
    </w:p>
    <w:p>
      <w:pPr>
        <w:spacing w:line="640" w:lineRule="exact"/>
        <w:ind w:firstLine="640" w:firstLineChars="200"/>
        <w:jc w:val="left"/>
        <w:rPr>
          <w:rFonts w:ascii="仿宋_GB2312" w:eastAsia="仿宋_GB2312" w:hAnsiTheme="minorEastAsia"/>
          <w:color w:val="auto"/>
          <w:sz w:val="32"/>
          <w:szCs w:val="32"/>
          <w:highlight w:val="none"/>
        </w:rPr>
      </w:pPr>
      <w:r>
        <w:rPr>
          <w:rFonts w:hint="eastAsia" w:ascii="仿宋_GB2312" w:eastAsia="仿宋_GB2312" w:hAnsiTheme="minorEastAsia"/>
          <w:color w:val="auto"/>
          <w:sz w:val="32"/>
          <w:szCs w:val="32"/>
          <w:highlight w:val="none"/>
          <w:lang w:val="zh-CN"/>
        </w:rPr>
        <w:t>福建省交通建设工程试验检测有限公司</w:t>
      </w:r>
      <w:r>
        <w:rPr>
          <w:rFonts w:hint="eastAsia" w:ascii="仿宋_GB2312" w:eastAsia="仿宋_GB2312" w:hAnsiTheme="minorEastAsia"/>
          <w:color w:val="auto"/>
          <w:sz w:val="32"/>
          <w:szCs w:val="32"/>
          <w:highlight w:val="none"/>
          <w:lang w:eastAsia="zh-CN"/>
        </w:rPr>
        <w:t>于</w:t>
      </w:r>
      <w:r>
        <w:rPr>
          <w:rFonts w:hint="eastAsia" w:ascii="仿宋_GB2312" w:eastAsia="仿宋_GB2312" w:hAnsiTheme="minorEastAsia"/>
          <w:color w:val="auto"/>
          <w:sz w:val="32"/>
          <w:szCs w:val="32"/>
          <w:highlight w:val="none"/>
        </w:rPr>
        <w:t>2019年4月对该项目FB匝道桥梁、路基、路面及交安设施工程开展交工验收前工程外观检查、实体检测，并出具了相关检测报告。建设单位以</w:t>
      </w:r>
      <w:r>
        <w:rPr>
          <w:rFonts w:hint="eastAsia" w:ascii="仿宋_GB2312" w:hAnsi="宋体" w:eastAsia="仿宋_GB2312"/>
          <w:color w:val="auto"/>
          <w:sz w:val="32"/>
          <w:szCs w:val="32"/>
          <w:highlight w:val="none"/>
        </w:rPr>
        <w:t>《关于报送南安（金淘）至厦门高速公路（站北互通-厦门互通段）补充提升工程站北互通FB匝道工程交工验收前质量检测结果的报告》（厦高程〔2019〕25号）</w:t>
      </w:r>
      <w:r>
        <w:rPr>
          <w:rFonts w:hint="eastAsia" w:ascii="仿宋_GB2312" w:eastAsia="仿宋_GB2312" w:cs="仿宋_GB2312" w:hAnsiTheme="minorEastAsia"/>
          <w:color w:val="auto"/>
          <w:sz w:val="32"/>
          <w:szCs w:val="32"/>
          <w:highlight w:val="none"/>
        </w:rPr>
        <w:t>将结果报送我局。</w:t>
      </w:r>
    </w:p>
    <w:p>
      <w:pPr>
        <w:spacing w:line="640" w:lineRule="exact"/>
        <w:ind w:firstLine="624"/>
        <w:rPr>
          <w:rFonts w:ascii="黑体" w:hAnsi="宋体" w:eastAsia="黑体"/>
          <w:color w:val="auto"/>
          <w:sz w:val="32"/>
          <w:szCs w:val="32"/>
          <w:highlight w:val="none"/>
        </w:rPr>
      </w:pPr>
      <w:r>
        <w:rPr>
          <w:rFonts w:hint="eastAsia" w:ascii="黑体" w:hAnsi="宋体" w:eastAsia="黑体"/>
          <w:color w:val="auto"/>
          <w:sz w:val="32"/>
          <w:szCs w:val="32"/>
          <w:highlight w:val="none"/>
        </w:rPr>
        <w:t>五、交工验收质量检测及问题整改</w:t>
      </w:r>
    </w:p>
    <w:p>
      <w:pPr>
        <w:spacing w:line="640" w:lineRule="exact"/>
        <w:ind w:firstLine="640" w:firstLineChars="200"/>
        <w:jc w:val="left"/>
        <w:rPr>
          <w:rFonts w:ascii="仿宋_GB2312" w:hAnsi="仿宋_GB2312" w:eastAsia="仿宋_GB2312" w:cs="仿宋_GB2312"/>
          <w:b w:val="0"/>
          <w:bCs w:val="0"/>
          <w:color w:val="auto"/>
          <w:sz w:val="32"/>
          <w:szCs w:val="32"/>
          <w:highlight w:val="none"/>
        </w:rPr>
      </w:pPr>
      <w:r>
        <w:rPr>
          <w:rFonts w:hint="eastAsia" w:ascii="仿宋_GB2312" w:eastAsia="仿宋_GB2312" w:cs="仿宋_GB2312" w:hAnsiTheme="minorEastAsia"/>
          <w:color w:val="auto"/>
          <w:sz w:val="32"/>
          <w:szCs w:val="32"/>
          <w:highlight w:val="none"/>
        </w:rPr>
        <w:t>项目共1个施工合同段。</w:t>
      </w:r>
      <w:r>
        <w:rPr>
          <w:rFonts w:hint="eastAsia" w:ascii="仿宋_GB2312" w:hAnsi="仿宋_GB2312" w:eastAsia="仿宋_GB2312" w:cs="仿宋_GB2312"/>
          <w:color w:val="auto"/>
          <w:sz w:val="32"/>
          <w:szCs w:val="32"/>
          <w:highlight w:val="none"/>
        </w:rPr>
        <w:t>根据《公路工程质量鉴定办法》、《福建省交通运输厅关于印发福建省公路工程竣（交）工验收质量检测办法的通知》及《福建省公路水运工程质量监督管理实施细则》等有关规定，</w:t>
      </w:r>
      <w:r>
        <w:rPr>
          <w:rFonts w:hint="eastAsia" w:ascii="仿宋_GB2312" w:hAnsi="宋体" w:eastAsia="仿宋_GB2312" w:cs="仿宋_GB2312"/>
          <w:color w:val="auto"/>
          <w:sz w:val="32"/>
          <w:szCs w:val="32"/>
          <w:highlight w:val="none"/>
        </w:rPr>
        <w:t>建设单位组织开展了交工验收</w:t>
      </w:r>
      <w:r>
        <w:rPr>
          <w:rFonts w:hint="eastAsia" w:ascii="仿宋_GB2312" w:hAnsi="宋体" w:eastAsia="仿宋_GB2312" w:cs="仿宋_GB2312"/>
          <w:b w:val="0"/>
          <w:bCs w:val="0"/>
          <w:color w:val="auto"/>
          <w:sz w:val="32"/>
          <w:szCs w:val="32"/>
          <w:highlight w:val="none"/>
        </w:rPr>
        <w:t>前工程质量检测</w:t>
      </w:r>
      <w:r>
        <w:rPr>
          <w:rFonts w:hint="eastAsia" w:ascii="仿宋_GB2312" w:hAnsi="仿宋_GB2312" w:eastAsia="仿宋_GB2312" w:cs="仿宋_GB2312"/>
          <w:b w:val="0"/>
          <w:bCs w:val="0"/>
          <w:color w:val="auto"/>
          <w:sz w:val="32"/>
          <w:szCs w:val="32"/>
          <w:highlight w:val="none"/>
        </w:rPr>
        <w:t>，</w:t>
      </w:r>
      <w:r>
        <w:rPr>
          <w:rFonts w:hint="eastAsia" w:ascii="仿宋_GB2312" w:hAnsi="宋体" w:eastAsia="仿宋_GB2312"/>
          <w:b w:val="0"/>
          <w:bCs w:val="0"/>
          <w:color w:val="auto"/>
          <w:sz w:val="32"/>
          <w:szCs w:val="32"/>
          <w:highlight w:val="none"/>
        </w:rPr>
        <w:t>共抽检293点（组），合格278点（组），合格率为94.9</w:t>
      </w:r>
      <w:r>
        <w:rPr>
          <w:rFonts w:ascii="仿宋_GB2312" w:hAnsi="宋体" w:eastAsia="仿宋_GB2312"/>
          <w:b w:val="0"/>
          <w:bCs w:val="0"/>
          <w:color w:val="auto"/>
          <w:sz w:val="32"/>
          <w:szCs w:val="32"/>
          <w:highlight w:val="none"/>
        </w:rPr>
        <w:t>%</w:t>
      </w:r>
      <w:r>
        <w:rPr>
          <w:rFonts w:hint="eastAsia" w:ascii="仿宋_GB2312" w:hAnsi="宋体" w:eastAsia="仿宋_GB2312"/>
          <w:b w:val="0"/>
          <w:bCs w:val="0"/>
          <w:color w:val="auto"/>
          <w:sz w:val="32"/>
          <w:szCs w:val="32"/>
          <w:highlight w:val="none"/>
        </w:rPr>
        <w:t>。</w:t>
      </w:r>
    </w:p>
    <w:p>
      <w:pPr>
        <w:wordWrap w:val="0"/>
        <w:ind w:firstLine="640" w:firstLineChars="200"/>
        <w:rPr>
          <w:rFonts w:ascii="仿宋_GB2312" w:hAnsi="仿宋_GB2312" w:eastAsia="仿宋_GB2312" w:cs="仿宋_GB2312"/>
          <w:color w:val="auto"/>
          <w:sz w:val="32"/>
          <w:szCs w:val="32"/>
          <w:highlight w:val="none"/>
        </w:rPr>
      </w:pPr>
      <w:r>
        <w:rPr>
          <w:rFonts w:hint="eastAsia" w:ascii="仿宋_GB2312" w:hAnsi="宋体" w:eastAsia="仿宋_GB2312" w:cs="仿宋_GB2312"/>
          <w:color w:val="auto"/>
          <w:sz w:val="32"/>
          <w:szCs w:val="32"/>
          <w:highlight w:val="none"/>
        </w:rPr>
        <w:t>建设单位针对交工验收前检测、检查发现的工程质量问题，组织制定了方案进行整改</w:t>
      </w:r>
      <w:r>
        <w:rPr>
          <w:rFonts w:hint="eastAsia" w:ascii="仿宋_GB2312" w:hAnsi="宋体" w:eastAsia="仿宋_GB2312" w:cs="仿宋_GB2312"/>
          <w:color w:val="auto"/>
          <w:sz w:val="32"/>
          <w:szCs w:val="32"/>
          <w:highlight w:val="none"/>
          <w:lang w:eastAsia="zh-CN"/>
        </w:rPr>
        <w:t>，</w:t>
      </w:r>
      <w:bookmarkStart w:id="0" w:name="_GoBack"/>
      <w:bookmarkEnd w:id="0"/>
      <w:r>
        <w:rPr>
          <w:rFonts w:hint="eastAsia" w:ascii="仿宋_GB2312" w:hAnsi="宋体" w:eastAsia="仿宋_GB2312" w:cs="仿宋_GB2312"/>
          <w:color w:val="auto"/>
          <w:sz w:val="32"/>
          <w:szCs w:val="32"/>
          <w:highlight w:val="none"/>
        </w:rPr>
        <w:t>根据《福建省公路竣（交）工验收质量检测办法的通知》（闽交建〔</w:t>
      </w:r>
      <w:r>
        <w:rPr>
          <w:rFonts w:ascii="仿宋_GB2312" w:hAnsi="宋体" w:eastAsia="仿宋_GB2312" w:cs="仿宋_GB2312"/>
          <w:color w:val="auto"/>
          <w:sz w:val="32"/>
          <w:szCs w:val="32"/>
          <w:highlight w:val="none"/>
        </w:rPr>
        <w:t>2016</w:t>
      </w:r>
      <w:r>
        <w:rPr>
          <w:rFonts w:hint="eastAsia" w:ascii="仿宋_GB2312" w:hAnsi="宋体" w:eastAsia="仿宋_GB2312" w:cs="仿宋_GB2312"/>
          <w:color w:val="auto"/>
          <w:sz w:val="32"/>
          <w:szCs w:val="32"/>
          <w:highlight w:val="none"/>
        </w:rPr>
        <w:t>〕</w:t>
      </w:r>
      <w:r>
        <w:rPr>
          <w:rFonts w:ascii="仿宋_GB2312" w:hAnsi="宋体" w:eastAsia="仿宋_GB2312" w:cs="仿宋_GB2312"/>
          <w:color w:val="auto"/>
          <w:sz w:val="32"/>
          <w:szCs w:val="32"/>
          <w:highlight w:val="none"/>
        </w:rPr>
        <w:t>188</w:t>
      </w:r>
      <w:r>
        <w:rPr>
          <w:rFonts w:hint="eastAsia" w:ascii="仿宋_GB2312" w:hAnsi="宋体" w:eastAsia="仿宋_GB2312" w:cs="仿宋_GB2312"/>
          <w:color w:val="auto"/>
          <w:sz w:val="32"/>
          <w:szCs w:val="32"/>
          <w:highlight w:val="none"/>
        </w:rPr>
        <w:t>号）委托</w:t>
      </w:r>
      <w:r>
        <w:rPr>
          <w:rFonts w:hint="eastAsia" w:ascii="仿宋_GB2312" w:hAnsi="宋体" w:eastAsia="仿宋_GB2312"/>
          <w:color w:val="auto"/>
          <w:sz w:val="32"/>
          <w:szCs w:val="32"/>
          <w:highlight w:val="none"/>
        </w:rPr>
        <w:t>福建省交通建设工程试验检测有限公司</w:t>
      </w:r>
      <w:r>
        <w:rPr>
          <w:rFonts w:hint="eastAsia" w:ascii="仿宋_GB2312" w:hAnsi="宋体" w:eastAsia="仿宋_GB2312" w:cs="仿宋_GB2312"/>
          <w:color w:val="auto"/>
          <w:sz w:val="32"/>
          <w:szCs w:val="32"/>
          <w:highlight w:val="none"/>
        </w:rPr>
        <w:t>进行复查形成复查报告后，组织各参建单位进行专项验收。</w:t>
      </w:r>
      <w:r>
        <w:rPr>
          <w:rFonts w:hint="eastAsia" w:ascii="仿宋_GB2312" w:hAnsi="仿宋_GB2312" w:eastAsia="仿宋_GB2312" w:cs="仿宋_GB2312"/>
          <w:color w:val="auto"/>
          <w:sz w:val="32"/>
          <w:szCs w:val="32"/>
          <w:highlight w:val="none"/>
        </w:rPr>
        <w:t>建设单位认为检测、检查发现的工程质量问题已整改到位，本次交工验收各项工程满足设计和使用功能要求，</w:t>
      </w:r>
      <w:r>
        <w:rPr>
          <w:rFonts w:hint="eastAsia" w:ascii="仿宋_GB2312" w:eastAsia="仿宋_GB2312" w:cs="仿宋_GB2312" w:hAnsiTheme="minorEastAsia"/>
          <w:color w:val="auto"/>
          <w:sz w:val="32"/>
          <w:szCs w:val="32"/>
          <w:highlight w:val="none"/>
        </w:rPr>
        <w:t>将结果以</w:t>
      </w:r>
      <w:r>
        <w:rPr>
          <w:rFonts w:hint="eastAsia" w:ascii="仿宋_GB2312" w:hAnsi="仿宋_GB2312" w:eastAsia="仿宋_GB2312" w:cs="仿宋_GB2312"/>
          <w:color w:val="auto"/>
          <w:sz w:val="32"/>
          <w:szCs w:val="32"/>
          <w:highlight w:val="none"/>
        </w:rPr>
        <w:t>《关于上报南安（金淘）至厦门高速公路（站北互通-厦门互通段）补充提升工程站北互通FB匝道工程交工验收前质量检测缺陷修复、复查结果的报告》（</w:t>
      </w:r>
      <w:r>
        <w:rPr>
          <w:rFonts w:hint="eastAsia" w:ascii="仿宋_GB2312" w:hAnsi="宋体" w:eastAsia="仿宋_GB2312"/>
          <w:color w:val="auto"/>
          <w:sz w:val="32"/>
          <w:szCs w:val="32"/>
          <w:highlight w:val="none"/>
        </w:rPr>
        <w:t>厦高程〔2019〕28号</w:t>
      </w:r>
      <w:r>
        <w:rPr>
          <w:rFonts w:hint="eastAsia" w:ascii="仿宋_GB2312" w:hAnsi="仿宋_GB2312" w:eastAsia="仿宋_GB2312" w:cs="仿宋_GB2312"/>
          <w:color w:val="auto"/>
          <w:sz w:val="32"/>
          <w:szCs w:val="32"/>
          <w:highlight w:val="none"/>
        </w:rPr>
        <w:t>）报送我局。</w:t>
      </w:r>
    </w:p>
    <w:p>
      <w:pPr>
        <w:spacing w:line="640" w:lineRule="exact"/>
        <w:ind w:firstLine="624"/>
        <w:rPr>
          <w:rFonts w:ascii="黑体" w:hAnsi="宋体" w:eastAsia="黑体"/>
          <w:color w:val="auto"/>
          <w:sz w:val="32"/>
          <w:szCs w:val="32"/>
          <w:highlight w:val="none"/>
        </w:rPr>
      </w:pPr>
      <w:r>
        <w:rPr>
          <w:rFonts w:hint="eastAsia" w:ascii="黑体" w:hAnsi="宋体" w:eastAsia="黑体"/>
          <w:color w:val="auto"/>
          <w:sz w:val="32"/>
          <w:szCs w:val="32"/>
          <w:highlight w:val="none"/>
        </w:rPr>
        <w:t>六、交工验证性检测及核验意见</w:t>
      </w:r>
    </w:p>
    <w:p>
      <w:pPr>
        <w:spacing w:line="560" w:lineRule="exact"/>
        <w:ind w:firstLine="640" w:firstLineChars="200"/>
        <w:rPr>
          <w:rFonts w:ascii="仿宋_GB2312" w:hAnsi="仿宋_GB2312" w:eastAsia="仿宋_GB2312" w:cs="仿宋_GB2312"/>
          <w:color w:val="auto"/>
          <w:sz w:val="32"/>
          <w:szCs w:val="32"/>
          <w:highlight w:val="none"/>
        </w:rPr>
      </w:pPr>
      <w:r>
        <w:rPr>
          <w:rFonts w:hint="eastAsia" w:ascii="仿宋_GB2312" w:hAnsi="宋体" w:eastAsia="仿宋_GB2312" w:cs="仿宋_GB2312"/>
          <w:color w:val="auto"/>
          <w:sz w:val="32"/>
          <w:szCs w:val="32"/>
          <w:highlight w:val="none"/>
        </w:rPr>
        <w:t>我局在建设单位组织的工程质量检查、检测及问题整改的基础上，</w:t>
      </w:r>
      <w:r>
        <w:rPr>
          <w:rFonts w:hint="eastAsia" w:ascii="仿宋_GB2312" w:eastAsia="仿宋_GB2312" w:cs="仿宋_GB2312" w:hAnsiTheme="minorEastAsia"/>
          <w:color w:val="auto"/>
          <w:sz w:val="32"/>
          <w:szCs w:val="32"/>
          <w:highlight w:val="none"/>
        </w:rPr>
        <w:t>于2019年5月23日</w:t>
      </w:r>
      <w:r>
        <w:rPr>
          <w:rFonts w:hint="eastAsia" w:ascii="仿宋_GB2312" w:hAnsi="仿宋_GB2312" w:eastAsia="仿宋_GB2312" w:cs="仿宋_GB2312"/>
          <w:color w:val="auto"/>
          <w:sz w:val="32"/>
          <w:szCs w:val="32"/>
          <w:highlight w:val="none"/>
        </w:rPr>
        <w:t>组织对该项目FB匝道桥梁、路基、路面及交安设施工程交工前质量检测</w:t>
      </w:r>
      <w:r>
        <w:rPr>
          <w:rFonts w:hint="eastAsia" w:ascii="仿宋_GB2312" w:hAnsi="仿宋_GB2312" w:eastAsia="仿宋_GB2312" w:cs="仿宋_GB2312"/>
          <w:color w:val="auto"/>
          <w:sz w:val="32"/>
          <w:szCs w:val="32"/>
          <w:highlight w:val="none"/>
          <w:lang w:eastAsia="zh-CN"/>
        </w:rPr>
        <w:t>的整改情况进行抽查，同时</w:t>
      </w:r>
      <w:r>
        <w:rPr>
          <w:rFonts w:hint="eastAsia" w:ascii="仿宋_GB2312" w:hAnsi="仿宋_GB2312" w:eastAsia="仿宋_GB2312" w:cs="仿宋_GB2312"/>
          <w:color w:val="auto"/>
          <w:sz w:val="32"/>
          <w:szCs w:val="32"/>
          <w:highlight w:val="none"/>
        </w:rPr>
        <w:t>进行验证性检测，并对建设单位提交的资料进行审核，</w:t>
      </w:r>
      <w:r>
        <w:rPr>
          <w:rFonts w:hint="eastAsia" w:ascii="仿宋_GB2312" w:hAnsi="宋体" w:eastAsia="仿宋_GB2312" w:cs="仿宋_GB2312"/>
          <w:color w:val="auto"/>
          <w:sz w:val="32"/>
          <w:szCs w:val="32"/>
          <w:highlight w:val="none"/>
        </w:rPr>
        <w:t>签发了《公路工程质量抽查意见通知书》</w:t>
      </w:r>
      <w:r>
        <w:rPr>
          <w:rFonts w:hint="eastAsia" w:ascii="仿宋_GB2312" w:eastAsia="仿宋_GB2312" w:cs="仿宋_GB2312" w:hAnsiTheme="minorEastAsia"/>
          <w:color w:val="auto"/>
          <w:sz w:val="32"/>
          <w:szCs w:val="32"/>
          <w:highlight w:val="none"/>
        </w:rPr>
        <w:t>（闽交质监公[2019]XMNX0501号）</w:t>
      </w:r>
      <w:r>
        <w:rPr>
          <w:rFonts w:hint="eastAsia" w:ascii="仿宋_GB2312" w:hAnsi="宋体"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rPr>
        <w:t>建设单位对抽查意见通知书提出的问题组织整改，将整改结果以《厦门百城金安高速公路有限公司关于闽交质监公[2019]XMNX0501号整改情况反馈的报告》（厦高程〔2019〕29号）报送我局。</w:t>
      </w:r>
    </w:p>
    <w:p>
      <w:pPr>
        <w:spacing w:line="560" w:lineRule="exact"/>
        <w:ind w:firstLine="640" w:firstLineChars="200"/>
        <w:rPr>
          <w:rFonts w:hint="eastAsia" w:ascii="仿宋_GB2312" w:hAnsi="宋体" w:eastAsia="仿宋_GB2312" w:cs="仿宋_GB2312"/>
          <w:color w:val="auto"/>
          <w:sz w:val="32"/>
          <w:szCs w:val="32"/>
          <w:highlight w:val="none"/>
        </w:rPr>
      </w:pPr>
    </w:p>
    <w:p>
      <w:pPr>
        <w:pStyle w:val="2"/>
        <w:ind w:left="0" w:leftChars="0" w:firstLine="640" w:firstLineChars="200"/>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验证性检测重点对路基工程的边坡坡度、桥梁工程的钢筋保护层厚度和砼回弹强度、混凝土护栏断面尺寸、交通安全设施的标线厚度、波形梁钢护栏横梁中心高度、波形梁板基底金属厚度、钢护栏立柱壁厚度和立柱埋入深度指标开展抽查，并将验证性检测结果与建设单位提交的交工验收前工程质量检测数据进行比对，检测结果基本吻合。</w:t>
      </w:r>
    </w:p>
    <w:p>
      <w:pPr>
        <w:spacing w:line="640" w:lineRule="exact"/>
        <w:ind w:firstLine="624"/>
        <w:rPr>
          <w:rFonts w:ascii="黑体" w:hAnsi="宋体" w:eastAsia="黑体"/>
          <w:color w:val="auto"/>
          <w:sz w:val="32"/>
          <w:szCs w:val="32"/>
          <w:highlight w:val="none"/>
        </w:rPr>
      </w:pPr>
      <w:r>
        <w:rPr>
          <w:rFonts w:hint="eastAsia" w:ascii="黑体" w:hAnsi="宋体" w:eastAsia="黑体"/>
          <w:color w:val="auto"/>
          <w:sz w:val="32"/>
          <w:szCs w:val="32"/>
          <w:highlight w:val="none"/>
        </w:rPr>
        <w:t>七、问题与建议</w:t>
      </w:r>
    </w:p>
    <w:p>
      <w:pPr>
        <w:spacing w:line="640" w:lineRule="exact"/>
        <w:ind w:firstLine="626"/>
        <w:rPr>
          <w:rFonts w:hint="eastAsia" w:ascii="仿宋_GB2312" w:hAnsi="宋体" w:eastAsia="仿宋_GB2312"/>
          <w:sz w:val="32"/>
          <w:szCs w:val="32"/>
          <w:lang w:val="zh-CN"/>
        </w:rPr>
      </w:pPr>
      <w:r>
        <w:rPr>
          <w:rFonts w:hint="eastAsia" w:ascii="仿宋_GB2312" w:hAnsi="宋体" w:eastAsia="仿宋_GB2312"/>
          <w:sz w:val="32"/>
          <w:szCs w:val="32"/>
          <w:lang w:val="zh-CN"/>
        </w:rPr>
        <w:t>（一）桥梁外观检查发现的问题虽经整改，但试营运期间应加强养护管理，按规范要求开展定期检查和养护，发现问题及时处理。</w:t>
      </w:r>
    </w:p>
    <w:p>
      <w:pPr>
        <w:spacing w:line="640" w:lineRule="exact"/>
        <w:ind w:firstLine="626"/>
        <w:rPr>
          <w:rFonts w:hint="eastAsia" w:ascii="仿宋_GB2312" w:hAnsi="宋体" w:eastAsia="仿宋_GB2312"/>
          <w:sz w:val="32"/>
          <w:szCs w:val="32"/>
          <w:lang w:val="zh-CN"/>
        </w:rPr>
      </w:pPr>
      <w:r>
        <w:rPr>
          <w:rFonts w:hint="eastAsia" w:ascii="仿宋_GB2312" w:hAnsi="宋体" w:eastAsia="仿宋_GB2312"/>
          <w:sz w:val="32"/>
          <w:szCs w:val="32"/>
          <w:lang w:val="zh-CN"/>
        </w:rPr>
        <w:t>（二）加强通车运行阶段路面使用状况和沿线交安设施的日常巡查和养护，保持良好的工作状态。</w:t>
      </w:r>
    </w:p>
    <w:p>
      <w:pPr>
        <w:spacing w:line="640" w:lineRule="exact"/>
        <w:ind w:firstLine="626"/>
        <w:rPr>
          <w:rFonts w:hint="eastAsia" w:ascii="仿宋_GB2312" w:hAnsi="宋体" w:eastAsia="仿宋_GB2312"/>
          <w:sz w:val="32"/>
          <w:szCs w:val="32"/>
          <w:lang w:val="zh-CN"/>
        </w:rPr>
      </w:pPr>
      <w:r>
        <w:rPr>
          <w:rFonts w:hint="eastAsia" w:ascii="仿宋_GB2312" w:hAnsi="宋体" w:eastAsia="仿宋_GB2312"/>
          <w:sz w:val="32"/>
          <w:szCs w:val="32"/>
          <w:lang w:val="zh-CN"/>
        </w:rPr>
        <w:t>（三）质量保证资料应进一步收集、整理、完善，按照档案管理要求进行整理归类、编辑、装订。</w:t>
      </w:r>
    </w:p>
    <w:p>
      <w:pPr>
        <w:spacing w:line="560" w:lineRule="exact"/>
        <w:ind w:firstLine="624"/>
        <w:rPr>
          <w:rFonts w:ascii="仿宋_GB2312" w:eastAsia="仿宋_GB2312" w:hAnsiTheme="minorEastAsia"/>
          <w:color w:val="auto"/>
          <w:sz w:val="32"/>
          <w:szCs w:val="32"/>
          <w:highlight w:val="none"/>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1"/>
  <w:bordersDoNotSurroundFooter w:val="1"/>
  <w:attachedTemplate r:id="rId1"/>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C61424E"/>
    <w:rsid w:val="00027841"/>
    <w:rsid w:val="00037B74"/>
    <w:rsid w:val="0004229E"/>
    <w:rsid w:val="00045443"/>
    <w:rsid w:val="00066094"/>
    <w:rsid w:val="000A10A1"/>
    <w:rsid w:val="000C3E45"/>
    <w:rsid w:val="000D79DD"/>
    <w:rsid w:val="000F6EA2"/>
    <w:rsid w:val="001014C6"/>
    <w:rsid w:val="00105E89"/>
    <w:rsid w:val="00131F84"/>
    <w:rsid w:val="00141CF2"/>
    <w:rsid w:val="00142D74"/>
    <w:rsid w:val="00154ADD"/>
    <w:rsid w:val="00167999"/>
    <w:rsid w:val="001953E0"/>
    <w:rsid w:val="001A649A"/>
    <w:rsid w:val="001B1A4D"/>
    <w:rsid w:val="001B5D17"/>
    <w:rsid w:val="001F61FD"/>
    <w:rsid w:val="0020406D"/>
    <w:rsid w:val="00225F1C"/>
    <w:rsid w:val="00231B31"/>
    <w:rsid w:val="00235581"/>
    <w:rsid w:val="002728F9"/>
    <w:rsid w:val="0027468A"/>
    <w:rsid w:val="00286593"/>
    <w:rsid w:val="002911CC"/>
    <w:rsid w:val="002B2DF0"/>
    <w:rsid w:val="002E6CBE"/>
    <w:rsid w:val="002E7AAA"/>
    <w:rsid w:val="002F3D99"/>
    <w:rsid w:val="00310349"/>
    <w:rsid w:val="003301FE"/>
    <w:rsid w:val="0035104F"/>
    <w:rsid w:val="0036615E"/>
    <w:rsid w:val="00376B1A"/>
    <w:rsid w:val="00377CFA"/>
    <w:rsid w:val="003A2AED"/>
    <w:rsid w:val="003B0306"/>
    <w:rsid w:val="003E49FD"/>
    <w:rsid w:val="003E5633"/>
    <w:rsid w:val="003E7139"/>
    <w:rsid w:val="003F6808"/>
    <w:rsid w:val="00417CE1"/>
    <w:rsid w:val="004407EF"/>
    <w:rsid w:val="004425C7"/>
    <w:rsid w:val="00462F9B"/>
    <w:rsid w:val="00470F68"/>
    <w:rsid w:val="004777FA"/>
    <w:rsid w:val="004909C5"/>
    <w:rsid w:val="004F3797"/>
    <w:rsid w:val="00500017"/>
    <w:rsid w:val="00506CE7"/>
    <w:rsid w:val="00512B91"/>
    <w:rsid w:val="00512ED0"/>
    <w:rsid w:val="00514D5A"/>
    <w:rsid w:val="005204CE"/>
    <w:rsid w:val="0052587D"/>
    <w:rsid w:val="00556B4F"/>
    <w:rsid w:val="0057343C"/>
    <w:rsid w:val="005853C0"/>
    <w:rsid w:val="005B1394"/>
    <w:rsid w:val="005B3291"/>
    <w:rsid w:val="005C05BD"/>
    <w:rsid w:val="005E2F74"/>
    <w:rsid w:val="005F1CA6"/>
    <w:rsid w:val="005F2C35"/>
    <w:rsid w:val="006137E3"/>
    <w:rsid w:val="006538BC"/>
    <w:rsid w:val="0065517E"/>
    <w:rsid w:val="006A10CA"/>
    <w:rsid w:val="006A6CE3"/>
    <w:rsid w:val="006C0874"/>
    <w:rsid w:val="006C3D01"/>
    <w:rsid w:val="006C459A"/>
    <w:rsid w:val="006C7D2D"/>
    <w:rsid w:val="006D0252"/>
    <w:rsid w:val="006D4A13"/>
    <w:rsid w:val="006F2715"/>
    <w:rsid w:val="00702906"/>
    <w:rsid w:val="00710B6D"/>
    <w:rsid w:val="007114CC"/>
    <w:rsid w:val="007132A5"/>
    <w:rsid w:val="00723A4F"/>
    <w:rsid w:val="007260F5"/>
    <w:rsid w:val="00736A62"/>
    <w:rsid w:val="00745AD8"/>
    <w:rsid w:val="00750A0E"/>
    <w:rsid w:val="007618A7"/>
    <w:rsid w:val="0078111D"/>
    <w:rsid w:val="00795782"/>
    <w:rsid w:val="007A0BCA"/>
    <w:rsid w:val="007C3747"/>
    <w:rsid w:val="007C5D5C"/>
    <w:rsid w:val="007D5E4D"/>
    <w:rsid w:val="007E38DD"/>
    <w:rsid w:val="007E77A9"/>
    <w:rsid w:val="007F7818"/>
    <w:rsid w:val="0082137C"/>
    <w:rsid w:val="008224FC"/>
    <w:rsid w:val="0083121F"/>
    <w:rsid w:val="00851B38"/>
    <w:rsid w:val="00853979"/>
    <w:rsid w:val="00856DB7"/>
    <w:rsid w:val="00893670"/>
    <w:rsid w:val="008A4298"/>
    <w:rsid w:val="008D74BA"/>
    <w:rsid w:val="009008B8"/>
    <w:rsid w:val="00901FAD"/>
    <w:rsid w:val="0090501B"/>
    <w:rsid w:val="0091554E"/>
    <w:rsid w:val="00920DC6"/>
    <w:rsid w:val="009928AA"/>
    <w:rsid w:val="0099506F"/>
    <w:rsid w:val="009C1B50"/>
    <w:rsid w:val="009D561E"/>
    <w:rsid w:val="009F7C27"/>
    <w:rsid w:val="00A03E0D"/>
    <w:rsid w:val="00A110B7"/>
    <w:rsid w:val="00A25881"/>
    <w:rsid w:val="00A2628E"/>
    <w:rsid w:val="00A47E86"/>
    <w:rsid w:val="00A573A6"/>
    <w:rsid w:val="00A7129E"/>
    <w:rsid w:val="00A75382"/>
    <w:rsid w:val="00A7547F"/>
    <w:rsid w:val="00A76160"/>
    <w:rsid w:val="00A800D1"/>
    <w:rsid w:val="00A82BBD"/>
    <w:rsid w:val="00A90440"/>
    <w:rsid w:val="00AB0628"/>
    <w:rsid w:val="00B50EAD"/>
    <w:rsid w:val="00B603AF"/>
    <w:rsid w:val="00BB3E31"/>
    <w:rsid w:val="00BE776F"/>
    <w:rsid w:val="00BE7A5A"/>
    <w:rsid w:val="00C01ADD"/>
    <w:rsid w:val="00C305C1"/>
    <w:rsid w:val="00C4150C"/>
    <w:rsid w:val="00C729F0"/>
    <w:rsid w:val="00C8429D"/>
    <w:rsid w:val="00C9654A"/>
    <w:rsid w:val="00CA20EC"/>
    <w:rsid w:val="00CA7BA2"/>
    <w:rsid w:val="00CE67D4"/>
    <w:rsid w:val="00CF6B6C"/>
    <w:rsid w:val="00D06224"/>
    <w:rsid w:val="00D06C4F"/>
    <w:rsid w:val="00D10ED4"/>
    <w:rsid w:val="00D20A4D"/>
    <w:rsid w:val="00D2158F"/>
    <w:rsid w:val="00D259AA"/>
    <w:rsid w:val="00D25C9D"/>
    <w:rsid w:val="00D26C1A"/>
    <w:rsid w:val="00D270EB"/>
    <w:rsid w:val="00D3055A"/>
    <w:rsid w:val="00D416CC"/>
    <w:rsid w:val="00D57C72"/>
    <w:rsid w:val="00D61185"/>
    <w:rsid w:val="00D76F47"/>
    <w:rsid w:val="00D9525A"/>
    <w:rsid w:val="00D963D6"/>
    <w:rsid w:val="00DB3D4A"/>
    <w:rsid w:val="00DB48FF"/>
    <w:rsid w:val="00DE4E32"/>
    <w:rsid w:val="00DF200C"/>
    <w:rsid w:val="00E31EBD"/>
    <w:rsid w:val="00E36549"/>
    <w:rsid w:val="00E42003"/>
    <w:rsid w:val="00E52F20"/>
    <w:rsid w:val="00E664DE"/>
    <w:rsid w:val="00E96A52"/>
    <w:rsid w:val="00EA0549"/>
    <w:rsid w:val="00EA41C3"/>
    <w:rsid w:val="00EA79A4"/>
    <w:rsid w:val="00EE3459"/>
    <w:rsid w:val="00EF6360"/>
    <w:rsid w:val="00F178D9"/>
    <w:rsid w:val="00F27766"/>
    <w:rsid w:val="00F34BD6"/>
    <w:rsid w:val="00F40EBA"/>
    <w:rsid w:val="00F45B13"/>
    <w:rsid w:val="00F81457"/>
    <w:rsid w:val="00FA4540"/>
    <w:rsid w:val="00FB14DD"/>
    <w:rsid w:val="00FD3945"/>
    <w:rsid w:val="00FF68B1"/>
    <w:rsid w:val="03EF05AE"/>
    <w:rsid w:val="046F6077"/>
    <w:rsid w:val="05F87117"/>
    <w:rsid w:val="0A5171FB"/>
    <w:rsid w:val="0C110C48"/>
    <w:rsid w:val="0C3169FF"/>
    <w:rsid w:val="0CDB7141"/>
    <w:rsid w:val="0FD31A21"/>
    <w:rsid w:val="112251BA"/>
    <w:rsid w:val="12A9077D"/>
    <w:rsid w:val="165D03E0"/>
    <w:rsid w:val="19AC26FB"/>
    <w:rsid w:val="1A9E5A6C"/>
    <w:rsid w:val="1AEE6F97"/>
    <w:rsid w:val="1C193CC0"/>
    <w:rsid w:val="1C61424E"/>
    <w:rsid w:val="1CCF4D19"/>
    <w:rsid w:val="1D2F3AE8"/>
    <w:rsid w:val="1D86367A"/>
    <w:rsid w:val="1DA5448A"/>
    <w:rsid w:val="1E0B7206"/>
    <w:rsid w:val="1E3F6474"/>
    <w:rsid w:val="23744B72"/>
    <w:rsid w:val="23885A65"/>
    <w:rsid w:val="250C4B1E"/>
    <w:rsid w:val="271420DA"/>
    <w:rsid w:val="28B450E6"/>
    <w:rsid w:val="29852EB5"/>
    <w:rsid w:val="29936E44"/>
    <w:rsid w:val="2C201A48"/>
    <w:rsid w:val="2EEA004A"/>
    <w:rsid w:val="2F9F6926"/>
    <w:rsid w:val="2FBC3065"/>
    <w:rsid w:val="3120344A"/>
    <w:rsid w:val="31326B87"/>
    <w:rsid w:val="328E05A9"/>
    <w:rsid w:val="3369153E"/>
    <w:rsid w:val="358C5EF0"/>
    <w:rsid w:val="362E3916"/>
    <w:rsid w:val="370A07A0"/>
    <w:rsid w:val="37D848AC"/>
    <w:rsid w:val="387A6F2F"/>
    <w:rsid w:val="398D25A9"/>
    <w:rsid w:val="3A1C5CA9"/>
    <w:rsid w:val="3BE020D1"/>
    <w:rsid w:val="3D074B19"/>
    <w:rsid w:val="3D325ED1"/>
    <w:rsid w:val="3D9842FA"/>
    <w:rsid w:val="3FC133BB"/>
    <w:rsid w:val="41A02242"/>
    <w:rsid w:val="43DC43F6"/>
    <w:rsid w:val="441F74A2"/>
    <w:rsid w:val="4439560E"/>
    <w:rsid w:val="44592C98"/>
    <w:rsid w:val="450F553B"/>
    <w:rsid w:val="4B396852"/>
    <w:rsid w:val="4EB541D2"/>
    <w:rsid w:val="4F3A4B27"/>
    <w:rsid w:val="528C6E55"/>
    <w:rsid w:val="533154EF"/>
    <w:rsid w:val="539B3425"/>
    <w:rsid w:val="545F63F0"/>
    <w:rsid w:val="546E1A3B"/>
    <w:rsid w:val="58200145"/>
    <w:rsid w:val="58A74F21"/>
    <w:rsid w:val="5C8C18C1"/>
    <w:rsid w:val="5F54140D"/>
    <w:rsid w:val="5FB108DE"/>
    <w:rsid w:val="60974A90"/>
    <w:rsid w:val="60B9798B"/>
    <w:rsid w:val="60D63169"/>
    <w:rsid w:val="61C15C3C"/>
    <w:rsid w:val="61F36B9C"/>
    <w:rsid w:val="63F61269"/>
    <w:rsid w:val="644050C8"/>
    <w:rsid w:val="64610811"/>
    <w:rsid w:val="64897F68"/>
    <w:rsid w:val="695D58FC"/>
    <w:rsid w:val="69F578BA"/>
    <w:rsid w:val="6A2F0E93"/>
    <w:rsid w:val="6CC22F12"/>
    <w:rsid w:val="6D535020"/>
    <w:rsid w:val="6D9319E8"/>
    <w:rsid w:val="6DFF1774"/>
    <w:rsid w:val="6E796D63"/>
    <w:rsid w:val="6FBD1803"/>
    <w:rsid w:val="70116EC1"/>
    <w:rsid w:val="716B4224"/>
    <w:rsid w:val="71FF5742"/>
    <w:rsid w:val="739C08D6"/>
    <w:rsid w:val="74A110A2"/>
    <w:rsid w:val="7518257B"/>
    <w:rsid w:val="75B66395"/>
    <w:rsid w:val="763F547A"/>
    <w:rsid w:val="77DC2447"/>
    <w:rsid w:val="78927493"/>
    <w:rsid w:val="78C853D8"/>
    <w:rsid w:val="7C5E2D56"/>
    <w:rsid w:val="7DB44698"/>
    <w:rsid w:val="7E054BBC"/>
    <w:rsid w:val="7FA4738C"/>
    <w:rsid w:val="7FA54BE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3"/>
    <w:basedOn w:val="1"/>
    <w:next w:val="1"/>
    <w:qFormat/>
    <w:uiPriority w:val="0"/>
    <w:pPr>
      <w:spacing w:before="100" w:beforeAutospacing="1" w:after="100" w:afterAutospacing="1"/>
      <w:jc w:val="left"/>
      <w:outlineLvl w:val="2"/>
    </w:pPr>
    <w:rPr>
      <w:rFonts w:hint="eastAsia" w:ascii="宋体" w:hAnsi="宋体"/>
      <w:b/>
      <w:kern w:val="0"/>
      <w:sz w:val="27"/>
      <w:szCs w:val="27"/>
    </w:rPr>
  </w:style>
  <w:style w:type="character" w:default="1" w:styleId="8">
    <w:name w:val="Default Paragraph Font"/>
    <w:semiHidden/>
    <w:unhideWhenUsed/>
    <w:uiPriority w:val="1"/>
  </w:style>
  <w:style w:type="table" w:default="1" w:styleId="10">
    <w:name w:val="Normal Table"/>
    <w:semiHidden/>
    <w:unhideWhenUsed/>
    <w:qFormat/>
    <w:uiPriority w:val="99"/>
    <w:tblPr>
      <w:tblLayout w:type="fixed"/>
      <w:tblCellMar>
        <w:top w:w="0" w:type="dxa"/>
        <w:left w:w="108" w:type="dxa"/>
        <w:bottom w:w="0" w:type="dxa"/>
        <w:right w:w="108" w:type="dxa"/>
      </w:tblCellMar>
    </w:tblPr>
  </w:style>
  <w:style w:type="paragraph" w:styleId="2">
    <w:name w:val="Normal Indent"/>
    <w:basedOn w:val="1"/>
    <w:next w:val="1"/>
    <w:unhideWhenUsed/>
    <w:qFormat/>
    <w:uiPriority w:val="99"/>
    <w:pPr>
      <w:ind w:firstLine="420"/>
    </w:pPr>
    <w:rPr>
      <w:szCs w:val="20"/>
    </w:rPr>
  </w:style>
  <w:style w:type="paragraph" w:styleId="4">
    <w:name w:val="Body Text"/>
    <w:basedOn w:val="1"/>
    <w:qFormat/>
    <w:uiPriority w:val="0"/>
    <w:rPr>
      <w:sz w:val="28"/>
    </w:rPr>
  </w:style>
  <w:style w:type="paragraph" w:styleId="5">
    <w:name w:val="footer"/>
    <w:basedOn w:val="1"/>
    <w:link w:val="12"/>
    <w:qFormat/>
    <w:uiPriority w:val="0"/>
    <w:pPr>
      <w:tabs>
        <w:tab w:val="center" w:pos="4153"/>
        <w:tab w:val="right" w:pos="8306"/>
      </w:tabs>
      <w:snapToGrid w:val="0"/>
      <w:jc w:val="left"/>
    </w:pPr>
    <w:rPr>
      <w:sz w:val="18"/>
      <w:szCs w:val="18"/>
    </w:rPr>
  </w:style>
  <w:style w:type="paragraph" w:styleId="6">
    <w:name w:val="header"/>
    <w:basedOn w:val="1"/>
    <w:link w:val="11"/>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spacing w:before="100" w:beforeAutospacing="1" w:after="100" w:afterAutospacing="1"/>
      <w:jc w:val="left"/>
    </w:pPr>
    <w:rPr>
      <w:kern w:val="0"/>
      <w:sz w:val="24"/>
    </w:rPr>
  </w:style>
  <w:style w:type="character" w:styleId="9">
    <w:name w:val="Hyperlink"/>
    <w:basedOn w:val="8"/>
    <w:qFormat/>
    <w:uiPriority w:val="0"/>
    <w:rPr>
      <w:color w:val="0000FF"/>
      <w:u w:val="single"/>
    </w:rPr>
  </w:style>
  <w:style w:type="character" w:customStyle="1" w:styleId="11">
    <w:name w:val="页眉 Char"/>
    <w:basedOn w:val="8"/>
    <w:link w:val="6"/>
    <w:qFormat/>
    <w:uiPriority w:val="0"/>
    <w:rPr>
      <w:rFonts w:ascii="Calibri" w:hAnsi="Calibri"/>
      <w:kern w:val="2"/>
      <w:sz w:val="18"/>
      <w:szCs w:val="18"/>
    </w:rPr>
  </w:style>
  <w:style w:type="character" w:customStyle="1" w:styleId="12">
    <w:name w:val="页脚 Char"/>
    <w:basedOn w:val="8"/>
    <w:link w:val="5"/>
    <w:qFormat/>
    <w:uiPriority w:val="0"/>
    <w:rPr>
      <w:rFonts w:ascii="Calibri" w:hAnsi="Calibr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hou\AppData\Roaming\Kingsoft\wps\addons\pool\win-i386\knewfileruby_1.0.0.10\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Company>微软中国</Company>
  <Pages>6</Pages>
  <Words>384</Words>
  <Characters>2192</Characters>
  <Lines>18</Lines>
  <Paragraphs>5</Paragraphs>
  <TotalTime>1</TotalTime>
  <ScaleCrop>false</ScaleCrop>
  <LinksUpToDate>false</LinksUpToDate>
  <CharactersWithSpaces>2571</CharactersWithSpaces>
  <Application>WPS Office_10.8.2.6784_F1E327BC-269C-435d-A152-05C5408002CA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2018-11-12T03:00:00Z</dcterms:created>
  <dc:creator>zhou</dc:creator>
  <cp:lastModifiedBy>陈捷</cp:lastModifiedBy>
  <cp:lastPrinted>2018-09-26T04:48:00Z</cp:lastPrinted>
  <dcterms:modified xsi:type="dcterms:W3CDTF">2019-05-31T02:28:50Z</dcterms:modified>
  <cp:revision>85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2052-10.8.2.6784</vt:lpwstr>
  </property>
</Properties>
</file>