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left="0" w:leftChars="0" w:firstLine="0" w:firstLineChars="0"/>
        <w:jc w:val="center"/>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漳永高速公路漳州华安（玉兰）至新圩段机电工程交工前质量核验意见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spacing w:beforeLines="0" w:afterLines="0" w:line="580" w:lineRule="exact"/>
        <w:ind w:firstLine="560"/>
        <w:jc w:val="left"/>
        <w:rPr>
          <w:rFonts w:hint="eastAsia" w:ascii="仿宋_GB2312" w:hAnsi="仿宋_GB2312" w:eastAsia="仿宋_GB2312"/>
          <w:color w:val="auto"/>
          <w:sz w:val="32"/>
          <w:highlight w:val="none"/>
          <w:lang w:val="zh-CN" w:eastAsia="zh-CN"/>
        </w:rPr>
      </w:pPr>
      <w:r>
        <w:rPr>
          <w:rFonts w:hint="eastAsia" w:ascii="仿宋_GB2312" w:hAnsi="仿宋_GB2312" w:eastAsia="仿宋_GB2312"/>
          <w:color w:val="auto"/>
          <w:sz w:val="32"/>
          <w:highlight w:val="none"/>
          <w:lang w:val="zh-CN" w:eastAsia="zh-CN"/>
        </w:rPr>
        <w:t>漳永高速公路漳州华安（玉兰）至新圩段项目起于华安县丰山镇玉兰村，顺接厦成高速公路玉兰枢纽互通终点，经华安县丰山镇、沙建镇，终于新圩镇新圩互通终点（漳永高速公路漳州华安段起点）,途经丰山镇玉兰村、银堂村，沙建镇汰口村、建美村、大坑村、光洋村、下樟村，华安利水林场，新圩镇高宅村、天宫村、黄枣村。路线全长34.32公里，概算投资30.8亿元，其中项目起点（即玉兰枢纽互通终点）至丰山互通段（即K2+403.336）已由厦成高速公路项目实施，并于2013年12月建成通车。项目采用双向四车道高速公路标准建设，设计速度80公里/时，路基宽度24.5米。沿线设丰山、沙建、新圩等3处互通式立交,华安开发区、沙建、华安土楼收费站3处。</w:t>
      </w:r>
    </w:p>
    <w:p>
      <w:pPr>
        <w:spacing w:beforeLines="0" w:afterLines="0" w:line="580" w:lineRule="exact"/>
        <w:ind w:firstLine="560"/>
        <w:jc w:val="left"/>
        <w:rPr>
          <w:rFonts w:hint="eastAsia" w:ascii="仿宋_GB2312" w:hAnsi="仿宋_GB2312" w:eastAsia="仿宋_GB2312"/>
          <w:color w:val="auto"/>
          <w:sz w:val="32"/>
          <w:highlight w:val="none"/>
          <w:lang w:val="en-US" w:eastAsia="zh-CN"/>
        </w:rPr>
      </w:pPr>
      <w:r>
        <w:rPr>
          <w:rFonts w:hint="eastAsia" w:ascii="仿宋_GB2312" w:hAnsi="仿宋_GB2312" w:eastAsia="仿宋_GB2312"/>
          <w:color w:val="auto"/>
          <w:sz w:val="32"/>
          <w:highlight w:val="none"/>
          <w:lang w:val="zh-CN" w:eastAsia="zh-CN"/>
        </w:rPr>
        <w:t>本</w:t>
      </w:r>
      <w:r>
        <w:rPr>
          <w:rFonts w:hint="eastAsia" w:ascii="仿宋_GB2312" w:hAnsi="仿宋_GB2312" w:eastAsia="仿宋_GB2312"/>
          <w:color w:val="auto"/>
          <w:sz w:val="32"/>
          <w:highlight w:val="none"/>
          <w:lang w:val="zh-CN"/>
        </w:rPr>
        <w:t>项目</w:t>
      </w:r>
      <w:r>
        <w:rPr>
          <w:rFonts w:hint="eastAsia" w:ascii="仿宋_GB2312" w:hAnsi="仿宋_GB2312" w:eastAsia="仿宋_GB2312"/>
          <w:color w:val="auto"/>
          <w:sz w:val="32"/>
          <w:highlight w:val="none"/>
          <w:lang w:val="zh-CN" w:eastAsia="zh-CN"/>
        </w:rPr>
        <w:t>机电工程</w:t>
      </w:r>
      <w:r>
        <w:rPr>
          <w:rFonts w:hint="eastAsia" w:ascii="仿宋_GB2312" w:hAnsi="仿宋_GB2312" w:eastAsia="仿宋_GB2312"/>
          <w:color w:val="auto"/>
          <w:sz w:val="32"/>
          <w:highlight w:val="none"/>
          <w:lang w:val="zh-CN"/>
        </w:rPr>
        <w:t>（K2+403.336～K34+320）</w:t>
      </w:r>
      <w:r>
        <w:rPr>
          <w:rFonts w:hint="eastAsia" w:ascii="仿宋_GB2312" w:hAnsi="仿宋_GB2312" w:eastAsia="仿宋_GB2312"/>
          <w:color w:val="auto"/>
          <w:sz w:val="32"/>
          <w:highlight w:val="none"/>
          <w:lang w:val="zh-CN" w:eastAsia="zh-CN"/>
        </w:rPr>
        <w:t>于</w:t>
      </w:r>
      <w:r>
        <w:rPr>
          <w:rFonts w:hint="eastAsia" w:ascii="仿宋_GB2312" w:hAnsi="仿宋_GB2312" w:eastAsia="仿宋_GB2312"/>
          <w:color w:val="auto"/>
          <w:sz w:val="32"/>
          <w:highlight w:val="none"/>
          <w:lang w:val="zh-CN"/>
        </w:rPr>
        <w:t>201</w:t>
      </w:r>
      <w:r>
        <w:rPr>
          <w:rFonts w:hint="eastAsia" w:ascii="仿宋_GB2312" w:hAnsi="仿宋_GB2312" w:eastAsia="仿宋_GB2312"/>
          <w:color w:val="auto"/>
          <w:sz w:val="32"/>
          <w:highlight w:val="none"/>
          <w:lang w:val="en-US" w:eastAsia="zh-CN"/>
        </w:rPr>
        <w:t>4</w:t>
      </w:r>
      <w:r>
        <w:rPr>
          <w:rFonts w:hint="eastAsia" w:ascii="仿宋_GB2312" w:hAnsi="仿宋_GB2312" w:eastAsia="仿宋_GB2312"/>
          <w:color w:val="auto"/>
          <w:sz w:val="32"/>
          <w:highlight w:val="none"/>
          <w:lang w:val="zh-CN"/>
        </w:rPr>
        <w:t>年</w:t>
      </w:r>
      <w:r>
        <w:rPr>
          <w:rFonts w:hint="eastAsia" w:ascii="仿宋_GB2312" w:hAnsi="仿宋_GB2312" w:eastAsia="仿宋_GB2312"/>
          <w:color w:val="auto"/>
          <w:sz w:val="32"/>
          <w:highlight w:val="none"/>
          <w:lang w:val="en-US" w:eastAsia="zh-CN"/>
        </w:rPr>
        <w:t>8</w:t>
      </w:r>
      <w:r>
        <w:rPr>
          <w:rFonts w:hint="eastAsia" w:ascii="仿宋_GB2312" w:hAnsi="仿宋_GB2312" w:eastAsia="仿宋_GB2312"/>
          <w:color w:val="auto"/>
          <w:sz w:val="32"/>
          <w:highlight w:val="none"/>
          <w:lang w:val="zh-CN"/>
        </w:rPr>
        <w:t>月开工，</w:t>
      </w:r>
      <w:r>
        <w:rPr>
          <w:rFonts w:hint="eastAsia" w:ascii="仿宋_GB2312" w:hAnsi="仿宋_GB2312" w:eastAsia="仿宋_GB2312"/>
          <w:color w:val="auto"/>
          <w:sz w:val="32"/>
          <w:highlight w:val="none"/>
          <w:lang w:val="en-US" w:eastAsia="zh-CN"/>
        </w:rPr>
        <w:t>2015</w:t>
      </w:r>
      <w:r>
        <w:rPr>
          <w:rFonts w:hint="eastAsia" w:ascii="仿宋_GB2312" w:hAnsi="仿宋_GB2312" w:eastAsia="仿宋_GB2312"/>
          <w:color w:val="auto"/>
          <w:sz w:val="32"/>
          <w:highlight w:val="none"/>
          <w:lang w:val="zh-CN"/>
        </w:rPr>
        <w:t>年</w:t>
      </w:r>
      <w:r>
        <w:rPr>
          <w:rFonts w:hint="eastAsia" w:ascii="仿宋_GB2312" w:hAnsi="仿宋_GB2312" w:eastAsia="仿宋_GB2312"/>
          <w:color w:val="auto"/>
          <w:sz w:val="32"/>
          <w:highlight w:val="none"/>
          <w:lang w:val="en-US" w:eastAsia="zh-CN"/>
        </w:rPr>
        <w:t>9</w:t>
      </w:r>
      <w:r>
        <w:rPr>
          <w:rFonts w:hint="eastAsia" w:ascii="仿宋_GB2312" w:hAnsi="仿宋_GB2312" w:eastAsia="仿宋_GB2312"/>
          <w:color w:val="auto"/>
          <w:sz w:val="32"/>
          <w:highlight w:val="none"/>
          <w:lang w:val="zh-CN"/>
        </w:rPr>
        <w:t>月</w:t>
      </w:r>
      <w:r>
        <w:rPr>
          <w:rFonts w:hint="eastAsia" w:ascii="仿宋_GB2312" w:hAnsi="仿宋_GB2312" w:eastAsia="仿宋_GB2312"/>
          <w:color w:val="auto"/>
          <w:sz w:val="32"/>
          <w:highlight w:val="none"/>
          <w:lang w:val="zh-CN" w:eastAsia="zh-CN"/>
        </w:rPr>
        <w:t>基本</w:t>
      </w:r>
      <w:r>
        <w:rPr>
          <w:rFonts w:hint="eastAsia" w:ascii="仿宋_GB2312" w:hAnsi="仿宋_GB2312" w:eastAsia="仿宋_GB2312"/>
          <w:color w:val="auto"/>
          <w:sz w:val="32"/>
          <w:highlight w:val="none"/>
          <w:lang w:val="zh-CN"/>
        </w:rPr>
        <w:t>完成设备安装调试</w:t>
      </w:r>
      <w:r>
        <w:rPr>
          <w:rFonts w:hint="eastAsia" w:ascii="仿宋_GB2312" w:hAnsi="仿宋_GB2312" w:eastAsia="仿宋_GB2312"/>
          <w:color w:val="auto"/>
          <w:sz w:val="32"/>
          <w:highlight w:val="none"/>
          <w:lang w:val="en-US" w:eastAsia="zh-CN"/>
        </w:rPr>
        <w:t>并投入试运行。</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w:t>
      </w:r>
      <w:r>
        <w:rPr>
          <w:rFonts w:hint="eastAsia" w:ascii="仿宋_GB2312" w:eastAsia="仿宋_GB2312" w:hAnsiTheme="minorEastAsia"/>
          <w:sz w:val="32"/>
          <w:szCs w:val="32"/>
          <w:highlight w:val="none"/>
        </w:rPr>
        <w:t>〔2010〕</w:t>
      </w:r>
      <w:r>
        <w:rPr>
          <w:rFonts w:hint="eastAsia" w:ascii="仿宋_GB2312" w:hAnsi="宋体"/>
          <w:szCs w:val="32"/>
          <w:highlight w:val="none"/>
        </w:rPr>
        <w:t>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2016</w:t>
      </w:r>
      <w:r>
        <w:rPr>
          <w:rFonts w:hint="eastAsia" w:ascii="仿宋_GB2312" w:hAnsi="宋体" w:eastAsia="仿宋_GB2312"/>
          <w:sz w:val="32"/>
          <w:szCs w:val="32"/>
          <w:highlight w:val="none"/>
        </w:rPr>
        <w:t>〕</w:t>
      </w:r>
      <w:r>
        <w:rPr>
          <w:rFonts w:hint="eastAsia" w:ascii="仿宋_GB2312" w:hAnsi="宋体"/>
          <w:szCs w:val="32"/>
          <w:highlight w:val="none"/>
        </w:rPr>
        <w:t>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u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w:t>
      </w:r>
      <w:bookmarkStart w:id="0" w:name="_GoBack"/>
      <w:r>
        <w:rPr>
          <w:rFonts w:hint="eastAsia" w:ascii="仿宋_GB2312" w:hAnsi="宋体"/>
          <w:szCs w:val="32"/>
          <w:highlight w:val="none"/>
          <w:u w:val="none"/>
        </w:rPr>
        <w:t>（部令2017年第28号</w:t>
      </w:r>
      <w:r>
        <w:rPr>
          <w:rFonts w:hint="eastAsia" w:ascii="仿宋_GB2312" w:hAnsi="宋体"/>
          <w:szCs w:val="32"/>
          <w:highlight w:val="none"/>
          <w:u w:val="none"/>
          <w:lang w:val="en-US" w:eastAsia="zh-CN"/>
        </w:rPr>
        <w:t>)</w:t>
      </w:r>
      <w:r>
        <w:rPr>
          <w:rFonts w:hint="eastAsia" w:ascii="仿宋_GB2312" w:hAnsi="宋体"/>
          <w:szCs w:val="32"/>
          <w:highlight w:val="none"/>
          <w:u w:val="none"/>
        </w:rPr>
        <w:t>；</w:t>
      </w:r>
    </w:p>
    <w:bookmarkEnd w:id="0"/>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2018</w:t>
      </w:r>
      <w:r>
        <w:rPr>
          <w:rFonts w:hint="eastAsia" w:ascii="仿宋_GB2312" w:hAnsi="宋体" w:eastAsia="仿宋_GB2312"/>
          <w:sz w:val="32"/>
          <w:szCs w:val="32"/>
          <w:highlight w:val="none"/>
        </w:rPr>
        <w:t>〕</w:t>
      </w:r>
      <w:r>
        <w:rPr>
          <w:rFonts w:hint="eastAsia" w:ascii="仿宋_GB2312" w:hAnsi="宋体"/>
          <w:szCs w:val="32"/>
          <w:highlight w:val="none"/>
        </w:rPr>
        <w:t>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color w:val="auto"/>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highlight w:val="none"/>
          <w:lang w:val="zh-CN"/>
        </w:rPr>
        <w:t>、《福建省交通运输厅关于印发福建省公路工程竣（交）工验收质量检</w:t>
      </w:r>
      <w:r>
        <w:rPr>
          <w:rFonts w:hint="eastAsia" w:ascii="仿宋_GB2312" w:hAnsi="仿宋_GB2312" w:eastAsia="仿宋_GB2312"/>
          <w:color w:val="auto"/>
          <w:sz w:val="32"/>
          <w:highlight w:val="none"/>
          <w:lang w:val="zh-CN"/>
        </w:rPr>
        <w:t>测办法的通知》等有关规定委托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color w:val="auto"/>
          <w:sz w:val="32"/>
          <w:highlight w:val="none"/>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color w:val="auto"/>
          <w:szCs w:val="32"/>
          <w:highlight w:val="none"/>
        </w:rPr>
        <w:t>2018年1</w:t>
      </w:r>
      <w:r>
        <w:rPr>
          <w:rFonts w:hint="eastAsia" w:ascii="仿宋_GB2312" w:hAnsi="宋体"/>
          <w:color w:val="auto"/>
          <w:szCs w:val="32"/>
          <w:highlight w:val="none"/>
          <w:lang w:val="en-US" w:eastAsia="zh-CN"/>
        </w:rPr>
        <w:t>1月24日至30日</w:t>
      </w:r>
      <w:r>
        <w:rPr>
          <w:rFonts w:hint="eastAsia" w:ascii="仿宋_GB2312" w:hAnsi="宋体"/>
          <w:color w:val="auto"/>
          <w:szCs w:val="32"/>
          <w:highlight w:val="none"/>
        </w:rPr>
        <w:t>，</w:t>
      </w:r>
      <w:r>
        <w:rPr>
          <w:rFonts w:hint="eastAsia" w:ascii="仿宋_GB2312" w:hAnsi="仿宋_GB2312" w:eastAsia="仿宋_GB2312" w:cs="仿宋_GB2312"/>
          <w:sz w:val="32"/>
          <w:szCs w:val="32"/>
          <w:highlight w:val="none"/>
        </w:rPr>
        <w:t>国家交通安全设施质量监督检验中心</w:t>
      </w:r>
      <w:r>
        <w:rPr>
          <w:rFonts w:hint="eastAsia" w:ascii="仿宋_GB2312" w:hAnsi="宋体"/>
          <w:color w:val="auto"/>
          <w:szCs w:val="32"/>
          <w:highlight w:val="none"/>
        </w:rPr>
        <w:t>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highlight w:val="none"/>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2</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highlight w:val="none"/>
          <w:lang w:val="zh-CN"/>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3202</w:t>
      </w:r>
      <w:r>
        <w:rPr>
          <w:rFonts w:hint="eastAsia" w:ascii="仿宋_GB2312" w:hAnsi="宋体"/>
          <w:szCs w:val="32"/>
          <w:highlight w:val="none"/>
        </w:rPr>
        <w:t>点(组)，合格</w:t>
      </w:r>
      <w:r>
        <w:rPr>
          <w:rFonts w:hint="eastAsia" w:ascii="仿宋_GB2312" w:hAnsi="宋体"/>
          <w:szCs w:val="32"/>
          <w:highlight w:val="none"/>
          <w:lang w:val="en-US" w:eastAsia="zh-CN"/>
        </w:rPr>
        <w:t>3187</w:t>
      </w:r>
      <w:r>
        <w:rPr>
          <w:rFonts w:hint="eastAsia" w:ascii="仿宋_GB2312" w:hAnsi="宋体"/>
          <w:szCs w:val="32"/>
          <w:highlight w:val="none"/>
        </w:rPr>
        <w:t>点（组），合格率为</w:t>
      </w:r>
      <w:r>
        <w:rPr>
          <w:rFonts w:hint="eastAsia" w:ascii="仿宋_GB2312" w:hAnsi="仿宋"/>
          <w:szCs w:val="32"/>
          <w:highlight w:val="none"/>
          <w:lang w:val="en-US" w:eastAsia="zh-CN"/>
        </w:rPr>
        <w:t>99.5</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highlight w:val="none"/>
          <w:lang w:val="zh-CN"/>
        </w:rPr>
        <w:t>针对交工验收前检测、检查发现的工程质量问题，建设单位组织制定方案进行整改。工程质量问题整改完成后，建设单位根据《福建省公路竣（交）工验收质量检测办法的通知》（闽交建〔2016〕188号）委托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sz w:val="32"/>
          <w:highlight w:val="none"/>
          <w:lang w:val="zh-CN"/>
        </w:rPr>
        <w:t>进行复查形成复查报告后，组织各参建单位进行专项验收。建设单位认为检测、检查发现的工程质量问题已整改到位，本次交工验收各项工程满足设计和使用功能要求，将结果以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w:t>
      </w:r>
      <w:r>
        <w:rPr>
          <w:rFonts w:hint="eastAsia" w:ascii="仿宋_GB2312" w:hAnsi="宋体"/>
          <w:szCs w:val="32"/>
          <w:highlight w:val="none"/>
          <w:lang w:val="en-US" w:eastAsia="zh-CN"/>
        </w:rPr>
        <w:t xml:space="preserve">                                                                 </w:t>
      </w:r>
      <w:r>
        <w:rPr>
          <w:rFonts w:hint="eastAsia" w:ascii="仿宋_GB2312" w:hAnsi="宋体"/>
          <w:szCs w:val="32"/>
          <w:highlight w:val="none"/>
          <w:lang w:eastAsia="zh-CN"/>
        </w:rPr>
        <w:t>报送我局。</w:t>
      </w:r>
    </w:p>
    <w:p>
      <w:pPr>
        <w:spacing w:beforeLines="0" w:afterLines="0"/>
        <w:ind w:firstLine="640"/>
        <w:rPr>
          <w:rFonts w:hint="eastAsia" w:ascii="黑体" w:hAnsi="黑体" w:eastAsia="黑体"/>
          <w:color w:val="auto"/>
          <w:sz w:val="32"/>
          <w:highlight w:val="none"/>
          <w:lang w:val="zh-CN"/>
        </w:rPr>
      </w:pPr>
      <w:r>
        <w:rPr>
          <w:rFonts w:hint="eastAsia" w:ascii="黑体" w:hAnsi="黑体" w:eastAsia="黑体"/>
          <w:color w:val="auto"/>
          <w:sz w:val="32"/>
          <w:highlight w:val="none"/>
          <w:lang w:val="zh-CN"/>
        </w:rPr>
        <w:t>六、</w:t>
      </w:r>
      <w:r>
        <w:rPr>
          <w:rFonts w:hint="eastAsia" w:ascii="黑体" w:hAnsi="黑体" w:eastAsia="黑体"/>
          <w:color w:val="auto"/>
          <w:highlight w:val="none"/>
          <w:lang w:val="zh-CN"/>
        </w:rPr>
        <w:t>交工验证性检测</w:t>
      </w:r>
      <w:r>
        <w:rPr>
          <w:rFonts w:hint="eastAsia" w:ascii="黑体" w:hAnsi="黑体" w:eastAsia="黑体"/>
          <w:color w:val="auto"/>
          <w:sz w:val="32"/>
          <w:highlight w:val="none"/>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highlight w:val="none"/>
          <w:lang w:val="zh-CN"/>
        </w:rPr>
        <w:t>我局在建设单位组织整改的基础上，于201</w:t>
      </w:r>
      <w:r>
        <w:rPr>
          <w:rFonts w:hint="eastAsia" w:ascii="仿宋_GB2312" w:hAnsi="仿宋_GB2312"/>
          <w:sz w:val="32"/>
          <w:highlight w:val="none"/>
          <w:lang w:val="en-US" w:eastAsia="zh-CN"/>
        </w:rPr>
        <w:t>9</w:t>
      </w:r>
      <w:r>
        <w:rPr>
          <w:rFonts w:hint="eastAsia" w:ascii="仿宋_GB2312" w:hAnsi="仿宋_GB2312" w:eastAsia="仿宋_GB2312"/>
          <w:sz w:val="32"/>
          <w:highlight w:val="none"/>
          <w:lang w:val="zh-CN"/>
        </w:rPr>
        <w:t>年</w:t>
      </w:r>
      <w:r>
        <w:rPr>
          <w:rFonts w:hint="eastAsia" w:ascii="仿宋_GB2312" w:hAnsi="仿宋_GB2312"/>
          <w:sz w:val="32"/>
          <w:highlight w:val="none"/>
          <w:lang w:val="en-US" w:eastAsia="zh-CN"/>
        </w:rPr>
        <w:t>3</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14日至15</w:t>
      </w:r>
      <w:r>
        <w:rPr>
          <w:rFonts w:hint="eastAsia" w:ascii="仿宋_GB2312" w:hAnsi="仿宋_GB2312" w:eastAsia="仿宋_GB2312"/>
          <w:sz w:val="32"/>
          <w:highlight w:val="none"/>
          <w:lang w:val="zh-CN"/>
        </w:rPr>
        <w:t>日组织对该项目</w:t>
      </w:r>
      <w:r>
        <w:rPr>
          <w:rFonts w:hint="eastAsia" w:ascii="仿宋_GB2312" w:hAnsi="仿宋_GB2312"/>
          <w:sz w:val="32"/>
          <w:highlight w:val="none"/>
          <w:lang w:val="zh-CN"/>
        </w:rPr>
        <w:t>机电</w:t>
      </w:r>
      <w:r>
        <w:rPr>
          <w:rFonts w:hint="eastAsia" w:ascii="仿宋_GB2312" w:hAnsi="仿宋_GB2312" w:eastAsia="仿宋_GB2312"/>
          <w:sz w:val="32"/>
          <w:highlight w:val="none"/>
          <w:lang w:val="zh-CN"/>
        </w:rPr>
        <w:t>工程质量进行验证性检测，并对建设单位提交的资料进行审核，</w:t>
      </w:r>
      <w:r>
        <w:rPr>
          <w:rFonts w:hint="eastAsia" w:ascii="仿宋_GB2312" w:hAnsi="宋体"/>
          <w:szCs w:val="32"/>
          <w:highlight w:val="none"/>
        </w:rPr>
        <w:t>签发了《公路工程质量抽查意见书》（闽交质监公</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ZZZY0301</w:t>
      </w:r>
      <w:r>
        <w:rPr>
          <w:rFonts w:hint="eastAsia" w:ascii="仿宋_GB2312" w:hAnsi="宋体"/>
          <w:szCs w:val="32"/>
          <w:highlight w:val="none"/>
        </w:rPr>
        <w:t>号）</w:t>
      </w:r>
      <w:r>
        <w:rPr>
          <w:rFonts w:hint="eastAsia" w:ascii="仿宋_GB2312" w:hAnsi="仿宋_GB2312" w:eastAsia="仿宋_GB2312"/>
          <w:sz w:val="32"/>
          <w:highlight w:val="none"/>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eastAsia="仿宋_GB2312" w:hAnsiTheme="minorEastAsia"/>
          <w:sz w:val="32"/>
          <w:szCs w:val="32"/>
          <w:highlight w:val="none"/>
          <w:lang w:val="zh-CN"/>
        </w:rPr>
        <w:t>《</w:t>
      </w:r>
      <w:r>
        <w:rPr>
          <w:rFonts w:hint="eastAsia" w:ascii="仿宋_GB2312" w:hAnsiTheme="minorEastAsia"/>
          <w:sz w:val="32"/>
          <w:szCs w:val="32"/>
          <w:highlight w:val="none"/>
          <w:lang w:val="zh-CN"/>
        </w:rPr>
        <w:t>漳州沈海复线高速公路有限公司关于漳永高速公路漳州华安（玉兰）至新</w:t>
      </w:r>
      <w:r>
        <w:rPr>
          <w:rFonts w:hint="eastAsia" w:ascii="仿宋_GB2312" w:hAnsi="仿宋_GB2312" w:eastAsia="仿宋_GB2312" w:cs="仿宋_GB2312"/>
          <w:sz w:val="32"/>
          <w:szCs w:val="32"/>
          <w:highlight w:val="none"/>
          <w:lang w:eastAsia="zh-CN"/>
        </w:rPr>
        <w:t>圩段</w:t>
      </w:r>
      <w:r>
        <w:rPr>
          <w:rFonts w:hint="eastAsia" w:ascii="仿宋_GB2312" w:hAnsi="仿宋_GB2312" w:cs="仿宋_GB2312"/>
          <w:sz w:val="32"/>
          <w:szCs w:val="32"/>
          <w:highlight w:val="none"/>
          <w:lang w:eastAsia="zh-CN"/>
        </w:rPr>
        <w:t>及漳州华安段机电工程交工验收前质监局现场核验抽查意见书</w:t>
      </w:r>
      <w:r>
        <w:rPr>
          <w:rFonts w:hint="eastAsia" w:ascii="仿宋_GB2312" w:eastAsia="仿宋_GB2312" w:hAnsiTheme="minorEastAsia"/>
          <w:sz w:val="32"/>
          <w:szCs w:val="32"/>
          <w:highlight w:val="none"/>
          <w:lang w:val="zh-CN"/>
        </w:rPr>
        <w:t>反馈的报告》（</w:t>
      </w:r>
      <w:r>
        <w:rPr>
          <w:rFonts w:hint="eastAsia" w:ascii="仿宋_GB2312" w:hAnsiTheme="minorEastAsia"/>
          <w:sz w:val="32"/>
          <w:szCs w:val="32"/>
          <w:highlight w:val="none"/>
          <w:lang w:val="zh-CN"/>
        </w:rPr>
        <w:t>漳沈复漳永工</w:t>
      </w:r>
      <w:r>
        <w:rPr>
          <w:rFonts w:hint="eastAsia" w:ascii="仿宋_GB2312" w:eastAsia="仿宋_GB2312" w:hAnsiTheme="minorEastAsia"/>
          <w:sz w:val="32"/>
          <w:szCs w:val="32"/>
          <w:highlight w:val="none"/>
          <w:lang w:val="zh-CN"/>
        </w:rPr>
        <w:t>〔2019〕</w:t>
      </w:r>
      <w:r>
        <w:rPr>
          <w:rFonts w:hint="eastAsia" w:ascii="仿宋_GB2312" w:hAnsiTheme="minorEastAsia"/>
          <w:sz w:val="32"/>
          <w:szCs w:val="32"/>
          <w:highlight w:val="none"/>
          <w:lang w:val="en-US" w:eastAsia="zh-CN"/>
        </w:rPr>
        <w:t>1</w:t>
      </w:r>
      <w:r>
        <w:rPr>
          <w:rFonts w:hint="eastAsia" w:ascii="仿宋_GB2312" w:eastAsia="仿宋_GB2312" w:hAnsiTheme="minorEastAsia"/>
          <w:sz w:val="32"/>
          <w:szCs w:val="32"/>
          <w:highlight w:val="none"/>
          <w:lang w:val="zh-CN"/>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highlight w:val="none"/>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highlight w:val="none"/>
          <w:lang w:val="zh-CN"/>
        </w:rPr>
        <w:t>等指标开展抽查，并将验证性检测结果与建设单位提交的交工验收前工程质量检测数据进行比对，</w:t>
      </w:r>
      <w:r>
        <w:rPr>
          <w:rFonts w:hint="eastAsia" w:ascii="仿宋_GB2312" w:hAnsi="仿宋_GB2312"/>
          <w:sz w:val="32"/>
          <w:highlight w:val="none"/>
          <w:lang w:val="zh-CN"/>
        </w:rPr>
        <w:t>两者</w:t>
      </w:r>
      <w:r>
        <w:rPr>
          <w:rFonts w:hint="eastAsia" w:ascii="仿宋_GB2312" w:hAnsi="仿宋_GB2312" w:eastAsia="仿宋_GB2312"/>
          <w:sz w:val="32"/>
          <w:highlight w:val="none"/>
          <w:lang w:val="zh-CN"/>
        </w:rPr>
        <w:t>基本吻合</w:t>
      </w:r>
      <w:r>
        <w:rPr>
          <w:rFonts w:hint="eastAsia" w:ascii="仿宋_GB2312" w:hAnsi="仿宋_GB2312"/>
          <w:sz w:val="32"/>
          <w:highlight w:val="none"/>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highlight w:val="none"/>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highlight w:val="none"/>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10" w:firstLineChars="111"/>
      <w:jc w:val="right"/>
      <w:rPr>
        <w:rFonts w:hint="eastAsia"/>
        <w:sz w:val="28"/>
        <w:szCs w:val="28"/>
      </w:rPr>
    </w:pPr>
    <w:r>
      <w:rPr>
        <w:rStyle w:val="7"/>
        <w:rFonts w:hint="eastAsia"/>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1</w:t>
    </w:r>
    <w:r>
      <w:rPr>
        <w:sz w:val="28"/>
        <w:szCs w:val="28"/>
      </w:rPr>
      <w:fldChar w:fldCharType="end"/>
    </w:r>
    <w:r>
      <w:rPr>
        <w:rStyle w:val="7"/>
        <w:rFonts w:hint="eastAsia"/>
        <w:sz w:val="28"/>
        <w:szCs w:val="28"/>
      </w:rPr>
      <w:t xml:space="preserve"> —</w: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31D75FA"/>
    <w:rsid w:val="03E215CC"/>
    <w:rsid w:val="05347795"/>
    <w:rsid w:val="05CD646F"/>
    <w:rsid w:val="073927CD"/>
    <w:rsid w:val="073B63F8"/>
    <w:rsid w:val="08307EA3"/>
    <w:rsid w:val="09091161"/>
    <w:rsid w:val="09191E78"/>
    <w:rsid w:val="0A731AF8"/>
    <w:rsid w:val="0AA66E3A"/>
    <w:rsid w:val="0B6439C4"/>
    <w:rsid w:val="0E3F77AF"/>
    <w:rsid w:val="0FBA7D71"/>
    <w:rsid w:val="1019420D"/>
    <w:rsid w:val="110E4115"/>
    <w:rsid w:val="14825AB2"/>
    <w:rsid w:val="15472B7A"/>
    <w:rsid w:val="17824013"/>
    <w:rsid w:val="179211A4"/>
    <w:rsid w:val="18B178E5"/>
    <w:rsid w:val="18EC3733"/>
    <w:rsid w:val="1B610CE5"/>
    <w:rsid w:val="1F43643B"/>
    <w:rsid w:val="1F985F9E"/>
    <w:rsid w:val="204A48B9"/>
    <w:rsid w:val="218543ED"/>
    <w:rsid w:val="26282154"/>
    <w:rsid w:val="27470B40"/>
    <w:rsid w:val="27E31587"/>
    <w:rsid w:val="290113C0"/>
    <w:rsid w:val="2B71182F"/>
    <w:rsid w:val="2C3928EA"/>
    <w:rsid w:val="2C88213B"/>
    <w:rsid w:val="2E8E48FA"/>
    <w:rsid w:val="2FF736A5"/>
    <w:rsid w:val="349876B3"/>
    <w:rsid w:val="34AF6323"/>
    <w:rsid w:val="39691340"/>
    <w:rsid w:val="398F51CA"/>
    <w:rsid w:val="3AF61473"/>
    <w:rsid w:val="3CE14CA6"/>
    <w:rsid w:val="3EDB1854"/>
    <w:rsid w:val="3F6005ED"/>
    <w:rsid w:val="408B3EFB"/>
    <w:rsid w:val="42F300AF"/>
    <w:rsid w:val="43F034E0"/>
    <w:rsid w:val="45F57708"/>
    <w:rsid w:val="472F3C11"/>
    <w:rsid w:val="47CC1DF3"/>
    <w:rsid w:val="48B82B42"/>
    <w:rsid w:val="4A360F88"/>
    <w:rsid w:val="4DA174D3"/>
    <w:rsid w:val="4DD0206B"/>
    <w:rsid w:val="4DF535E2"/>
    <w:rsid w:val="51D83B6B"/>
    <w:rsid w:val="5242598A"/>
    <w:rsid w:val="55CB2819"/>
    <w:rsid w:val="57FF1176"/>
    <w:rsid w:val="589D24A8"/>
    <w:rsid w:val="59857436"/>
    <w:rsid w:val="598F713A"/>
    <w:rsid w:val="5AC0112D"/>
    <w:rsid w:val="5B6E60C7"/>
    <w:rsid w:val="5C1352CA"/>
    <w:rsid w:val="5D526532"/>
    <w:rsid w:val="61DD3679"/>
    <w:rsid w:val="63CE129F"/>
    <w:rsid w:val="65243DCB"/>
    <w:rsid w:val="657E0BD4"/>
    <w:rsid w:val="65956EBE"/>
    <w:rsid w:val="6623482D"/>
    <w:rsid w:val="67A616E8"/>
    <w:rsid w:val="67DF72F5"/>
    <w:rsid w:val="6804615A"/>
    <w:rsid w:val="694A36CA"/>
    <w:rsid w:val="69C81B5C"/>
    <w:rsid w:val="6A294B75"/>
    <w:rsid w:val="6A3F5D62"/>
    <w:rsid w:val="6BCB02F2"/>
    <w:rsid w:val="6BE23D54"/>
    <w:rsid w:val="6BF647EA"/>
    <w:rsid w:val="6F603211"/>
    <w:rsid w:val="701E4898"/>
    <w:rsid w:val="71EC5808"/>
    <w:rsid w:val="746636C6"/>
    <w:rsid w:val="74F570CC"/>
    <w:rsid w:val="77A068CD"/>
    <w:rsid w:val="78557528"/>
    <w:rsid w:val="78C26336"/>
    <w:rsid w:val="79BE6A6D"/>
    <w:rsid w:val="79E952AF"/>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3">
    <w:name w:val="Body Text Indent"/>
    <w:basedOn w:val="1"/>
    <w:qFormat/>
    <w:uiPriority w:val="99"/>
    <w:pPr>
      <w:spacing w:line="360" w:lineRule="auto"/>
      <w:ind w:firstLine="540" w:firstLineChars="225"/>
    </w:pPr>
    <w:rPr>
      <w:rFonts w:ascii="宋体" w:hAnsi="宋体"/>
      <w:sz w:val="24"/>
      <w:szCs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2019-05-05T09:38:45Z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