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firstLine="704"/>
        <w:jc w:val="center"/>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rPr>
        <w:t>京台线建瓯至闽侯高速公路南平段</w:t>
      </w:r>
      <w:r>
        <w:rPr>
          <w:rFonts w:hint="eastAsia" w:ascii="方正小标宋简体" w:hAnsi="仿宋" w:eastAsia="方正小标宋简体"/>
          <w:sz w:val="36"/>
          <w:szCs w:val="36"/>
          <w:highlight w:val="none"/>
          <w:lang w:eastAsia="zh-CN"/>
        </w:rPr>
        <w:t>机电</w:t>
      </w:r>
      <w:r>
        <w:rPr>
          <w:rFonts w:hint="eastAsia" w:ascii="方正小标宋简体" w:hAnsi="仿宋" w:eastAsia="方正小标宋简体"/>
          <w:sz w:val="36"/>
          <w:szCs w:val="36"/>
          <w:highlight w:val="none"/>
        </w:rPr>
        <w:t>工程</w:t>
      </w:r>
    </w:p>
    <w:p>
      <w:pPr>
        <w:spacing w:line="640" w:lineRule="exact"/>
        <w:ind w:firstLine="704"/>
        <w:jc w:val="center"/>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rPr>
        <w:t>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tabs>
          <w:tab w:val="center" w:pos="4153"/>
          <w:tab w:val="right" w:pos="8306"/>
        </w:tabs>
        <w:ind w:firstLine="640" w:firstLineChars="200"/>
        <w:rPr>
          <w:rFonts w:hint="eastAsia" w:ascii="仿宋_GB2312"/>
          <w:szCs w:val="32"/>
          <w:highlight w:val="none"/>
        </w:rPr>
      </w:pPr>
      <w:r>
        <w:rPr>
          <w:rFonts w:hint="eastAsia" w:ascii="仿宋_GB2312" w:hAnsi="宋体"/>
          <w:szCs w:val="32"/>
          <w:highlight w:val="none"/>
        </w:rPr>
        <w:t>京台线建瓯至闽侯高速公路南平段</w:t>
      </w:r>
      <w:r>
        <w:rPr>
          <w:rFonts w:hint="eastAsia" w:ascii="仿宋_GB2312" w:hAnsi="宋体" w:eastAsia="仿宋_GB2312"/>
          <w:color w:val="000000"/>
          <w:sz w:val="32"/>
          <w:szCs w:val="32"/>
        </w:rPr>
        <w:t>工程起于建瓯市东安村，设弓鱼枢纽互通与浦南高速、松建高速相接，</w:t>
      </w:r>
      <w:r>
        <w:rPr>
          <w:rFonts w:hint="eastAsia" w:ascii="仿宋_GB2312" w:hAnsi="宋体"/>
          <w:color w:val="000000"/>
          <w:sz w:val="32"/>
          <w:szCs w:val="32"/>
          <w:lang w:eastAsia="zh-CN"/>
        </w:rPr>
        <w:t>终于南平市延平区洋后镇大演村，</w:t>
      </w:r>
      <w:r>
        <w:rPr>
          <w:rFonts w:hint="eastAsia" w:ascii="仿宋_GB2312" w:hAnsi="宋体" w:eastAsia="仿宋_GB2312"/>
          <w:color w:val="000000"/>
          <w:sz w:val="32"/>
          <w:szCs w:val="32"/>
        </w:rPr>
        <w:t>路线全长62.686</w:t>
      </w:r>
      <w:r>
        <w:rPr>
          <w:rFonts w:hint="eastAsia" w:ascii="仿宋_GB2312" w:hAnsi="宋体"/>
          <w:color w:val="000000"/>
          <w:sz w:val="32"/>
          <w:szCs w:val="32"/>
          <w:lang w:eastAsia="zh-CN"/>
        </w:rPr>
        <w:t>千米</w:t>
      </w:r>
      <w:r>
        <w:rPr>
          <w:rFonts w:hint="eastAsia" w:ascii="仿宋_GB2312" w:hAnsi="宋体" w:eastAsia="仿宋_GB2312"/>
          <w:color w:val="000000"/>
          <w:sz w:val="32"/>
          <w:szCs w:val="32"/>
        </w:rPr>
        <w:t>。全线按双向四车道高速公路标准建设，设计速度100</w:t>
      </w:r>
      <w:r>
        <w:rPr>
          <w:rFonts w:hint="eastAsia" w:ascii="仿宋_GB2312" w:hAnsi="宋体"/>
          <w:color w:val="000000"/>
          <w:sz w:val="32"/>
          <w:szCs w:val="32"/>
          <w:lang w:eastAsia="zh-CN"/>
        </w:rPr>
        <w:t>千米</w:t>
      </w:r>
      <w:r>
        <w:rPr>
          <w:rFonts w:hint="eastAsia" w:ascii="仿宋_GB2312" w:hAnsi="宋体" w:eastAsia="仿宋_GB2312"/>
          <w:color w:val="000000"/>
          <w:sz w:val="32"/>
          <w:szCs w:val="32"/>
        </w:rPr>
        <w:t>/小时，路基宽度26米</w:t>
      </w:r>
      <w:r>
        <w:rPr>
          <w:rFonts w:hint="eastAsia" w:ascii="仿宋_GB2312" w:hAnsi="宋体"/>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color w:val="000000"/>
          <w:szCs w:val="32"/>
          <w:highlight w:val="none"/>
          <w:lang w:val="en-US" w:eastAsia="zh-CN"/>
        </w:rPr>
      </w:pPr>
      <w:r>
        <w:rPr>
          <w:rFonts w:hint="eastAsia" w:ascii="仿宋_GB2312" w:hAnsi="宋体"/>
          <w:color w:val="000000"/>
          <w:szCs w:val="32"/>
          <w:highlight w:val="none"/>
          <w:lang w:eastAsia="zh-CN"/>
        </w:rPr>
        <w:t>机电工程于</w:t>
      </w:r>
      <w:r>
        <w:rPr>
          <w:rFonts w:hint="eastAsia" w:ascii="仿宋_GB2312" w:hAnsi="宋体"/>
          <w:color w:val="000000"/>
          <w:szCs w:val="32"/>
          <w:highlight w:val="none"/>
        </w:rPr>
        <w:t>2015年</w:t>
      </w:r>
      <w:r>
        <w:rPr>
          <w:rFonts w:hint="eastAsia" w:ascii="仿宋_GB2312" w:hAnsi="宋体"/>
          <w:color w:val="000000"/>
          <w:szCs w:val="32"/>
          <w:highlight w:val="none"/>
          <w:lang w:val="en-US" w:eastAsia="zh-CN"/>
        </w:rPr>
        <w:t>2</w:t>
      </w:r>
      <w:r>
        <w:rPr>
          <w:rFonts w:hint="eastAsia" w:ascii="仿宋_GB2312" w:hAnsi="宋体"/>
          <w:color w:val="000000"/>
          <w:szCs w:val="32"/>
          <w:highlight w:val="none"/>
        </w:rPr>
        <w:t>月</w:t>
      </w:r>
      <w:r>
        <w:rPr>
          <w:rFonts w:hint="eastAsia" w:ascii="仿宋_GB2312" w:hAnsi="宋体"/>
          <w:color w:val="000000"/>
          <w:szCs w:val="32"/>
          <w:highlight w:val="none"/>
          <w:lang w:val="en-US" w:eastAsia="zh-CN"/>
        </w:rPr>
        <w:t>1</w:t>
      </w:r>
      <w:r>
        <w:rPr>
          <w:rFonts w:hint="eastAsia" w:ascii="仿宋_GB2312" w:hAnsi="宋体"/>
          <w:color w:val="000000"/>
          <w:szCs w:val="32"/>
          <w:highlight w:val="none"/>
        </w:rPr>
        <w:t>日开工，同年12月</w:t>
      </w:r>
      <w:r>
        <w:rPr>
          <w:rFonts w:hint="eastAsia" w:ascii="仿宋_GB2312" w:hAnsi="宋体"/>
          <w:color w:val="000000"/>
          <w:szCs w:val="32"/>
          <w:highlight w:val="none"/>
          <w:lang w:val="en-US" w:eastAsia="zh-CN"/>
        </w:rPr>
        <w:t>28</w:t>
      </w:r>
      <w:r>
        <w:rPr>
          <w:rFonts w:hint="eastAsia" w:ascii="仿宋_GB2312" w:hAnsi="宋体"/>
          <w:color w:val="000000"/>
          <w:szCs w:val="32"/>
          <w:highlight w:val="none"/>
        </w:rPr>
        <w:t>日</w:t>
      </w:r>
      <w:r>
        <w:rPr>
          <w:rFonts w:hint="eastAsia" w:ascii="仿宋_GB2312" w:hAnsi="宋体"/>
          <w:color w:val="000000"/>
          <w:szCs w:val="32"/>
          <w:highlight w:val="none"/>
          <w:lang w:eastAsia="zh-CN"/>
        </w:rPr>
        <w:t>基本</w:t>
      </w:r>
      <w:r>
        <w:rPr>
          <w:rFonts w:hint="eastAsia" w:ascii="仿宋_GB2312" w:hAnsi="宋体"/>
          <w:color w:val="000000"/>
          <w:szCs w:val="32"/>
          <w:highlight w:val="none"/>
        </w:rPr>
        <w:t>完成设备安装调试并投入试运营</w:t>
      </w:r>
      <w:r>
        <w:rPr>
          <w:rFonts w:hint="eastAsia" w:ascii="仿宋_GB2312" w:hAnsi="宋体"/>
          <w:color w:val="000000"/>
          <w:szCs w:val="32"/>
          <w:highlight w:val="none"/>
          <w:lang w:eastAsia="zh-CN"/>
        </w:rPr>
        <w:t>，其中岩前隧道轴流风机及配电房于</w:t>
      </w:r>
      <w:r>
        <w:rPr>
          <w:rFonts w:hint="eastAsia" w:ascii="仿宋_GB2312" w:hAnsi="宋体"/>
          <w:color w:val="000000"/>
          <w:szCs w:val="32"/>
          <w:highlight w:val="none"/>
          <w:lang w:val="en-US" w:eastAsia="zh-CN"/>
        </w:rPr>
        <w:t>2017年10月</w:t>
      </w:r>
      <w:r>
        <w:rPr>
          <w:rFonts w:hint="eastAsia" w:ascii="仿宋_GB2312" w:hAnsi="宋体"/>
          <w:color w:val="000000"/>
          <w:szCs w:val="32"/>
          <w:highlight w:val="none"/>
        </w:rPr>
        <w:t>完成设备安装调试并投入试运营</w:t>
      </w:r>
      <w:r>
        <w:rPr>
          <w:rFonts w:hint="eastAsia" w:ascii="仿宋_GB2312" w:hAnsi="宋体"/>
          <w:color w:val="000000"/>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（二）《公路工程竣（交）工验收办法实施细则》（交路发[2010]65号）；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关于印发福建省公路工程竣（交）工验收质量检测办法的通知》（闽交建[2016]188号）；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）《公路水运工程质量监督管理规定》（部令2017年第28号</w:t>
      </w:r>
      <w:r>
        <w:rPr>
          <w:rFonts w:hint="eastAsia" w:ascii="仿宋_GB2312" w:hAnsi="宋体"/>
          <w:szCs w:val="32"/>
          <w:highlight w:val="none"/>
          <w:lang w:val="en-US" w:eastAsia="zh-CN"/>
        </w:rPr>
        <w:t>)</w:t>
      </w:r>
      <w:bookmarkStart w:id="0" w:name="_GoBack"/>
      <w:bookmarkEnd w:id="0"/>
      <w:r>
        <w:rPr>
          <w:rFonts w:hint="eastAsia" w:ascii="仿宋_GB2312" w:hAnsi="宋体"/>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）《福建省交通运输厅关于印发福建省公路水运工程质量监督管理实施细则的通知》（闽交建[2018]105号）；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w:t>
      </w:r>
      <w:r>
        <w:rPr>
          <w:rFonts w:hint="eastAsia" w:ascii="仿宋_GB2312" w:hAnsi="宋体"/>
          <w:szCs w:val="32"/>
          <w:highlight w:val="none"/>
          <w:lang w:eastAsia="zh-CN"/>
        </w:rPr>
        <w:t>南平京台高速公路有限责任公司</w:t>
      </w:r>
      <w:r>
        <w:rPr>
          <w:rFonts w:hint="eastAsia" w:ascii="仿宋_GB2312" w:hAnsi="宋体"/>
          <w:szCs w:val="32"/>
          <w:highlight w:val="none"/>
        </w:rPr>
        <w:t>关于</w:t>
      </w:r>
      <w:r>
        <w:rPr>
          <w:rFonts w:hint="eastAsia" w:ascii="仿宋_GB2312" w:hAnsi="宋体"/>
          <w:szCs w:val="32"/>
          <w:highlight w:val="none"/>
          <w:lang w:eastAsia="zh-CN"/>
        </w:rPr>
        <w:t>报送京台线建瓯至闽侯高速公路南平段机电工程交工验收前质量检测结果</w:t>
      </w:r>
      <w:r>
        <w:rPr>
          <w:rFonts w:hint="eastAsia" w:ascii="仿宋_GB2312" w:hAnsi="宋体" w:eastAsia="仿宋_GB2312" w:cs="仿宋_GB2312"/>
          <w:sz w:val="32"/>
          <w:szCs w:val="32"/>
          <w:highlight w:val="none"/>
        </w:rPr>
        <w:t>整改及复查</w:t>
      </w:r>
      <w:r>
        <w:rPr>
          <w:rFonts w:hint="eastAsia" w:ascii="仿宋_GB2312" w:hAnsi="宋体"/>
          <w:szCs w:val="32"/>
          <w:highlight w:val="none"/>
          <w:lang w:eastAsia="zh-CN"/>
        </w:rPr>
        <w:t>的</w:t>
      </w:r>
      <w:r>
        <w:rPr>
          <w:rFonts w:hint="eastAsia" w:ascii="仿宋_GB2312" w:hAnsi="宋体"/>
          <w:szCs w:val="32"/>
          <w:highlight w:val="none"/>
        </w:rPr>
        <w:t>报告》（</w:t>
      </w:r>
      <w:r>
        <w:rPr>
          <w:rFonts w:hint="eastAsia" w:ascii="仿宋_GB2312" w:hAnsi="宋体"/>
          <w:szCs w:val="32"/>
          <w:highlight w:val="none"/>
          <w:lang w:eastAsia="zh-CN"/>
        </w:rPr>
        <w:t>南京台司工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]4</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lang w:val="zh-CN"/>
        </w:rPr>
        <w:t>、《福建省交通运输厅关于印发福建省公路工程竣（交）工验收质量检测办法的通知》等有关规定委托</w:t>
      </w:r>
      <w:r>
        <w:rPr>
          <w:rFonts w:hint="eastAsia" w:ascii="仿宋_GB2312" w:hAnsi="仿宋_GB2312"/>
          <w:sz w:val="32"/>
          <w:highlight w:val="none"/>
          <w:lang w:val="zh-CN"/>
        </w:rPr>
        <w:t>国家交通安全设施质量监督检验</w:t>
      </w:r>
      <w:r>
        <w:rPr>
          <w:rFonts w:hint="eastAsia" w:ascii="仿宋_GB2312" w:hAnsi="宋体"/>
          <w:szCs w:val="32"/>
          <w:highlight w:val="none"/>
        </w:rPr>
        <w:t>中心</w:t>
      </w:r>
      <w:r>
        <w:rPr>
          <w:rFonts w:hint="eastAsia" w:ascii="仿宋_GB2312" w:hAnsi="仿宋_GB2312" w:eastAsia="仿宋_GB2312"/>
          <w:sz w:val="32"/>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szCs w:val="32"/>
          <w:highlight w:val="none"/>
        </w:rPr>
        <w:t>2018年1</w:t>
      </w:r>
      <w:r>
        <w:rPr>
          <w:rFonts w:hint="eastAsia" w:ascii="仿宋_GB2312" w:hAnsi="宋体"/>
          <w:szCs w:val="32"/>
          <w:highlight w:val="none"/>
          <w:lang w:val="en-US" w:eastAsia="zh-CN"/>
        </w:rPr>
        <w:t>0</w:t>
      </w:r>
      <w:r>
        <w:rPr>
          <w:rFonts w:hint="eastAsia" w:ascii="仿宋_GB2312" w:hAnsi="宋体"/>
          <w:szCs w:val="32"/>
          <w:highlight w:val="none"/>
        </w:rPr>
        <w:t>月，</w:t>
      </w:r>
      <w:r>
        <w:rPr>
          <w:rFonts w:hint="eastAsia" w:ascii="仿宋_GB2312" w:hAnsi="仿宋_GB2312"/>
          <w:sz w:val="32"/>
          <w:highlight w:val="none"/>
          <w:lang w:val="zh-CN"/>
        </w:rPr>
        <w:t>国家交通安全设施质量监督检验</w:t>
      </w:r>
      <w:r>
        <w:rPr>
          <w:rFonts w:hint="eastAsia" w:ascii="仿宋_GB2312" w:hAnsi="宋体"/>
          <w:szCs w:val="32"/>
          <w:highlight w:val="none"/>
        </w:rPr>
        <w:t>中心对</w:t>
      </w:r>
      <w:r>
        <w:rPr>
          <w:rFonts w:hint="eastAsia"/>
          <w:szCs w:val="21"/>
          <w:highlight w:val="none"/>
        </w:rPr>
        <w:t>监控、通信、收费系统</w:t>
      </w:r>
      <w:r>
        <w:rPr>
          <w:rFonts w:hint="eastAsia"/>
          <w:szCs w:val="21"/>
          <w:highlight w:val="none"/>
          <w:lang w:eastAsia="zh-CN"/>
        </w:rPr>
        <w:t>，</w:t>
      </w:r>
      <w:r>
        <w:rPr>
          <w:rFonts w:hint="eastAsia"/>
          <w:szCs w:val="21"/>
          <w:highlight w:val="none"/>
        </w:rPr>
        <w:t>隧道机电、供配电系统</w:t>
      </w:r>
      <w:r>
        <w:rPr>
          <w:rFonts w:hint="eastAsia" w:ascii="仿宋_GB2312" w:hAnsi="宋体"/>
          <w:szCs w:val="32"/>
          <w:highlight w:val="none"/>
        </w:rPr>
        <w:t>工程开展实体检测、外观检查，并出具了相关检测报告。建设单位</w:t>
      </w:r>
      <w:r>
        <w:rPr>
          <w:rFonts w:hint="eastAsia" w:ascii="仿宋_GB2312" w:hAnsi="宋体"/>
          <w:szCs w:val="32"/>
          <w:highlight w:val="none"/>
          <w:lang w:eastAsia="zh-CN"/>
        </w:rPr>
        <w:t>以</w:t>
      </w:r>
      <w:r>
        <w:rPr>
          <w:rFonts w:hint="eastAsia" w:ascii="仿宋_GB2312" w:hAnsi="宋体"/>
          <w:szCs w:val="32"/>
          <w:highlight w:val="none"/>
        </w:rPr>
        <w:t>《</w:t>
      </w:r>
      <w:r>
        <w:rPr>
          <w:rFonts w:hint="eastAsia" w:ascii="仿宋_GB2312" w:hAnsi="宋体"/>
          <w:szCs w:val="32"/>
          <w:highlight w:val="none"/>
          <w:lang w:eastAsia="zh-CN"/>
        </w:rPr>
        <w:t>南平京台高速公路有限责任公司</w:t>
      </w:r>
      <w:r>
        <w:rPr>
          <w:rFonts w:hint="eastAsia" w:ascii="仿宋_GB2312" w:hAnsi="宋体"/>
          <w:szCs w:val="32"/>
          <w:highlight w:val="none"/>
        </w:rPr>
        <w:t>关于</w:t>
      </w:r>
      <w:r>
        <w:rPr>
          <w:rFonts w:hint="eastAsia" w:ascii="仿宋_GB2312" w:hAnsi="宋体"/>
          <w:szCs w:val="32"/>
          <w:highlight w:val="none"/>
          <w:lang w:eastAsia="zh-CN"/>
        </w:rPr>
        <w:t>报送京台线建瓯至闽侯高速公路南平段机电工程交工验收前质量检测结果</w:t>
      </w:r>
      <w:r>
        <w:rPr>
          <w:rFonts w:hint="eastAsia" w:ascii="仿宋_GB2312" w:hAnsi="宋体" w:eastAsia="仿宋_GB2312" w:cs="仿宋_GB2312"/>
          <w:sz w:val="32"/>
          <w:szCs w:val="32"/>
          <w:highlight w:val="none"/>
        </w:rPr>
        <w:t>整改及复查</w:t>
      </w:r>
      <w:r>
        <w:rPr>
          <w:rFonts w:hint="eastAsia" w:ascii="仿宋_GB2312" w:hAnsi="宋体"/>
          <w:szCs w:val="32"/>
          <w:highlight w:val="none"/>
          <w:lang w:eastAsia="zh-CN"/>
        </w:rPr>
        <w:t>的</w:t>
      </w:r>
      <w:r>
        <w:rPr>
          <w:rFonts w:hint="eastAsia" w:ascii="仿宋_GB2312" w:hAnsi="宋体"/>
          <w:szCs w:val="32"/>
          <w:highlight w:val="none"/>
        </w:rPr>
        <w:t>报告》（</w:t>
      </w:r>
      <w:r>
        <w:rPr>
          <w:rFonts w:hint="eastAsia" w:ascii="仿宋_GB2312" w:hAnsi="宋体"/>
          <w:szCs w:val="32"/>
          <w:highlight w:val="none"/>
          <w:lang w:eastAsia="zh-CN"/>
        </w:rPr>
        <w:t>南京台司工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]4</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4</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lang w:val="zh-CN"/>
        </w:rPr>
        <w:t>根据《公路工程质量鉴定办法》、《交通运输部关于印发高速公路项目交工检测和竣工鉴定质量不符合项清单的通知》、《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7187</w:t>
      </w:r>
      <w:r>
        <w:rPr>
          <w:rFonts w:hint="eastAsia" w:ascii="仿宋_GB2312" w:hAnsi="宋体"/>
          <w:szCs w:val="32"/>
          <w:highlight w:val="none"/>
        </w:rPr>
        <w:t>点(组)，合格</w:t>
      </w:r>
      <w:r>
        <w:rPr>
          <w:rFonts w:hint="eastAsia" w:ascii="仿宋_GB2312" w:hAnsi="宋体"/>
          <w:szCs w:val="32"/>
          <w:highlight w:val="none"/>
          <w:lang w:val="en-US" w:eastAsia="zh-CN"/>
        </w:rPr>
        <w:t>7091</w:t>
      </w:r>
      <w:r>
        <w:rPr>
          <w:rFonts w:hint="eastAsia" w:ascii="仿宋_GB2312" w:hAnsi="宋体"/>
          <w:szCs w:val="32"/>
          <w:highlight w:val="none"/>
        </w:rPr>
        <w:t>点（组），合格率为</w:t>
      </w:r>
      <w:r>
        <w:rPr>
          <w:rFonts w:hint="eastAsia" w:ascii="仿宋_GB2312" w:hAnsi="仿宋"/>
          <w:szCs w:val="32"/>
          <w:highlight w:val="none"/>
        </w:rPr>
        <w:t>9</w:t>
      </w:r>
      <w:r>
        <w:rPr>
          <w:rFonts w:hint="eastAsia" w:ascii="仿宋_GB2312" w:hAnsi="仿宋"/>
          <w:szCs w:val="32"/>
          <w:highlight w:val="none"/>
          <w:lang w:val="en-US" w:eastAsia="zh-CN"/>
        </w:rPr>
        <w:t>8.7</w:t>
      </w:r>
      <w:r>
        <w:rPr>
          <w:rFonts w:hint="eastAsia" w:ascii="仿宋_GB2312" w:hAnsi="仿宋"/>
          <w:szCs w:val="32"/>
          <w:highlight w:val="none"/>
        </w:rPr>
        <w:t>%</w:t>
      </w:r>
      <w:r>
        <w:rPr>
          <w:rFonts w:hint="eastAsia" w:ascii="仿宋_GB2312" w:hAnsi="宋体"/>
          <w:szCs w:val="32"/>
          <w:highlight w:val="none"/>
        </w:rPr>
        <w:t>。</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lang w:val="zh-CN"/>
        </w:rPr>
        <w:t>针对交工验收前检测、检查发现的工程质量问题，建设单位组织制定方案进行整改。工程质量问题整改完成后，建</w:t>
      </w:r>
      <w:r>
        <w:rPr>
          <w:rFonts w:hint="eastAsia" w:ascii="仿宋_GB2312" w:hAnsi="仿宋_GB2312" w:eastAsia="仿宋_GB2312"/>
          <w:sz w:val="32"/>
          <w:highlight w:val="none"/>
          <w:lang w:val="zh-CN"/>
        </w:rPr>
        <w:t>设单位根据《福建省公路竣（交）工验收质量检测办法的通知》（闽交建〔2016〕188号）委托</w:t>
      </w:r>
      <w:r>
        <w:rPr>
          <w:rFonts w:hint="eastAsia" w:ascii="仿宋_GB2312" w:hAnsi="宋体"/>
          <w:szCs w:val="32"/>
          <w:highlight w:val="none"/>
        </w:rPr>
        <w:t>交通运输通信信息工程质量检测中心</w:t>
      </w:r>
      <w:r>
        <w:rPr>
          <w:rFonts w:hint="eastAsia" w:ascii="仿宋_GB2312" w:hAnsi="仿宋_GB2312" w:eastAsia="仿宋_GB2312"/>
          <w:sz w:val="32"/>
          <w:highlight w:val="none"/>
          <w:lang w:val="zh-CN"/>
        </w:rPr>
        <w:t>进行复查形成复查报告后，组织各参建单位进行</w:t>
      </w:r>
      <w:r>
        <w:rPr>
          <w:rFonts w:hint="eastAsia" w:ascii="仿宋_GB2312" w:hAnsi="仿宋_GB2312" w:eastAsia="仿宋_GB2312"/>
          <w:sz w:val="32"/>
          <w:lang w:val="zh-CN"/>
        </w:rPr>
        <w:t>专项验收。建设单位认为检测、检查发现的工程质量问题已整改到位，本次交工验收各项工程满足设计和使用功能要求，将结果以</w:t>
      </w:r>
      <w:r>
        <w:rPr>
          <w:rFonts w:hint="eastAsia" w:ascii="仿宋_GB2312" w:hAnsi="宋体"/>
          <w:szCs w:val="32"/>
          <w:highlight w:val="none"/>
        </w:rPr>
        <w:t>《</w:t>
      </w:r>
      <w:r>
        <w:rPr>
          <w:rFonts w:hint="eastAsia" w:ascii="仿宋_GB2312" w:hAnsi="宋体"/>
          <w:szCs w:val="32"/>
          <w:highlight w:val="none"/>
          <w:lang w:eastAsia="zh-CN"/>
        </w:rPr>
        <w:t>南平京台高速公路有限责任公司</w:t>
      </w:r>
      <w:r>
        <w:rPr>
          <w:rFonts w:hint="eastAsia" w:ascii="仿宋_GB2312" w:hAnsi="宋体"/>
          <w:szCs w:val="32"/>
          <w:highlight w:val="none"/>
        </w:rPr>
        <w:t>关于</w:t>
      </w:r>
      <w:r>
        <w:rPr>
          <w:rFonts w:hint="eastAsia" w:ascii="仿宋_GB2312" w:hAnsi="宋体"/>
          <w:szCs w:val="32"/>
          <w:highlight w:val="none"/>
          <w:lang w:eastAsia="zh-CN"/>
        </w:rPr>
        <w:t>报送京台线建瓯至闽侯高速公路南平段机电工程交工验收前质量检测结果</w:t>
      </w:r>
      <w:r>
        <w:rPr>
          <w:rFonts w:hint="eastAsia" w:ascii="仿宋_GB2312" w:hAnsi="宋体" w:eastAsia="仿宋_GB2312" w:cs="仿宋_GB2312"/>
          <w:sz w:val="32"/>
          <w:szCs w:val="32"/>
          <w:highlight w:val="none"/>
        </w:rPr>
        <w:t>整改及复查</w:t>
      </w:r>
      <w:r>
        <w:rPr>
          <w:rFonts w:hint="eastAsia" w:ascii="仿宋_GB2312" w:hAnsi="宋体"/>
          <w:szCs w:val="32"/>
          <w:highlight w:val="none"/>
          <w:lang w:eastAsia="zh-CN"/>
        </w:rPr>
        <w:t>的</w:t>
      </w:r>
      <w:r>
        <w:rPr>
          <w:rFonts w:hint="eastAsia" w:ascii="仿宋_GB2312" w:hAnsi="宋体"/>
          <w:szCs w:val="32"/>
          <w:highlight w:val="none"/>
        </w:rPr>
        <w:t>报告》（</w:t>
      </w:r>
      <w:r>
        <w:rPr>
          <w:rFonts w:hint="eastAsia" w:ascii="仿宋_GB2312" w:hAnsi="宋体"/>
          <w:szCs w:val="32"/>
          <w:highlight w:val="none"/>
          <w:lang w:eastAsia="zh-CN"/>
        </w:rPr>
        <w:t>南京台司工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]4</w:t>
      </w:r>
      <w:r>
        <w:rPr>
          <w:rFonts w:hint="eastAsia" w:ascii="仿宋_GB2312" w:hAnsi="宋体"/>
          <w:szCs w:val="32"/>
          <w:highlight w:val="none"/>
        </w:rPr>
        <w:t>号）</w:t>
      </w:r>
    </w:p>
    <w:p>
      <w:pPr>
        <w:spacing w:beforeLines="0" w:afterLines="0"/>
        <w:ind w:firstLine="640"/>
        <w:rPr>
          <w:rFonts w:hint="eastAsia" w:ascii="黑体" w:hAnsi="黑体" w:eastAsia="黑体"/>
          <w:sz w:val="32"/>
          <w:lang w:val="zh-CN"/>
        </w:rPr>
      </w:pPr>
      <w:r>
        <w:rPr>
          <w:rFonts w:hint="eastAsia" w:ascii="黑体" w:hAnsi="黑体" w:eastAsia="黑体"/>
          <w:sz w:val="32"/>
          <w:lang w:val="zh-CN"/>
        </w:rPr>
        <w:t>六、交工质量验证性检测及核验意见</w:t>
      </w:r>
    </w:p>
    <w:p>
      <w:pPr>
        <w:spacing w:beforeLines="0" w:afterLines="0"/>
        <w:ind w:firstLine="640"/>
        <w:rPr>
          <w:rFonts w:hint="eastAsia" w:ascii="仿宋_GB2312" w:hAnsi="仿宋_GB2312" w:eastAsia="仿宋_GB2312"/>
          <w:sz w:val="32"/>
          <w:lang w:val="zh-CN"/>
        </w:rPr>
      </w:pPr>
      <w:r>
        <w:rPr>
          <w:rFonts w:hint="eastAsia" w:ascii="仿宋_GB2312" w:hAnsi="仿宋_GB2312" w:eastAsia="仿宋_GB2312"/>
          <w:sz w:val="32"/>
          <w:lang w:val="zh-CN"/>
        </w:rPr>
        <w:t>我局在建设单位组织整改的基础上，</w:t>
      </w:r>
      <w:r>
        <w:rPr>
          <w:rFonts w:hint="eastAsia" w:ascii="仿宋_GB2312" w:hAnsi="仿宋_GB2312" w:eastAsia="仿宋_GB2312"/>
          <w:sz w:val="32"/>
          <w:highlight w:val="none"/>
          <w:lang w:val="zh-CN"/>
        </w:rPr>
        <w:t>于2018年11月</w:t>
      </w:r>
      <w:r>
        <w:rPr>
          <w:rFonts w:hint="eastAsia" w:ascii="仿宋_GB2312" w:hAnsi="仿宋_GB2312"/>
          <w:sz w:val="32"/>
          <w:highlight w:val="none"/>
          <w:lang w:val="en-US" w:eastAsia="zh-CN"/>
        </w:rPr>
        <w:t>27</w:t>
      </w:r>
      <w:r>
        <w:rPr>
          <w:rFonts w:hint="eastAsia" w:ascii="仿宋_GB2312" w:hAnsi="仿宋_GB2312" w:eastAsia="仿宋_GB2312"/>
          <w:sz w:val="32"/>
          <w:highlight w:val="none"/>
          <w:lang w:val="zh-CN"/>
        </w:rPr>
        <w:t>日</w:t>
      </w:r>
      <w:r>
        <w:rPr>
          <w:rFonts w:hint="eastAsia" w:ascii="仿宋_GB2312" w:hAnsi="仿宋_GB2312"/>
          <w:sz w:val="32"/>
          <w:highlight w:val="none"/>
          <w:lang w:val="zh-CN"/>
        </w:rPr>
        <w:t>至</w:t>
      </w:r>
      <w:r>
        <w:rPr>
          <w:rFonts w:hint="eastAsia" w:ascii="仿宋_GB2312" w:hAnsi="仿宋_GB2312"/>
          <w:sz w:val="32"/>
          <w:highlight w:val="none"/>
          <w:lang w:val="en-US" w:eastAsia="zh-CN"/>
        </w:rPr>
        <w:t>28日</w:t>
      </w:r>
      <w:r>
        <w:rPr>
          <w:rFonts w:hint="eastAsia" w:ascii="仿宋_GB2312" w:hAnsi="仿宋_GB2312" w:eastAsia="仿宋_GB2312"/>
          <w:sz w:val="32"/>
          <w:highlight w:val="none"/>
          <w:lang w:val="zh-CN"/>
        </w:rPr>
        <w:t>组织对该项目</w:t>
      </w:r>
      <w:r>
        <w:rPr>
          <w:rFonts w:hint="eastAsia" w:ascii="仿宋_GB2312" w:hAnsi="仿宋_GB2312"/>
          <w:sz w:val="32"/>
          <w:highlight w:val="none"/>
          <w:lang w:val="zh-CN"/>
        </w:rPr>
        <w:t>机电</w:t>
      </w:r>
      <w:r>
        <w:rPr>
          <w:rFonts w:hint="eastAsia" w:ascii="仿宋_GB2312" w:hAnsi="仿宋_GB2312" w:eastAsia="仿宋_GB2312"/>
          <w:sz w:val="32"/>
          <w:lang w:val="zh-CN"/>
        </w:rPr>
        <w:t>工程质量进行验证性检测，并对建设单位提交的资料进行审核，</w:t>
      </w:r>
      <w:r>
        <w:rPr>
          <w:rFonts w:hint="eastAsia" w:ascii="仿宋_GB2312" w:hAnsi="宋体"/>
          <w:szCs w:val="32"/>
          <w:highlight w:val="none"/>
        </w:rPr>
        <w:t>签发了《公路工程质量抽查意见书》（闽交质监公[2018]</w:t>
      </w:r>
      <w:r>
        <w:rPr>
          <w:rFonts w:hint="eastAsia" w:ascii="仿宋_GB2312" w:hAnsi="宋体"/>
          <w:szCs w:val="32"/>
          <w:highlight w:val="none"/>
          <w:lang w:val="en-US" w:eastAsia="zh-CN"/>
        </w:rPr>
        <w:t>NPJT</w:t>
      </w:r>
      <w:r>
        <w:rPr>
          <w:rFonts w:hint="eastAsia" w:ascii="仿宋_GB2312" w:hAnsi="宋体"/>
          <w:szCs w:val="32"/>
          <w:highlight w:val="none"/>
        </w:rPr>
        <w:t>1101号）</w:t>
      </w:r>
      <w:r>
        <w:rPr>
          <w:rFonts w:hint="eastAsia" w:ascii="仿宋_GB2312" w:hAnsi="仿宋_GB2312" w:eastAsia="仿宋_GB2312"/>
          <w:sz w:val="32"/>
          <w:lang w:val="zh-CN"/>
        </w:rPr>
        <w:t>。建设单位对抽查意见通知书提出的问题组织整改，将整改结果以</w:t>
      </w:r>
      <w:r>
        <w:rPr>
          <w:rFonts w:hint="eastAsia" w:ascii="仿宋_GB2312" w:hAnsi="仿宋_GB2312"/>
          <w:sz w:val="32"/>
          <w:lang w:val="zh-CN"/>
        </w:rPr>
        <w:t>《</w:t>
      </w:r>
      <w:r>
        <w:rPr>
          <w:rFonts w:hint="eastAsia" w:ascii="仿宋_GB2312" w:hAnsi="宋体"/>
          <w:szCs w:val="32"/>
          <w:highlight w:val="none"/>
          <w:lang w:eastAsia="zh-CN"/>
        </w:rPr>
        <w:t>南平京台高速公路有限责任公司</w:t>
      </w:r>
      <w:r>
        <w:rPr>
          <w:rFonts w:hint="eastAsia" w:ascii="仿宋_GB2312" w:hAnsi="宋体"/>
          <w:szCs w:val="32"/>
          <w:highlight w:val="none"/>
        </w:rPr>
        <w:t>关于</w:t>
      </w:r>
      <w:r>
        <w:rPr>
          <w:rFonts w:hint="eastAsia" w:ascii="仿宋_GB2312" w:hAnsi="宋体"/>
          <w:szCs w:val="32"/>
          <w:highlight w:val="none"/>
          <w:lang w:eastAsia="zh-CN"/>
        </w:rPr>
        <w:t>上报机电工程交工验收前质量核验存在问题整改</w:t>
      </w:r>
      <w:r>
        <w:rPr>
          <w:rFonts w:hint="eastAsia" w:ascii="仿宋_GB2312" w:hAnsi="宋体"/>
          <w:szCs w:val="32"/>
          <w:highlight w:val="none"/>
        </w:rPr>
        <w:t>反馈</w:t>
      </w:r>
      <w:r>
        <w:rPr>
          <w:rFonts w:hint="eastAsia" w:ascii="仿宋_GB2312" w:hAnsi="宋体"/>
          <w:szCs w:val="32"/>
          <w:highlight w:val="none"/>
          <w:lang w:eastAsia="zh-CN"/>
        </w:rPr>
        <w:t>的</w:t>
      </w:r>
      <w:r>
        <w:rPr>
          <w:rFonts w:hint="eastAsia" w:ascii="仿宋_GB2312" w:hAnsi="宋体"/>
          <w:szCs w:val="32"/>
          <w:highlight w:val="none"/>
        </w:rPr>
        <w:t>报告》（</w:t>
      </w:r>
      <w:r>
        <w:rPr>
          <w:rFonts w:hint="eastAsia" w:ascii="仿宋_GB2312" w:hAnsi="宋体"/>
          <w:szCs w:val="32"/>
          <w:highlight w:val="none"/>
          <w:lang w:eastAsia="zh-CN"/>
        </w:rPr>
        <w:t>南京台司工</w:t>
      </w:r>
      <w:r>
        <w:rPr>
          <w:rFonts w:hint="eastAsia" w:ascii="仿宋_GB2312" w:hAnsi="宋体"/>
          <w:szCs w:val="32"/>
          <w:highlight w:val="none"/>
          <w:lang w:val="en-US" w:eastAsia="zh-CN"/>
        </w:rPr>
        <w:t>[</w:t>
      </w:r>
      <w:r>
        <w:rPr>
          <w:rFonts w:hint="eastAsia" w:ascii="仿宋_GB2312" w:hAnsi="宋体"/>
          <w:szCs w:val="32"/>
          <w:highlight w:val="none"/>
        </w:rPr>
        <w:t>2018</w:t>
      </w:r>
      <w:r>
        <w:rPr>
          <w:rFonts w:hint="eastAsia" w:ascii="仿宋_GB2312" w:hAnsi="宋体"/>
          <w:szCs w:val="32"/>
          <w:highlight w:val="none"/>
          <w:lang w:val="en-US" w:eastAsia="zh-CN"/>
        </w:rPr>
        <w:t>]40</w:t>
      </w:r>
      <w:r>
        <w:rPr>
          <w:rFonts w:hint="eastAsia" w:ascii="仿宋_GB2312" w:hAnsi="宋体"/>
          <w:szCs w:val="32"/>
          <w:highlight w:val="none"/>
        </w:rPr>
        <w:t>号）</w:t>
      </w:r>
      <w:r>
        <w:rPr>
          <w:rFonts w:hint="eastAsia" w:ascii="仿宋_GB2312" w:hAnsi="仿宋_GB2312" w:eastAsia="仿宋_GB2312"/>
          <w:sz w:val="32"/>
          <w:lang w:val="zh-CN"/>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lang w:val="zh-CN"/>
        </w:rPr>
        <w:t>验证性检测重点对</w:t>
      </w:r>
      <w:r>
        <w:rPr>
          <w:rFonts w:hint="eastAsia" w:ascii="仿宋_GB2312" w:hAnsi="宋体"/>
          <w:szCs w:val="32"/>
          <w:highlight w:val="none"/>
          <w:lang w:eastAsia="zh-CN"/>
        </w:rPr>
        <w:t>三大系统的可变标志显示屏平均亮度</w:t>
      </w:r>
      <w:r>
        <w:rPr>
          <w:rFonts w:hint="eastAsia" w:ascii="仿宋_GB2312" w:hAnsi="宋体"/>
          <w:szCs w:val="32"/>
          <w:highlight w:val="none"/>
        </w:rPr>
        <w:t>、</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联合接地电阻、光纤中继段衰减平均值、立柱防腐层厚度，供配电系统的联合接地电阻</w:t>
      </w:r>
      <w:r>
        <w:rPr>
          <w:rFonts w:hint="eastAsia" w:ascii="仿宋_GB2312" w:hAnsi="仿宋_GB2312" w:eastAsia="仿宋_GB2312"/>
          <w:sz w:val="32"/>
          <w:lang w:val="zh-CN"/>
        </w:rPr>
        <w:t>等指标开展抽查，并将验证性检测结果与建设单位提交的交工验收前工程质量检测数据进行比对，检测结果基本吻合</w:t>
      </w:r>
      <w:r>
        <w:rPr>
          <w:rFonts w:hint="eastAsia" w:ascii="仿宋_GB2312" w:hAnsi="仿宋_GB2312"/>
          <w:sz w:val="32"/>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10" w:firstLineChars="111"/>
      <w:jc w:val="right"/>
      <w:rPr>
        <w:rFonts w:hint="eastAsia"/>
        <w:sz w:val="28"/>
        <w:szCs w:val="28"/>
      </w:rPr>
    </w:pPr>
    <w:r>
      <w:rPr>
        <w:rStyle w:val="5"/>
        <w:rFonts w:hint="eastAsia"/>
        <w:sz w:val="28"/>
        <w:szCs w:val="28"/>
      </w:rPr>
      <w:t xml:space="preserve">— </w:t>
    </w:r>
    <w:r>
      <w:rPr>
        <w:sz w:val="28"/>
        <w:szCs w:val="28"/>
      </w:rPr>
      <w:fldChar w:fldCharType="begin"/>
    </w:r>
    <w:r>
      <w:rPr>
        <w:rStyle w:val="5"/>
        <w:sz w:val="28"/>
        <w:szCs w:val="28"/>
      </w:rPr>
      <w:instrText xml:space="preserve">PAGE  </w:instrText>
    </w:r>
    <w:r>
      <w:rPr>
        <w:sz w:val="28"/>
        <w:szCs w:val="28"/>
      </w:rPr>
      <w:fldChar w:fldCharType="separate"/>
    </w:r>
    <w:r>
      <w:rPr>
        <w:rStyle w:val="5"/>
        <w:sz w:val="28"/>
        <w:szCs w:val="28"/>
      </w:rPr>
      <w:t>1</w:t>
    </w:r>
    <w:r>
      <w:rPr>
        <w:sz w:val="28"/>
        <w:szCs w:val="28"/>
      </w:rPr>
      <w:fldChar w:fldCharType="end"/>
    </w:r>
    <w:r>
      <w:rPr>
        <w:rStyle w:val="5"/>
        <w:rFonts w:hint="eastAsia"/>
        <w:sz w:val="28"/>
        <w:szCs w:val="28"/>
      </w:rPr>
      <w:t xml:space="preserve"> —</w:t>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AA66E3A"/>
    <w:rsid w:val="0B6439C4"/>
    <w:rsid w:val="0FBA7D71"/>
    <w:rsid w:val="1019420D"/>
    <w:rsid w:val="179211A4"/>
    <w:rsid w:val="18B178E5"/>
    <w:rsid w:val="18EC3733"/>
    <w:rsid w:val="218543ED"/>
    <w:rsid w:val="27470B40"/>
    <w:rsid w:val="27E31587"/>
    <w:rsid w:val="34AF6323"/>
    <w:rsid w:val="3ECE6411"/>
    <w:rsid w:val="472F3C11"/>
    <w:rsid w:val="4A360F88"/>
    <w:rsid w:val="55B47919"/>
    <w:rsid w:val="59857436"/>
    <w:rsid w:val="598F713A"/>
    <w:rsid w:val="5AC0112D"/>
    <w:rsid w:val="5B6E60C7"/>
    <w:rsid w:val="5D526532"/>
    <w:rsid w:val="609B3E7F"/>
    <w:rsid w:val="61DD3679"/>
    <w:rsid w:val="65956EBE"/>
    <w:rsid w:val="694A36CA"/>
    <w:rsid w:val="6BF647EA"/>
    <w:rsid w:val="6F603211"/>
    <w:rsid w:val="746636C6"/>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林同钦</cp:lastModifiedBy>
  <dcterms:modified xsi:type="dcterms:W3CDTF">2018-12-24T07:48:56Z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