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2024-2025年度福建省公路水路建设市场信用信息应用系统、福建省交通运输科技项目管理信息系统、交通统计与GIS数据服务运行维护服务项目</w:t>
      </w:r>
    </w:p>
    <w:p>
      <w:pPr>
        <w:pStyle w:val="null3"/>
        <w:jc w:val="center"/>
        <w:outlineLvl w:val="2"/>
      </w:pPr>
      <w:r>
        <w:rPr>
          <w:b/>
          <w:sz w:val="28"/>
        </w:rPr>
        <w:t>备案编号：</w:t>
      </w:r>
      <w:r>
        <w:rPr>
          <w:b/>
          <w:sz w:val="28"/>
        </w:rPr>
        <w:t>CGXM-2024-350001-01091[2024]02323</w:t>
      </w:r>
    </w:p>
    <w:p>
      <w:pPr>
        <w:pStyle w:val="null3"/>
        <w:jc w:val="center"/>
        <w:outlineLvl w:val="2"/>
      </w:pPr>
      <w:r>
        <w:rPr>
          <w:b/>
          <w:sz w:val="28"/>
        </w:rPr>
        <w:t>项目编号：</w:t>
      </w:r>
      <w:r>
        <w:rPr>
          <w:b/>
          <w:sz w:val="28"/>
        </w:rPr>
        <w:t>[350001]HYG[GK]2024004</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中宏源建设管理有限公司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中宏源建设管理有限公司</w:t>
      </w:r>
      <w:r>
        <w:rPr/>
        <w:t xml:space="preserve"> 采用公开招标方式组织 </w:t>
      </w:r>
      <w:r>
        <w:rPr/>
        <w:t>2024-2025年度福建省公路水路建设市场信用信息应用系统、福建省交通运输科技项目管理信息系统、交通统计与GIS数据服务运行维护服务项目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CGXM-2024-350001-01091[2024]02323</w:t>
      </w:r>
    </w:p>
    <w:p>
      <w:pPr>
        <w:pStyle w:val="null3"/>
        <w:ind w:firstLine="480"/>
        <w:jc w:val="left"/>
        <w:outlineLvl w:val="2"/>
      </w:pPr>
      <w:r>
        <w:rPr>
          <w:b/>
          <w:sz w:val="28"/>
        </w:rPr>
        <w:t>2、项目编号</w:t>
      </w:r>
      <w:r>
        <w:rPr>
          <w:b/>
          <w:sz w:val="28"/>
        </w:rPr>
        <w:t>：</w:t>
      </w:r>
      <w:r>
        <w:rPr>
          <w:b/>
          <w:sz w:val="28"/>
        </w:rPr>
        <w:t>[350001]HYG[GK]2024004</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jc w:val="left"/>
      </w:pPr>
      <w:r>
        <w:rPr/>
        <w:t>采购包2：【预留】专门面向中小企业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jc w:val="both"/>
      </w:pPr>
      <w:r>
        <w:rPr/>
        <w:t>采购包2：不接受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王迪</w:t>
      </w:r>
    </w:p>
    <w:p>
      <w:pPr>
        <w:pStyle w:val="null3"/>
        <w:jc w:val="left"/>
      </w:pPr>
      <w:r>
        <w:rPr/>
        <w:t xml:space="preserve"> 联系电话： </w:t>
      </w:r>
      <w:r>
        <w:rPr/>
        <w:t>0591-87077042</w:t>
      </w:r>
    </w:p>
    <w:p>
      <w:pPr>
        <w:pStyle w:val="null3"/>
        <w:ind w:firstLine="480"/>
        <w:jc w:val="left"/>
        <w:outlineLvl w:val="2"/>
      </w:pPr>
      <w:r>
        <w:rPr>
          <w:b/>
          <w:sz w:val="28"/>
        </w:rPr>
        <w:t>12、代理机构</w:t>
      </w:r>
      <w:r>
        <w:rPr>
          <w:b/>
          <w:sz w:val="28"/>
        </w:rPr>
        <w:t>：</w:t>
      </w:r>
      <w:r>
        <w:rPr>
          <w:b/>
          <w:sz w:val="28"/>
        </w:rPr>
        <w:t>中宏源建设管理有限公司</w:t>
      </w:r>
    </w:p>
    <w:p>
      <w:pPr>
        <w:pStyle w:val="null3"/>
        <w:ind w:firstLine="960"/>
        <w:jc w:val="both"/>
      </w:pPr>
      <w:r>
        <w:rPr/>
        <w:t xml:space="preserve"> 地址： </w:t>
      </w:r>
      <w:r>
        <w:rPr/>
        <w:t>福建省福州市晋安区前横路169号盛辉国际第五层A88</w:t>
      </w:r>
    </w:p>
    <w:p>
      <w:pPr>
        <w:pStyle w:val="null3"/>
        <w:jc w:val="both"/>
      </w:pPr>
      <w:r>
        <w:rPr/>
        <w:t xml:space="preserve"> 邮编： </w:t>
      </w:r>
      <w:r>
        <w:rPr/>
        <w:t>350000</w:t>
      </w:r>
    </w:p>
    <w:p>
      <w:pPr>
        <w:pStyle w:val="null3"/>
        <w:jc w:val="both"/>
      </w:pPr>
      <w:r>
        <w:rPr/>
        <w:t xml:space="preserve"> 联系人： </w:t>
      </w:r>
      <w:r>
        <w:rPr/>
        <w:t>陈鑫</w:t>
      </w:r>
    </w:p>
    <w:p>
      <w:pPr>
        <w:pStyle w:val="null3"/>
        <w:jc w:val="both"/>
      </w:pPr>
      <w:r>
        <w:rPr/>
        <w:t xml:space="preserve"> 联系电话： </w:t>
      </w:r>
      <w:r>
        <w:rPr/>
        <w:t>0591-83593692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中宏源建设管理有限公司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42,000.00</w:t>
      </w:r>
    </w:p>
    <w:p>
      <w:pPr>
        <w:pStyle w:val="null3"/>
        <w:jc w:val="left"/>
      </w:pPr>
      <w:r>
        <w:rPr/>
        <w:t>采购包最高限价（元）: 42,000.00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福建省交通运输科技项目管理系统运维项目</w:t>
            </w:r>
          </w:p>
        </w:tc>
        <w:tc>
          <w:tcPr>
            <w:tcW w:type="dxa" w:w="1187"/>
          </w:tcPr>
          <w:p>
            <w:pPr>
              <w:pStyle w:val="null3"/>
              <w:jc w:val="right"/>
            </w:pPr>
            <w:r>
              <w:rPr/>
              <w:t>1.00</w:t>
            </w:r>
          </w:p>
        </w:tc>
        <w:tc>
          <w:tcPr>
            <w:tcW w:type="dxa" w:w="1187"/>
          </w:tcPr>
          <w:p>
            <w:pPr>
              <w:pStyle w:val="null3"/>
              <w:jc w:val="right"/>
            </w:pPr>
            <w:r>
              <w:rPr/>
              <w:t>42,000.00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536,000.00</w:t>
      </w:r>
    </w:p>
    <w:p>
      <w:pPr>
        <w:pStyle w:val="null3"/>
        <w:jc w:val="left"/>
      </w:pPr>
      <w:r>
        <w:rPr/>
        <w:t>采购包最高限价（元）: 536,000.00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福建省公路水路建设与运输市场信用信息服务系统及相关软硬件支撑系统工程</w:t>
            </w:r>
          </w:p>
        </w:tc>
        <w:tc>
          <w:tcPr>
            <w:tcW w:type="dxa" w:w="1187"/>
          </w:tcPr>
          <w:p>
            <w:pPr>
              <w:pStyle w:val="null3"/>
              <w:jc w:val="right"/>
            </w:pPr>
            <w:r>
              <w:rPr/>
              <w:t>1.00</w:t>
            </w:r>
          </w:p>
        </w:tc>
        <w:tc>
          <w:tcPr>
            <w:tcW w:type="dxa" w:w="1187"/>
          </w:tcPr>
          <w:p>
            <w:pPr>
              <w:pStyle w:val="null3"/>
              <w:jc w:val="right"/>
            </w:pPr>
            <w:r>
              <w:rPr/>
              <w:t>278,000.00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r>
        <w:tc>
          <w:tcPr>
            <w:tcW w:type="dxa" w:w="1187"/>
          </w:tcPr>
          <w:p>
            <w:pPr>
              <w:pStyle w:val="null3"/>
              <w:jc w:val="left"/>
            </w:pPr>
            <w:r>
              <w:rPr/>
              <w:t>2</w:t>
            </w:r>
          </w:p>
        </w:tc>
        <w:tc>
          <w:tcPr>
            <w:tcW w:type="dxa" w:w="1187"/>
          </w:tcPr>
          <w:p>
            <w:pPr>
              <w:pStyle w:val="null3"/>
              <w:jc w:val="left"/>
            </w:pPr>
            <w:r>
              <w:rPr/>
              <w:t>交通统计与GIS数据服务</w:t>
            </w:r>
          </w:p>
        </w:tc>
        <w:tc>
          <w:tcPr>
            <w:tcW w:type="dxa" w:w="1187"/>
          </w:tcPr>
          <w:p>
            <w:pPr>
              <w:pStyle w:val="null3"/>
              <w:jc w:val="right"/>
            </w:pPr>
            <w:r>
              <w:rPr/>
              <w:t>1.00</w:t>
            </w:r>
          </w:p>
        </w:tc>
        <w:tc>
          <w:tcPr>
            <w:tcW w:type="dxa" w:w="1187"/>
          </w:tcPr>
          <w:p>
            <w:pPr>
              <w:pStyle w:val="null3"/>
              <w:jc w:val="right"/>
            </w:pPr>
            <w:r>
              <w:rPr/>
              <w:t>258,000.00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p>
            <w:pPr>
              <w:pStyle w:val="null3"/>
              <w:jc w:val="left"/>
            </w:pPr>
            <w:r>
              <w:rPr/>
              <w:t>采购包2：不允许合同分包；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p>
            <w:pPr>
              <w:pStyle w:val="null3"/>
              <w:jc w:val="left"/>
            </w:pPr>
            <w:r>
              <w:rPr/>
              <w:t>采购包2：1名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p>
            <w:pPr>
              <w:pStyle w:val="null3"/>
              <w:jc w:val="left"/>
            </w:pPr>
            <w:r>
              <w:rPr/>
              <w:t>采购包2：1名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中宏源建设管理有限公司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服务费向中标人收取，以采购包中标金额作为收费的计算基数，按差额定率累进法计取，100万以下按照1.5%计取；招标服务费不足5000元按5000元计取。招标代理服务费在中标人领取中标通知书前一次性缴清。招标代理服务费缴交银行帐号：账户名称：中宏源建设管理有限公司。开户行：中国银行股份有限公司福州市晋安支行 账号：415679730608</w:t>
            </w:r>
          </w:p>
          <w:p>
            <w:pPr>
              <w:pStyle w:val="null3"/>
              <w:jc w:val="left"/>
            </w:pPr>
            <w:r>
              <w:rPr/>
              <w:t xml:space="preserve"> (2)其他：</w:t>
            </w:r>
          </w:p>
          <w:p>
            <w:pPr>
              <w:pStyle w:val="null3"/>
              <w:jc w:val="left"/>
            </w:pPr>
            <w:r>
              <w:rP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中宏源建设管理有限公司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中宏源建设管理有限公司</w:t>
      </w:r>
      <w:r>
        <w:rPr/>
        <w:t xml:space="preserve"> 将在投标截止时间至少15个日历日前，在招标文件载明的指定媒体以更正公告的形式发布澄清或修改的内容。不足15个日历日的， </w:t>
      </w:r>
      <w:r>
        <w:rPr/>
        <w:t>中宏源建设管理有限公司</w:t>
      </w:r>
      <w:r>
        <w:rPr/>
        <w:t xml:space="preserve"> 将顺延投标截止时间及开标时间， </w:t>
      </w:r>
      <w:r>
        <w:rPr/>
        <w:t>中宏源建设管理有限公司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中宏源建设管理有限公司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中宏源建设管理有限公司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中宏源建设管理有限公司</w:t>
      </w:r>
      <w:r>
        <w:rPr/>
        <w:t xml:space="preserve"> 可终止招标并发布终止公告。</w:t>
      </w:r>
    </w:p>
    <w:p>
      <w:pPr>
        <w:pStyle w:val="null3"/>
        <w:ind w:firstLine="480"/>
        <w:jc w:val="both"/>
      </w:pPr>
      <w:r>
        <w:rPr/>
        <w:t xml:space="preserve">8.2终止公告作为 </w:t>
      </w:r>
      <w:r>
        <w:rPr/>
        <w:t>中宏源建设管理有限公司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中宏源建设管理有限公司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中宏源建设管理有限公司</w:t>
      </w:r>
      <w:r>
        <w:rPr/>
        <w:t xml:space="preserve"> 可于投标有效期届满之前书面要求投标人延长投标有效期，投标人应在 </w:t>
      </w:r>
      <w:r>
        <w:rPr/>
        <w:t>中宏源建设管理有限公司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中宏源建设管理有限公司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中宏源建设管理有限公司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中宏源建设管理有限公司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中宏源建设管理有限公司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中宏源建设管理有限公司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中宏源建设管理有限公司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中宏源建设管理有限公司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中宏源建设管理有限公司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中宏源建设管理有限公司</w:t>
      </w:r>
      <w:r>
        <w:rPr/>
        <w:t xml:space="preserve"> 提出询问， </w:t>
      </w:r>
      <w:r>
        <w:rPr/>
        <w:t>中宏源建设管理有限公司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中宏源建设管理有限公司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中宏源建设管理有限公司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由中宏源建设管理有限公司派出的工作人员至少1人，</w:t>
      </w:r>
      <w:r>
        <w:rPr/>
        <w:t>其余1人可为采购人代表或中宏源建设管理有限公司的工作人员。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未按照招标文件规定提交投标函</w:t>
            </w:r>
          </w:p>
        </w:tc>
      </w:tr>
      <w:tr>
        <w:tc>
          <w:tcPr>
            <w:tcW w:type="dxa" w:w="4153"/>
          </w:tcPr>
          <w:p>
            <w:pPr>
              <w:pStyle w:val="null3"/>
              <w:jc w:val="left"/>
            </w:pPr>
            <w:r>
              <w:rPr/>
              <w:t>其他情形</w:t>
            </w:r>
          </w:p>
        </w:tc>
        <w:tc>
          <w:tcPr>
            <w:tcW w:type="dxa" w:w="4153"/>
          </w:tcPr>
          <w:p>
            <w:pPr>
              <w:pStyle w:val="null3"/>
              <w:jc w:val="left"/>
            </w:pPr>
            <w:r>
              <w:rPr/>
              <w:t>未按照招标文件规定提交投标人的资格及资信文件</w:t>
            </w:r>
          </w:p>
        </w:tc>
      </w:tr>
      <w:tr>
        <w:tc>
          <w:tcPr>
            <w:tcW w:type="dxa" w:w="4153"/>
          </w:tcPr>
          <w:p>
            <w:pPr>
              <w:pStyle w:val="null3"/>
              <w:jc w:val="left"/>
            </w:pPr>
            <w:r>
              <w:rPr/>
              <w:t>其他情形</w:t>
            </w:r>
          </w:p>
        </w:tc>
        <w:tc>
          <w:tcPr>
            <w:tcW w:type="dxa" w:w="4153"/>
          </w:tcPr>
          <w:p>
            <w:pPr>
              <w:pStyle w:val="null3"/>
              <w:jc w:val="left"/>
            </w:pPr>
            <w:r>
              <w:rPr/>
              <w:t>未按照招标文件规定提交投标保证金</w:t>
            </w:r>
          </w:p>
        </w:tc>
      </w:tr>
    </w:tbl>
    <w:p>
      <w:pPr>
        <w:pStyle w:val="null3"/>
        <w:jc w:val="left"/>
      </w:pPr>
      <w:r>
        <w:rPr/>
        <w:t>采购包2：</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未按照招标文件规定提交投标函</w:t>
            </w:r>
          </w:p>
        </w:tc>
      </w:tr>
      <w:tr>
        <w:tc>
          <w:tcPr>
            <w:tcW w:type="dxa" w:w="4153"/>
          </w:tcPr>
          <w:p>
            <w:pPr>
              <w:pStyle w:val="null3"/>
              <w:jc w:val="left"/>
            </w:pPr>
            <w:r>
              <w:rPr/>
              <w:t>其他情形</w:t>
            </w:r>
          </w:p>
        </w:tc>
        <w:tc>
          <w:tcPr>
            <w:tcW w:type="dxa" w:w="4153"/>
          </w:tcPr>
          <w:p>
            <w:pPr>
              <w:pStyle w:val="null3"/>
              <w:jc w:val="left"/>
            </w:pPr>
            <w:r>
              <w:rPr/>
              <w:t>未按照招标文件规定提交投标人的资格及资信文件</w:t>
            </w:r>
          </w:p>
        </w:tc>
      </w:tr>
      <w:tr>
        <w:tc>
          <w:tcPr>
            <w:tcW w:type="dxa" w:w="4153"/>
          </w:tcPr>
          <w:p>
            <w:pPr>
              <w:pStyle w:val="null3"/>
              <w:jc w:val="left"/>
            </w:pPr>
            <w:r>
              <w:rPr/>
              <w:t>其他情形</w:t>
            </w:r>
          </w:p>
        </w:tc>
        <w:tc>
          <w:tcPr>
            <w:tcW w:type="dxa" w:w="4153"/>
          </w:tcPr>
          <w:p>
            <w:pPr>
              <w:pStyle w:val="null3"/>
              <w:jc w:val="left"/>
            </w:pPr>
            <w:r>
              <w:rPr/>
              <w:t>未按照招标文件规定提交投标保证金</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中宏源建设管理有限公司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中宏源建设管理有限公司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中宏源建设管理有限公司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中宏源建设管理有限公司</w:t>
      </w:r>
      <w:r>
        <w:rPr/>
        <w:t xml:space="preserve"> 统一对外发布。</w:t>
      </w:r>
    </w:p>
    <w:p>
      <w:pPr>
        <w:pStyle w:val="null3"/>
        <w:ind w:firstLine="480"/>
        <w:jc w:val="both"/>
      </w:pPr>
      <w:r>
        <w:rPr/>
        <w:t xml:space="preserve">②对 </w:t>
      </w:r>
      <w:r>
        <w:rPr/>
        <w:t>中宏源建设管理有限公司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不满足招标文件第五章招标内容及要求 二、技术和服务要求中技术部分带★号的条款或注明投标无效的条款的视为投标无效。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 招标内容及要求”中“三、商务条件”要求的视为投标无效。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附加符合性：无</w:t>
      </w:r>
    </w:p>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不满足招标文件第五章招标内容及要求 二、技术和服务要求中技术部分带★号的条款或注明投标无效的条款的视为投标无效。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 招标内容及要求”中“三、商务条件”要求的视为投标无效。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jc w:val="both"/>
      </w:pPr>
      <w:r>
        <w:rPr/>
        <w:t>采购包2：综合评分法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价格项（F1×A1）满分为13.00分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1.总体建设方案</w:t>
            </w:r>
          </w:p>
        </w:tc>
        <w:tc>
          <w:tcPr>
            <w:tcW w:type="dxa" w:w="831"/>
          </w:tcPr>
          <w:p>
            <w:pPr>
              <w:pStyle w:val="null3"/>
              <w:jc w:val="right"/>
            </w:pPr>
            <w:r>
              <w:rPr/>
              <w:t>42.00</w:t>
            </w:r>
          </w:p>
        </w:tc>
        <w:tc>
          <w:tcPr>
            <w:tcW w:type="dxa" w:w="4153"/>
          </w:tcPr>
          <w:p>
            <w:pPr>
              <w:pStyle w:val="null3"/>
              <w:jc w:val="both"/>
            </w:pPr>
            <w:r>
              <w:rPr/>
              <w:t>根据各投标人按招标文件招标内容及要求二“技术和服务要求”的各项要求响应承诺情况，进行评分，完全满足招标文件技术参数要求的，得42分。技术参数中标注“★”的参数为重要参数不允许负偏离项，每负偏离一项按无效投标处理；其余参数每负偏离一项扣3分（共14项），扣完为止，正偏离不加分。 注：每个项号中凡标有最低一级数字序号的指标项出现负偏离的，无论负偏离几项，均按照一项负偏离对应分值进行扣分。</w:t>
            </w:r>
          </w:p>
        </w:tc>
      </w:tr>
      <w:tr>
        <w:tc>
          <w:tcPr>
            <w:tcW w:type="dxa" w:w="3322"/>
          </w:tcPr>
          <w:p>
            <w:pPr>
              <w:pStyle w:val="null3"/>
              <w:jc w:val="both"/>
            </w:pPr>
            <w:r>
              <w:rPr/>
              <w:t>2.技术能力1</w:t>
            </w:r>
          </w:p>
        </w:tc>
        <w:tc>
          <w:tcPr>
            <w:tcW w:type="dxa" w:w="831"/>
          </w:tcPr>
          <w:p>
            <w:pPr>
              <w:pStyle w:val="null3"/>
              <w:jc w:val="right"/>
            </w:pPr>
            <w:r>
              <w:rPr/>
              <w:t>3.00</w:t>
            </w:r>
          </w:p>
        </w:tc>
        <w:tc>
          <w:tcPr>
            <w:tcW w:type="dxa" w:w="4153"/>
          </w:tcPr>
          <w:p>
            <w:pPr>
              <w:pStyle w:val="null3"/>
              <w:jc w:val="both"/>
            </w:pPr>
            <w:r>
              <w:rPr/>
              <w:t>投标人需提供对福建省交通运输科技项目管理信息系统概况和功能情况方案，方案应能反映投标人对系统概况准确理解、功能情况能够充分把握，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3.技术能力2</w:t>
            </w:r>
          </w:p>
        </w:tc>
        <w:tc>
          <w:tcPr>
            <w:tcW w:type="dxa" w:w="831"/>
          </w:tcPr>
          <w:p>
            <w:pPr>
              <w:pStyle w:val="null3"/>
              <w:jc w:val="right"/>
            </w:pPr>
            <w:r>
              <w:rPr/>
              <w:t>3.00</w:t>
            </w:r>
          </w:p>
        </w:tc>
        <w:tc>
          <w:tcPr>
            <w:tcW w:type="dxa" w:w="4153"/>
          </w:tcPr>
          <w:p>
            <w:pPr>
              <w:pStyle w:val="null3"/>
              <w:jc w:val="both"/>
            </w:pPr>
            <w:r>
              <w:rPr/>
              <w:t>投标人需提供数据库优化的描述方案，确保用户咨询服务和运维服务工作的正常开展，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4.技术能力3</w:t>
            </w:r>
          </w:p>
        </w:tc>
        <w:tc>
          <w:tcPr>
            <w:tcW w:type="dxa" w:w="831"/>
          </w:tcPr>
          <w:p>
            <w:pPr>
              <w:pStyle w:val="null3"/>
              <w:jc w:val="right"/>
            </w:pPr>
            <w:r>
              <w:rPr/>
              <w:t>3.00</w:t>
            </w:r>
          </w:p>
        </w:tc>
        <w:tc>
          <w:tcPr>
            <w:tcW w:type="dxa" w:w="4153"/>
          </w:tcPr>
          <w:p>
            <w:pPr>
              <w:pStyle w:val="null3"/>
              <w:jc w:val="both"/>
            </w:pPr>
            <w:r>
              <w:rPr/>
              <w:t>因安全原因需对业务系统代码进行安全加固，投标人应承诺按要求对系统进行安全加固。提供承诺函，满足要求得3分，不满足不得分。</w:t>
            </w:r>
          </w:p>
        </w:tc>
      </w:tr>
      <w:tr>
        <w:tc>
          <w:tcPr>
            <w:tcW w:type="dxa" w:w="3322"/>
          </w:tcPr>
          <w:p>
            <w:pPr>
              <w:pStyle w:val="null3"/>
              <w:jc w:val="both"/>
            </w:pPr>
            <w:r>
              <w:rPr/>
              <w:t>5.技术能力4</w:t>
            </w:r>
          </w:p>
        </w:tc>
        <w:tc>
          <w:tcPr>
            <w:tcW w:type="dxa" w:w="831"/>
          </w:tcPr>
          <w:p>
            <w:pPr>
              <w:pStyle w:val="null3"/>
              <w:jc w:val="right"/>
            </w:pPr>
            <w:r>
              <w:rPr/>
              <w:t>3.00</w:t>
            </w:r>
          </w:p>
        </w:tc>
        <w:tc>
          <w:tcPr>
            <w:tcW w:type="dxa" w:w="4153"/>
          </w:tcPr>
          <w:p>
            <w:pPr>
              <w:pStyle w:val="null3"/>
              <w:jc w:val="both"/>
            </w:pPr>
            <w:r>
              <w:rPr/>
              <w:t>投标人需提供承诺和能力证明，对业务系统原有模块功能问题修复，提供承诺函和能力证明材料（类似项目（如名称包含“项目管理”、“科研业绩”、“运维服务系统”等）的合同或验收材料），完全符合要求得3分，不完全符合得2分，仅提供承诺函得1分，不满足不得分。</w:t>
            </w:r>
          </w:p>
        </w:tc>
      </w:tr>
      <w:tr>
        <w:tc>
          <w:tcPr>
            <w:tcW w:type="dxa" w:w="3322"/>
          </w:tcPr>
          <w:p>
            <w:pPr>
              <w:pStyle w:val="null3"/>
              <w:jc w:val="both"/>
            </w:pPr>
            <w:r>
              <w:rPr/>
              <w:t>6.技术能力5</w:t>
            </w:r>
          </w:p>
        </w:tc>
        <w:tc>
          <w:tcPr>
            <w:tcW w:type="dxa" w:w="831"/>
          </w:tcPr>
          <w:p>
            <w:pPr>
              <w:pStyle w:val="null3"/>
              <w:jc w:val="right"/>
            </w:pPr>
            <w:r>
              <w:rPr/>
              <w:t>3.00</w:t>
            </w:r>
          </w:p>
        </w:tc>
        <w:tc>
          <w:tcPr>
            <w:tcW w:type="dxa" w:w="4153"/>
          </w:tcPr>
          <w:p>
            <w:pPr>
              <w:pStyle w:val="null3"/>
              <w:jc w:val="both"/>
            </w:pPr>
            <w:r>
              <w:rPr/>
              <w:t>根据《福建省电子政务建设和应用管理办法》和要求，投标人应具备政务数据汇聚能力，各类省级政务数据平台进行对接和数据汇聚，每提供一份对接项目合同证明得1分，满分3分，不提供不得分。</w:t>
            </w:r>
          </w:p>
        </w:tc>
      </w:tr>
      <w:tr>
        <w:tc>
          <w:tcPr>
            <w:tcW w:type="dxa" w:w="3322"/>
          </w:tcPr>
          <w:p>
            <w:pPr>
              <w:pStyle w:val="null3"/>
              <w:jc w:val="both"/>
            </w:pPr>
            <w:r>
              <w:rPr/>
              <w:t>7.技术能力6</w:t>
            </w:r>
          </w:p>
        </w:tc>
        <w:tc>
          <w:tcPr>
            <w:tcW w:type="dxa" w:w="831"/>
          </w:tcPr>
          <w:p>
            <w:pPr>
              <w:pStyle w:val="null3"/>
              <w:jc w:val="right"/>
            </w:pPr>
            <w:r>
              <w:rPr/>
              <w:t>3.00</w:t>
            </w:r>
          </w:p>
        </w:tc>
        <w:tc>
          <w:tcPr>
            <w:tcW w:type="dxa" w:w="4153"/>
          </w:tcPr>
          <w:p>
            <w:pPr>
              <w:pStyle w:val="null3"/>
              <w:jc w:val="both"/>
            </w:pPr>
            <w:r>
              <w:rPr/>
              <w:t>投标人需提供与省交通运输数据资源汇聚工程对接的接口设计方案。方案设计合理、可行性强的得3分；方案设计较合理、可行性较强的得2分；方案设计一般、可行性一般的得1分；方案设计不合理、可行性差的不得分，未提供的不得分。</w:t>
            </w:r>
          </w:p>
        </w:tc>
      </w:tr>
      <w:tr>
        <w:tc>
          <w:tcPr>
            <w:tcW w:type="dxa" w:w="3322"/>
          </w:tcPr>
          <w:p>
            <w:pPr>
              <w:pStyle w:val="null3"/>
              <w:jc w:val="both"/>
            </w:pPr>
            <w:r>
              <w:rPr/>
              <w:t>8.运维服务1</w:t>
            </w:r>
          </w:p>
        </w:tc>
        <w:tc>
          <w:tcPr>
            <w:tcW w:type="dxa" w:w="831"/>
          </w:tcPr>
          <w:p>
            <w:pPr>
              <w:pStyle w:val="null3"/>
              <w:jc w:val="right"/>
            </w:pPr>
            <w:r>
              <w:rPr/>
              <w:t>3.00</w:t>
            </w:r>
          </w:p>
        </w:tc>
        <w:tc>
          <w:tcPr>
            <w:tcW w:type="dxa" w:w="4153"/>
          </w:tcPr>
          <w:p>
            <w:pPr>
              <w:pStyle w:val="null3"/>
              <w:jc w:val="both"/>
            </w:pPr>
            <w:r>
              <w:rPr/>
              <w:t>根据投标人在项目运行维护过程中对突发事件、应急预案的阐述情况，由评委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9.运维服务2</w:t>
            </w:r>
          </w:p>
        </w:tc>
        <w:tc>
          <w:tcPr>
            <w:tcW w:type="dxa" w:w="831"/>
          </w:tcPr>
          <w:p>
            <w:pPr>
              <w:pStyle w:val="null3"/>
              <w:jc w:val="right"/>
            </w:pPr>
            <w:r>
              <w:rPr/>
              <w:t>3.00</w:t>
            </w:r>
          </w:p>
        </w:tc>
        <w:tc>
          <w:tcPr>
            <w:tcW w:type="dxa" w:w="4153"/>
          </w:tcPr>
          <w:p>
            <w:pPr>
              <w:pStyle w:val="null3"/>
              <w:jc w:val="both"/>
            </w:pPr>
            <w:r>
              <w:rPr/>
              <w:t>根据投标人提供的运维服务方案进行评分，运维方案满足采购文件要求并提供相关运维服务系统截图得3分，仅提供运维方案得2分，其他不得分。</w:t>
            </w:r>
          </w:p>
        </w:tc>
      </w:tr>
      <w:tr>
        <w:tc>
          <w:tcPr>
            <w:tcW w:type="dxa" w:w="3322"/>
          </w:tcPr>
          <w:p>
            <w:pPr>
              <w:pStyle w:val="null3"/>
              <w:jc w:val="both"/>
            </w:pPr>
            <w:r>
              <w:rPr/>
              <w:t>10.项目管理和质量保障措施</w:t>
            </w:r>
          </w:p>
        </w:tc>
        <w:tc>
          <w:tcPr>
            <w:tcW w:type="dxa" w:w="831"/>
          </w:tcPr>
          <w:p>
            <w:pPr>
              <w:pStyle w:val="null3"/>
              <w:jc w:val="right"/>
            </w:pPr>
            <w:r>
              <w:rPr/>
              <w:t>3.00</w:t>
            </w:r>
          </w:p>
        </w:tc>
        <w:tc>
          <w:tcPr>
            <w:tcW w:type="dxa" w:w="4153"/>
          </w:tcPr>
          <w:p>
            <w:pPr>
              <w:pStyle w:val="null3"/>
              <w:jc w:val="both"/>
            </w:pPr>
            <w:r>
              <w:rPr/>
              <w:t>根据投标人提供的项目管理方案和质量保障措施方案，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bl>
    <w:p>
      <w:pPr>
        <w:pStyle w:val="null3"/>
        <w:jc w:val="both"/>
      </w:pPr>
      <w:r>
        <w:rPr/>
        <w:t>商务项（F3×A3）满分为18.00分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1.业绩</w:t>
            </w:r>
          </w:p>
        </w:tc>
        <w:tc>
          <w:tcPr>
            <w:tcW w:type="dxa" w:w="831"/>
          </w:tcPr>
          <w:p>
            <w:pPr>
              <w:pStyle w:val="null3"/>
              <w:jc w:val="right"/>
            </w:pPr>
            <w:r>
              <w:rPr/>
              <w:t>3.00</w:t>
            </w:r>
          </w:p>
        </w:tc>
        <w:tc>
          <w:tcPr>
            <w:tcW w:type="dxa" w:w="4153"/>
          </w:tcPr>
          <w:p>
            <w:pPr>
              <w:pStyle w:val="null3"/>
              <w:jc w:val="both"/>
            </w:pPr>
            <w:r>
              <w:rPr/>
              <w:t>投标人自2020年1月至本次投标截止日期（日期以验收报告为准）由投标人自身完成的与本合同包同类项目管理系统（如名称包含“项目管理”、 “科研业绩”、“运维服务系统”等）的案例进行打分。每提供1个得1分，满分3分。 [投标人应如实提供该业绩项目的中标公告（提供相关网站中标公告的下载网页并注明网址）、中标通知书复印件、采购合同文本复印件，以及能够证明该业绩项目已经采购人验收合格的相关证明文件复印件（原件备查）。评委会将保留要求投标人提供原件予以核查的权利。未提供相关证明文件复印件的不得分；评标过程中如发现填报不实，本项不得分。合同履行过程中发现本项有虚假者，取消其中标资格，并追究相应的法律责任和进行相应的赔偿。</w:t>
            </w:r>
          </w:p>
        </w:tc>
      </w:tr>
      <w:tr>
        <w:tc>
          <w:tcPr>
            <w:tcW w:type="dxa" w:w="3322"/>
          </w:tcPr>
          <w:p>
            <w:pPr>
              <w:pStyle w:val="null3"/>
              <w:jc w:val="both"/>
            </w:pPr>
            <w:r>
              <w:rPr/>
              <w:t>2.项目实施能力1</w:t>
            </w:r>
          </w:p>
        </w:tc>
        <w:tc>
          <w:tcPr>
            <w:tcW w:type="dxa" w:w="831"/>
          </w:tcPr>
          <w:p>
            <w:pPr>
              <w:pStyle w:val="null3"/>
              <w:jc w:val="right"/>
            </w:pPr>
            <w:r>
              <w:rPr/>
              <w:t>3.00</w:t>
            </w:r>
          </w:p>
        </w:tc>
        <w:tc>
          <w:tcPr>
            <w:tcW w:type="dxa" w:w="4153"/>
          </w:tcPr>
          <w:p>
            <w:pPr>
              <w:pStyle w:val="null3"/>
              <w:jc w:val="both"/>
            </w:pPr>
            <w:r>
              <w:rPr/>
              <w:t>投标人具有 “项目管理系统”或同类型软件平台（如名称包含“项目管理”、 “科研业绩”、“运维服务系统”等）的计算机软件著作权登记证，每提供一项得1分(投标人应提供相关证明材料复印件，加盖投标人单位公章) ，满分3分。</w:t>
            </w:r>
          </w:p>
        </w:tc>
      </w:tr>
      <w:tr>
        <w:tc>
          <w:tcPr>
            <w:tcW w:type="dxa" w:w="3322"/>
          </w:tcPr>
          <w:p>
            <w:pPr>
              <w:pStyle w:val="null3"/>
              <w:jc w:val="both"/>
            </w:pPr>
            <w:r>
              <w:rPr/>
              <w:t>3.项目实施能力2</w:t>
            </w:r>
          </w:p>
        </w:tc>
        <w:tc>
          <w:tcPr>
            <w:tcW w:type="dxa" w:w="831"/>
          </w:tcPr>
          <w:p>
            <w:pPr>
              <w:pStyle w:val="null3"/>
              <w:jc w:val="right"/>
            </w:pPr>
            <w:r>
              <w:rPr/>
              <w:t>3.00</w:t>
            </w:r>
          </w:p>
        </w:tc>
        <w:tc>
          <w:tcPr>
            <w:tcW w:type="dxa" w:w="4153"/>
          </w:tcPr>
          <w:p>
            <w:pPr>
              <w:pStyle w:val="null3"/>
              <w:jc w:val="both"/>
            </w:pPr>
            <w:r>
              <w:rPr/>
              <w:t>投标人应具备信息安全服务的能力,提供信息安全服务资质证书安全工程类二级及以上得1分，二级以下得0.5分；信息安全服务资质证书风险评估二级及以上得1分，二级以下得0.5分；提供信息系统安全运维证书得 1分，未提供的不得分;满分3分，未提供的不得分。需提供相关证明材料复印件，原件备查。</w:t>
            </w:r>
          </w:p>
        </w:tc>
      </w:tr>
      <w:tr>
        <w:tc>
          <w:tcPr>
            <w:tcW w:type="dxa" w:w="3322"/>
          </w:tcPr>
          <w:p>
            <w:pPr>
              <w:pStyle w:val="null3"/>
              <w:jc w:val="both"/>
            </w:pPr>
            <w:r>
              <w:rPr/>
              <w:t>4.团队成员1</w:t>
            </w:r>
          </w:p>
        </w:tc>
        <w:tc>
          <w:tcPr>
            <w:tcW w:type="dxa" w:w="831"/>
          </w:tcPr>
          <w:p>
            <w:pPr>
              <w:pStyle w:val="null3"/>
              <w:jc w:val="right"/>
            </w:pPr>
            <w:r>
              <w:rPr/>
              <w:t>3.00</w:t>
            </w:r>
          </w:p>
        </w:tc>
        <w:tc>
          <w:tcPr>
            <w:tcW w:type="dxa" w:w="4153"/>
          </w:tcPr>
          <w:p>
            <w:pPr>
              <w:pStyle w:val="null3"/>
              <w:jc w:val="both"/>
            </w:pPr>
            <w:r>
              <w:rPr/>
              <w:t>为保证项目实施顺利，投标人拟投入的项目团队应具备软件工程的相关能力（需提供至少包含1名具有信息系统项目管理高级工程师证书（副高级及以上）、1名中级（或以上）软件设计师、1名中级（或以上）软件评测师），每提供1名得1分，满分3分。 注：投标人须提供证书复印件、投标人为其缴纳的投标截止前六个月（不含投标截止时间的当月）中任一月份的社会保障资金缴纳凭据复印件，否则不得分。</w:t>
            </w:r>
          </w:p>
        </w:tc>
      </w:tr>
      <w:tr>
        <w:tc>
          <w:tcPr>
            <w:tcW w:type="dxa" w:w="3322"/>
          </w:tcPr>
          <w:p>
            <w:pPr>
              <w:pStyle w:val="null3"/>
              <w:jc w:val="both"/>
            </w:pPr>
            <w:r>
              <w:rPr/>
              <w:t>5.团队成员2</w:t>
            </w:r>
          </w:p>
        </w:tc>
        <w:tc>
          <w:tcPr>
            <w:tcW w:type="dxa" w:w="831"/>
          </w:tcPr>
          <w:p>
            <w:pPr>
              <w:pStyle w:val="null3"/>
              <w:jc w:val="right"/>
            </w:pPr>
            <w:r>
              <w:rPr/>
              <w:t>3.00</w:t>
            </w:r>
          </w:p>
        </w:tc>
        <w:tc>
          <w:tcPr>
            <w:tcW w:type="dxa" w:w="4153"/>
          </w:tcPr>
          <w:p>
            <w:pPr>
              <w:pStyle w:val="null3"/>
              <w:jc w:val="both"/>
            </w:pPr>
            <w:r>
              <w:rPr/>
              <w:t>为满足项目建设安全要求，投标人拟投入的项目团队成员应具备网络信息安全维护的能力（须提供注册信息安全专业人员（CISP）证书、或信息安全保障人员工程师CISAW（安全集成专业级或以上）证书、或网络安全能力认证（CCSC）证书、或交通运输网络安全专业人员（TCSP）证书），每提供1个不同种类的证书得1分，满分3分。注：投标人须提供证书复印件、投标人为其缴纳的投标截止前六个月（不含投标截止时间的当月）中任一月份的社会保障资金缴纳凭据复印件，否则不得分。</w:t>
            </w:r>
          </w:p>
        </w:tc>
      </w:tr>
      <w:tr>
        <w:tc>
          <w:tcPr>
            <w:tcW w:type="dxa" w:w="3322"/>
          </w:tcPr>
          <w:p>
            <w:pPr>
              <w:pStyle w:val="null3"/>
              <w:jc w:val="both"/>
            </w:pPr>
            <w:r>
              <w:rPr/>
              <w:t>6.软件安全性</w:t>
            </w:r>
          </w:p>
        </w:tc>
        <w:tc>
          <w:tcPr>
            <w:tcW w:type="dxa" w:w="831"/>
          </w:tcPr>
          <w:p>
            <w:pPr>
              <w:pStyle w:val="null3"/>
              <w:jc w:val="right"/>
            </w:pPr>
            <w:r>
              <w:rPr/>
              <w:t>3.00</w:t>
            </w:r>
          </w:p>
        </w:tc>
        <w:tc>
          <w:tcPr>
            <w:tcW w:type="dxa" w:w="4153"/>
          </w:tcPr>
          <w:p>
            <w:pPr>
              <w:pStyle w:val="null3"/>
              <w:jc w:val="both"/>
            </w:pPr>
            <w:r>
              <w:rPr/>
              <w:t>本项目服务的系统对系统安全性要求较高，由投标人自身完成的与本项目同类型（如名称包含“项目管理”、 “科研业绩”、“运维服务系统”等）的项目管理系统的案例应通过网络安全等级三级保护测评，提供项目建设合同复印件、项目的等级备案证书复印件和项目的等级测评报告复印件得3分（证明材料必须为同一项目，缺少不得分），原件备查。</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采购包2：综合评分法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1.投标文件响应情况</w:t>
            </w:r>
          </w:p>
        </w:tc>
        <w:tc>
          <w:tcPr>
            <w:tcW w:type="dxa" w:w="831"/>
          </w:tcPr>
          <w:p>
            <w:pPr>
              <w:pStyle w:val="null3"/>
              <w:jc w:val="right"/>
            </w:pPr>
            <w:r>
              <w:rPr/>
              <w:t>42.00</w:t>
            </w:r>
          </w:p>
        </w:tc>
        <w:tc>
          <w:tcPr>
            <w:tcW w:type="dxa" w:w="4153"/>
          </w:tcPr>
          <w:p>
            <w:pPr>
              <w:pStyle w:val="null3"/>
              <w:jc w:val="both"/>
            </w:pPr>
            <w:r>
              <w:rPr/>
              <w:t>根据各投标人按招标文件招标内容及要求二“技术和服务要求”的各项要求响应承诺情况，进行评分，完全满足招标文件技术参数要求的，得42分。技术参数中标注“★”的参数为重要参数不允许负偏离项，每负偏离一项按无效投标处理；其余参数每负偏离一项扣2分（共21项），扣完为止，正偏离不加分。 注：每个项号中凡标有最低一级数字序号的指标项出现负偏离的，无论负偏离几项，均按照一项负偏离对应分值进行扣分。</w:t>
            </w:r>
          </w:p>
        </w:tc>
      </w:tr>
      <w:tr>
        <w:tc>
          <w:tcPr>
            <w:tcW w:type="dxa" w:w="3322"/>
          </w:tcPr>
          <w:p>
            <w:pPr>
              <w:pStyle w:val="null3"/>
              <w:jc w:val="both"/>
            </w:pPr>
            <w:r>
              <w:rPr/>
              <w:t>2.整体方案</w:t>
            </w:r>
          </w:p>
        </w:tc>
        <w:tc>
          <w:tcPr>
            <w:tcW w:type="dxa" w:w="831"/>
          </w:tcPr>
          <w:p>
            <w:pPr>
              <w:pStyle w:val="null3"/>
              <w:jc w:val="right"/>
            </w:pPr>
            <w:r>
              <w:rPr/>
              <w:t>3.00</w:t>
            </w:r>
          </w:p>
        </w:tc>
        <w:tc>
          <w:tcPr>
            <w:tcW w:type="dxa" w:w="4153"/>
          </w:tcPr>
          <w:p>
            <w:pPr>
              <w:pStyle w:val="null3"/>
              <w:jc w:val="both"/>
            </w:pPr>
            <w:r>
              <w:rPr/>
              <w:t>评标委员会根据投标人提供的整体方案进行评议，整体构架合理、结构清晰、逻辑性强的得3分；整体构架较合理、结构较清晰、逻辑性较强的得2分；整体构架一般、结构不清晰、逻辑性较差的得1分；未提供的不得分。</w:t>
            </w:r>
          </w:p>
        </w:tc>
      </w:tr>
      <w:tr>
        <w:tc>
          <w:tcPr>
            <w:tcW w:type="dxa" w:w="3322"/>
          </w:tcPr>
          <w:p>
            <w:pPr>
              <w:pStyle w:val="null3"/>
              <w:jc w:val="both"/>
            </w:pPr>
            <w:r>
              <w:rPr/>
              <w:t>3.运维方案1</w:t>
            </w:r>
          </w:p>
        </w:tc>
        <w:tc>
          <w:tcPr>
            <w:tcW w:type="dxa" w:w="831"/>
          </w:tcPr>
          <w:p>
            <w:pPr>
              <w:pStyle w:val="null3"/>
              <w:jc w:val="right"/>
            </w:pPr>
            <w:r>
              <w:rPr/>
              <w:t>3.00</w:t>
            </w:r>
          </w:p>
        </w:tc>
        <w:tc>
          <w:tcPr>
            <w:tcW w:type="dxa" w:w="4153"/>
          </w:tcPr>
          <w:p>
            <w:pPr>
              <w:pStyle w:val="null3"/>
              <w:jc w:val="both"/>
            </w:pPr>
            <w:r>
              <w:rPr/>
              <w:t>评标委员会根据投标人提供的福建省公路水路建设市场信用信息应用系统的运维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4.运维方案2</w:t>
            </w:r>
          </w:p>
        </w:tc>
        <w:tc>
          <w:tcPr>
            <w:tcW w:type="dxa" w:w="831"/>
          </w:tcPr>
          <w:p>
            <w:pPr>
              <w:pStyle w:val="null3"/>
              <w:jc w:val="right"/>
            </w:pPr>
            <w:r>
              <w:rPr/>
              <w:t>3.00</w:t>
            </w:r>
          </w:p>
        </w:tc>
        <w:tc>
          <w:tcPr>
            <w:tcW w:type="dxa" w:w="4153"/>
          </w:tcPr>
          <w:p>
            <w:pPr>
              <w:pStyle w:val="null3"/>
              <w:jc w:val="both"/>
            </w:pPr>
            <w:r>
              <w:rPr/>
              <w:t>评标委员会根据投标人提供的交通统计与GIS数据服务运维实施方案，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5.安全保障方案</w:t>
            </w:r>
          </w:p>
        </w:tc>
        <w:tc>
          <w:tcPr>
            <w:tcW w:type="dxa" w:w="831"/>
          </w:tcPr>
          <w:p>
            <w:pPr>
              <w:pStyle w:val="null3"/>
              <w:jc w:val="right"/>
            </w:pPr>
            <w:r>
              <w:rPr/>
              <w:t>3.00</w:t>
            </w:r>
          </w:p>
        </w:tc>
        <w:tc>
          <w:tcPr>
            <w:tcW w:type="dxa" w:w="4153"/>
          </w:tcPr>
          <w:p>
            <w:pPr>
              <w:pStyle w:val="null3"/>
              <w:jc w:val="both"/>
            </w:pPr>
            <w:r>
              <w:rPr/>
              <w:t>评标委员会根据投标人提供的对福建省公路水路建设市场信用信息应用系统安全服务、安全补丁等安全保障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6.日常巡检工作的管理及保障方案</w:t>
            </w:r>
          </w:p>
        </w:tc>
        <w:tc>
          <w:tcPr>
            <w:tcW w:type="dxa" w:w="831"/>
          </w:tcPr>
          <w:p>
            <w:pPr>
              <w:pStyle w:val="null3"/>
              <w:jc w:val="right"/>
            </w:pPr>
            <w:r>
              <w:rPr/>
              <w:t>3.00</w:t>
            </w:r>
          </w:p>
        </w:tc>
        <w:tc>
          <w:tcPr>
            <w:tcW w:type="dxa" w:w="4153"/>
          </w:tcPr>
          <w:p>
            <w:pPr>
              <w:pStyle w:val="null3"/>
              <w:jc w:val="both"/>
            </w:pPr>
            <w:r>
              <w:rPr/>
              <w:t>评标委员会根据投标人提供的对日常巡检工作的管理及保障方案，日常巡检工作的管理及保障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7.服务方案</w:t>
            </w:r>
          </w:p>
        </w:tc>
        <w:tc>
          <w:tcPr>
            <w:tcW w:type="dxa" w:w="831"/>
          </w:tcPr>
          <w:p>
            <w:pPr>
              <w:pStyle w:val="null3"/>
              <w:jc w:val="right"/>
            </w:pPr>
            <w:r>
              <w:rPr/>
              <w:t>3.00</w:t>
            </w:r>
          </w:p>
        </w:tc>
        <w:tc>
          <w:tcPr>
            <w:tcW w:type="dxa" w:w="4153"/>
          </w:tcPr>
          <w:p>
            <w:pPr>
              <w:pStyle w:val="null3"/>
              <w:jc w:val="both"/>
            </w:pPr>
            <w:r>
              <w:rPr/>
              <w:t>评标委员会根据投标人提供的运维应急响应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8.运维组织实施方案</w:t>
            </w:r>
          </w:p>
        </w:tc>
        <w:tc>
          <w:tcPr>
            <w:tcW w:type="dxa" w:w="831"/>
          </w:tcPr>
          <w:p>
            <w:pPr>
              <w:pStyle w:val="null3"/>
              <w:jc w:val="right"/>
            </w:pPr>
            <w:r>
              <w:rPr/>
              <w:t>3.00</w:t>
            </w:r>
          </w:p>
        </w:tc>
        <w:tc>
          <w:tcPr>
            <w:tcW w:type="dxa" w:w="4153"/>
          </w:tcPr>
          <w:p>
            <w:pPr>
              <w:pStyle w:val="null3"/>
              <w:jc w:val="both"/>
            </w:pPr>
            <w:r>
              <w:rPr/>
              <w:t>根据投标人针对本项目提出的组织实施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9.运维技术支持方案</w:t>
            </w:r>
          </w:p>
        </w:tc>
        <w:tc>
          <w:tcPr>
            <w:tcW w:type="dxa" w:w="831"/>
          </w:tcPr>
          <w:p>
            <w:pPr>
              <w:pStyle w:val="null3"/>
              <w:jc w:val="right"/>
            </w:pPr>
            <w:r>
              <w:rPr/>
              <w:t>3.00</w:t>
            </w:r>
          </w:p>
        </w:tc>
        <w:tc>
          <w:tcPr>
            <w:tcW w:type="dxa" w:w="4153"/>
          </w:tcPr>
          <w:p>
            <w:pPr>
              <w:pStyle w:val="null3"/>
              <w:jc w:val="both"/>
            </w:pPr>
            <w:r>
              <w:rPr/>
              <w:t>根据投标人针对本项目提供的技术支持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10.培训方案</w:t>
            </w:r>
          </w:p>
        </w:tc>
        <w:tc>
          <w:tcPr>
            <w:tcW w:type="dxa" w:w="831"/>
          </w:tcPr>
          <w:p>
            <w:pPr>
              <w:pStyle w:val="null3"/>
              <w:jc w:val="right"/>
            </w:pPr>
            <w:r>
              <w:rPr/>
              <w:t>3.00</w:t>
            </w:r>
          </w:p>
        </w:tc>
        <w:tc>
          <w:tcPr>
            <w:tcW w:type="dxa" w:w="4153"/>
          </w:tcPr>
          <w:p>
            <w:pPr>
              <w:pStyle w:val="null3"/>
              <w:jc w:val="both"/>
            </w:pPr>
            <w:r>
              <w:rPr/>
              <w:t>根据投标人提供的培训方案情况，方案描述完整、条理清晰的得3分；方案描述较为完整的得根据投标人针对本项目提供的培训方案情况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bl>
    <w:p>
      <w:pPr>
        <w:pStyle w:val="null3"/>
        <w:jc w:val="both"/>
      </w:pPr>
      <w:r>
        <w:rPr/>
        <w:t>商务项（F3×A3）满分为21.00分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1.综合实力</w:t>
            </w:r>
          </w:p>
        </w:tc>
        <w:tc>
          <w:tcPr>
            <w:tcW w:type="dxa" w:w="831"/>
          </w:tcPr>
          <w:p>
            <w:pPr>
              <w:pStyle w:val="null3"/>
              <w:jc w:val="right"/>
            </w:pPr>
            <w:r>
              <w:rPr/>
              <w:t>3.00</w:t>
            </w:r>
          </w:p>
        </w:tc>
        <w:tc>
          <w:tcPr>
            <w:tcW w:type="dxa" w:w="4153"/>
          </w:tcPr>
          <w:p>
            <w:pPr>
              <w:pStyle w:val="null3"/>
              <w:jc w:val="both"/>
            </w:pPr>
            <w:r>
              <w:rPr/>
              <w:t>投标人具有ISO9001质量管理体系认证证书、ISO20000信息技术服务管理体系认证证书、ISO27001信息安全管理体系认证证书，提供有效期内的认证证书1份得1分，满分3分，不提供不得分； （投标人须提供证书复印件并加盖投标人公章)</w:t>
            </w:r>
          </w:p>
        </w:tc>
      </w:tr>
      <w:tr>
        <w:tc>
          <w:tcPr>
            <w:tcW w:type="dxa" w:w="3322"/>
          </w:tcPr>
          <w:p>
            <w:pPr>
              <w:pStyle w:val="null3"/>
              <w:jc w:val="both"/>
            </w:pPr>
            <w:r>
              <w:rPr/>
              <w:t>2.计算机软件著作权登记证书</w:t>
            </w:r>
          </w:p>
        </w:tc>
        <w:tc>
          <w:tcPr>
            <w:tcW w:type="dxa" w:w="831"/>
          </w:tcPr>
          <w:p>
            <w:pPr>
              <w:pStyle w:val="null3"/>
              <w:jc w:val="right"/>
            </w:pPr>
            <w:r>
              <w:rPr/>
              <w:t>3.00</w:t>
            </w:r>
          </w:p>
        </w:tc>
        <w:tc>
          <w:tcPr>
            <w:tcW w:type="dxa" w:w="4153"/>
          </w:tcPr>
          <w:p>
            <w:pPr>
              <w:pStyle w:val="null3"/>
              <w:jc w:val="both"/>
            </w:pPr>
            <w:r>
              <w:rPr/>
              <w:t>投标人提供近三年自有的信息化建设、运维服务等相关的计算机软件著作权登记证书的，每提供一份得1分，最高得3分。 (投标人需提供计算机软件著作权登记证书，复印件须加盖投标人公章，原件备查)。</w:t>
            </w:r>
          </w:p>
        </w:tc>
      </w:tr>
      <w:tr>
        <w:tc>
          <w:tcPr>
            <w:tcW w:type="dxa" w:w="3322"/>
          </w:tcPr>
          <w:p>
            <w:pPr>
              <w:pStyle w:val="null3"/>
              <w:jc w:val="both"/>
            </w:pPr>
            <w:r>
              <w:rPr/>
              <w:t>3.业绩</w:t>
            </w:r>
          </w:p>
        </w:tc>
        <w:tc>
          <w:tcPr>
            <w:tcW w:type="dxa" w:w="831"/>
          </w:tcPr>
          <w:p>
            <w:pPr>
              <w:pStyle w:val="null3"/>
              <w:jc w:val="right"/>
            </w:pPr>
            <w:r>
              <w:rPr/>
              <w:t>3.00</w:t>
            </w:r>
          </w:p>
        </w:tc>
        <w:tc>
          <w:tcPr>
            <w:tcW w:type="dxa" w:w="4153"/>
          </w:tcPr>
          <w:p>
            <w:pPr>
              <w:pStyle w:val="null3"/>
              <w:jc w:val="both"/>
            </w:pPr>
            <w:r>
              <w:rPr/>
              <w:t>投标人提供自2021年1月1日至本次投标截止时间（日期以验收报告为准）止，投标人所完成的信息化运维服务等同类相关的业绩情况，每提供1份单项合同业绩的得1分，最高得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原件备查。业绩、满意度评价提供同一项目的不重复得分。）</w:t>
            </w:r>
          </w:p>
        </w:tc>
      </w:tr>
      <w:tr>
        <w:tc>
          <w:tcPr>
            <w:tcW w:type="dxa" w:w="3322"/>
          </w:tcPr>
          <w:p>
            <w:pPr>
              <w:pStyle w:val="null3"/>
              <w:jc w:val="both"/>
            </w:pPr>
            <w:r>
              <w:rPr/>
              <w:t>4.满意度评价</w:t>
            </w:r>
          </w:p>
        </w:tc>
        <w:tc>
          <w:tcPr>
            <w:tcW w:type="dxa" w:w="831"/>
          </w:tcPr>
          <w:p>
            <w:pPr>
              <w:pStyle w:val="null3"/>
              <w:jc w:val="right"/>
            </w:pPr>
            <w:r>
              <w:rPr/>
              <w:t>3.00</w:t>
            </w:r>
          </w:p>
        </w:tc>
        <w:tc>
          <w:tcPr>
            <w:tcW w:type="dxa" w:w="4153"/>
          </w:tcPr>
          <w:p>
            <w:pPr>
              <w:pStyle w:val="null3"/>
              <w:jc w:val="both"/>
            </w:pPr>
            <w:r>
              <w:rPr/>
              <w:t>投标人提供自2021年1月1日起至投标截止时间止（以评价日期为准），由业主单位对投标人自身完成的的信息化项目（含运维）等相关的项目满意情况评价表，每提供一份评为优秀（90分-100分或评价为满意或好性质)的得1分，满分3分。 （供应商需提供由业主单位出具的满意意见证明材料和项目合同复印件，未提供齐全的不得分。业绩、满意度评价提供同一项目的不重复得分。）</w:t>
            </w:r>
          </w:p>
        </w:tc>
      </w:tr>
      <w:tr>
        <w:tc>
          <w:tcPr>
            <w:tcW w:type="dxa" w:w="3322"/>
          </w:tcPr>
          <w:p>
            <w:pPr>
              <w:pStyle w:val="null3"/>
              <w:jc w:val="both"/>
            </w:pPr>
            <w:r>
              <w:rPr/>
              <w:t>5.项目组组长</w:t>
            </w:r>
          </w:p>
        </w:tc>
        <w:tc>
          <w:tcPr>
            <w:tcW w:type="dxa" w:w="831"/>
          </w:tcPr>
          <w:p>
            <w:pPr>
              <w:pStyle w:val="null3"/>
              <w:jc w:val="right"/>
            </w:pPr>
            <w:r>
              <w:rPr/>
              <w:t>3.00</w:t>
            </w:r>
          </w:p>
        </w:tc>
        <w:tc>
          <w:tcPr>
            <w:tcW w:type="dxa" w:w="4153"/>
          </w:tcPr>
          <w:p>
            <w:pPr>
              <w:pStyle w:val="null3"/>
              <w:jc w:val="both"/>
            </w:pPr>
            <w:r>
              <w:rPr/>
              <w:t>投标人提供的项目人员名单中，项目组组长具有信息系统项目高级管理师证书的得1.5分，具有网络工程师证书或系统架构设计师证书的得1.5分。满分3分，未提供的不得分。 （项目组组长须为投标人本单位人员，投标人须提供相应职称证书，复印件加盖投标人公章，原件备查及由投标人单位为其缴纳社保的缴纳证明材料复印件（投标截止时间前（不含投标截止日期当月）六个月中任意一个月的社保证明），未提供或提供不全的不得分。</w:t>
            </w:r>
          </w:p>
        </w:tc>
      </w:tr>
      <w:tr>
        <w:tc>
          <w:tcPr>
            <w:tcW w:type="dxa" w:w="3322"/>
          </w:tcPr>
          <w:p>
            <w:pPr>
              <w:pStyle w:val="null3"/>
              <w:jc w:val="both"/>
            </w:pPr>
            <w:r>
              <w:rPr/>
              <w:t>6.项目组人员1</w:t>
            </w:r>
          </w:p>
        </w:tc>
        <w:tc>
          <w:tcPr>
            <w:tcW w:type="dxa" w:w="831"/>
          </w:tcPr>
          <w:p>
            <w:pPr>
              <w:pStyle w:val="null3"/>
              <w:jc w:val="right"/>
            </w:pPr>
            <w:r>
              <w:rPr/>
              <w:t>3.00</w:t>
            </w:r>
          </w:p>
        </w:tc>
        <w:tc>
          <w:tcPr>
            <w:tcW w:type="dxa" w:w="4153"/>
          </w:tcPr>
          <w:p>
            <w:pPr>
              <w:pStyle w:val="null3"/>
              <w:jc w:val="both"/>
            </w:pPr>
            <w:r>
              <w:rPr/>
              <w:t>投标人提供的项目组其他主要人员中须有计算机或电子工程相关专业中级工程师及以上资格证书的人员至少1名，每多提供1名得1分，最高3分。 （项目组人员须为本单位人员，投标人须提供相应职称证书，复印件加盖投标人公章，原件备查及由投标人单位为其缴纳社保的缴纳证明材料复印件（投标截止时间前（不含投标截止日期当月）六个月中任意一个月的社保证明），未提供或提供不全的不得分。 （项目组人员1、项目组人员2人员配备不允许重复）</w:t>
            </w:r>
          </w:p>
        </w:tc>
      </w:tr>
      <w:tr>
        <w:tc>
          <w:tcPr>
            <w:tcW w:type="dxa" w:w="3322"/>
          </w:tcPr>
          <w:p>
            <w:pPr>
              <w:pStyle w:val="null3"/>
              <w:jc w:val="both"/>
            </w:pPr>
            <w:r>
              <w:rPr/>
              <w:t>7.项目组人员2</w:t>
            </w:r>
          </w:p>
        </w:tc>
        <w:tc>
          <w:tcPr>
            <w:tcW w:type="dxa" w:w="831"/>
          </w:tcPr>
          <w:p>
            <w:pPr>
              <w:pStyle w:val="null3"/>
              <w:jc w:val="right"/>
            </w:pPr>
            <w:r>
              <w:rPr/>
              <w:t>3.00</w:t>
            </w:r>
          </w:p>
        </w:tc>
        <w:tc>
          <w:tcPr>
            <w:tcW w:type="dxa" w:w="4153"/>
          </w:tcPr>
          <w:p>
            <w:pPr>
              <w:pStyle w:val="null3"/>
              <w:jc w:val="both"/>
            </w:pPr>
            <w:r>
              <w:rPr/>
              <w:t>投标人提供的项目组其他主要人员中具有相当的信息安全专业能力，需提供相应的资质证书证明，每提供一名专业人员得1分，最高3分。 投标人须提供人员资质证书（信息安全专业人员（CISP）证书、信息安全保障人员工程师CISAW（安全集成专业级或以上）证书、网络安全能力认证（CCSC）证书或交通运输网络安全专业人员（TCSP）证书），复印件加盖投标人公章，原件备查，以及由投标人单位为其缴纳社保的缴纳证明材料复印件（投标截止时间前（不含投标截止日期当月）六个月中任意一个月的社保证明），未提供或提供不全的不得分。 （项目组人员1、项目组人员2人员配备不允许重复）</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采购包1：</w:t>
      </w:r>
    </w:p>
    <w:p>
      <w:pPr>
        <w:pStyle w:val="null3"/>
        <w:spacing w:before="120" w:after="120"/>
        <w:ind w:firstLine="482"/>
        <w:jc w:val="both"/>
      </w:pPr>
      <w:r>
        <w:rPr>
          <w:rFonts w:ascii="宋体" w:hAnsi="宋体" w:cs="宋体" w:eastAsia="宋体"/>
          <w:b/>
          <w:sz w:val="24"/>
        </w:rPr>
        <w:t>（一）</w:t>
      </w:r>
      <w:r>
        <w:rPr>
          <w:rFonts w:ascii="宋体" w:hAnsi="宋体" w:cs="宋体" w:eastAsia="宋体"/>
          <w:b/>
          <w:sz w:val="24"/>
        </w:rPr>
        <w:t>项目背景</w:t>
      </w:r>
    </w:p>
    <w:p>
      <w:pPr>
        <w:pStyle w:val="null3"/>
        <w:spacing w:before="120" w:after="120"/>
        <w:ind w:left="420" w:firstLine="480"/>
        <w:jc w:val="left"/>
      </w:pPr>
      <w:r>
        <w:rPr>
          <w:rFonts w:ascii="宋体" w:hAnsi="宋体" w:cs="宋体" w:eastAsia="宋体"/>
          <w:sz w:val="24"/>
        </w:rPr>
        <w:t>本项目为福建省交通运输科技项目管理信息系统运维服务采购项目，主要进行福建省交通运输科技项目管理信息系统的技术服务和功能运维服务，保障业务系统的日常安全、稳定运行。</w:t>
      </w:r>
    </w:p>
    <w:p>
      <w:pPr>
        <w:pStyle w:val="null3"/>
        <w:spacing w:before="120" w:after="120"/>
        <w:ind w:firstLine="482"/>
        <w:jc w:val="both"/>
      </w:pPr>
      <w:r>
        <w:rPr>
          <w:rFonts w:ascii="宋体" w:hAnsi="宋体" w:cs="宋体" w:eastAsia="宋体"/>
          <w:b/>
          <w:sz w:val="24"/>
        </w:rPr>
        <w:t>（二）维护时间</w:t>
      </w:r>
    </w:p>
    <w:p>
      <w:pPr>
        <w:pStyle w:val="null3"/>
        <w:spacing w:before="120" w:after="120"/>
        <w:ind w:firstLine="480"/>
        <w:jc w:val="left"/>
      </w:pPr>
      <w:r>
        <w:rPr>
          <w:rFonts w:ascii="宋体" w:hAnsi="宋体" w:cs="宋体" w:eastAsia="宋体"/>
          <w:sz w:val="24"/>
        </w:rPr>
        <w:t>自合同签订起</w:t>
      </w:r>
      <w:r>
        <w:rPr>
          <w:rFonts w:ascii="宋体" w:hAnsi="宋体" w:cs="宋体" w:eastAsia="宋体"/>
          <w:sz w:val="24"/>
        </w:rPr>
        <w:t>12个月</w:t>
      </w:r>
    </w:p>
    <w:p>
      <w:pPr>
        <w:pStyle w:val="null3"/>
        <w:spacing w:before="120" w:after="120"/>
        <w:jc w:val="both"/>
      </w:pPr>
      <w:r>
        <w:rPr>
          <w:rFonts w:ascii="宋体" w:hAnsi="宋体" w:cs="宋体" w:eastAsia="宋体"/>
          <w:sz w:val="24"/>
        </w:rPr>
        <w:t xml:space="preserve">   采购包2：</w:t>
      </w:r>
    </w:p>
    <w:p>
      <w:pPr>
        <w:pStyle w:val="null3"/>
        <w:spacing w:before="120" w:after="120"/>
        <w:ind w:firstLine="482"/>
        <w:jc w:val="both"/>
      </w:pPr>
      <w:r>
        <w:rPr>
          <w:rFonts w:ascii="宋体" w:hAnsi="宋体" w:cs="宋体" w:eastAsia="宋体"/>
          <w:b/>
          <w:sz w:val="24"/>
        </w:rPr>
        <w:t>（一）项目背景</w:t>
      </w:r>
    </w:p>
    <w:p>
      <w:pPr>
        <w:pStyle w:val="null3"/>
        <w:spacing w:before="120" w:after="120"/>
        <w:ind w:firstLine="480"/>
        <w:jc w:val="left"/>
      </w:pPr>
      <w:r>
        <w:rPr>
          <w:rFonts w:ascii="宋体" w:hAnsi="宋体" w:cs="宋体" w:eastAsia="宋体"/>
          <w:sz w:val="24"/>
        </w:rPr>
        <w:t>社会信用体系是现代市场经济的重要制度安排。信用是现代市场经济的基石，没有信用就没有良好的经济和社会秩序。交通运输是国民经济和社会发展基础性产业和服务性行业，交通运输系统的高效安全运行关系到国计民生、千家万户。交通运输信用体系是社会信用体系不可或缺的组成部分。改革开放以来，随着交通基础设施的不断改善，公路水路建设和运输市场全面开放，市场化程度不断提高，交通运输管理部门对公路、水路建设市场和运输市场的监管力度也不断加强，市场准入制度基本健全。但是交通运输系统点多、面广、线长，交通运输流动性、网络化和管理属地化之间的矛盾，导致行业监管难度大，运输市场中存在着诸多失信行为尚未得到有效监督和惩戒，</w:t>
      </w:r>
      <w:r>
        <w:rPr>
          <w:rFonts w:ascii="宋体" w:hAnsi="宋体" w:cs="宋体" w:eastAsia="宋体"/>
          <w:sz w:val="24"/>
        </w:rPr>
        <w:t>“失信成本低，守信成本高”、“优难胜、劣难汰”，影响了统一、竞争、开放、有序交通运输市场的建立和完善。因此，加快建设和完善全国交通建设和运输市场诚信体系，形成“政府监管、企业自律、社会监督”的市场诚信体系，对规范交通建设和运输市场秩序，维护公平正义，提高运输安全水平和服务质量具有重要作用。</w:t>
      </w:r>
    </w:p>
    <w:p>
      <w:pPr>
        <w:pStyle w:val="null3"/>
        <w:spacing w:before="120" w:after="120"/>
        <w:ind w:firstLine="480"/>
        <w:jc w:val="left"/>
      </w:pPr>
      <w:r>
        <w:rPr>
          <w:rFonts w:ascii="宋体" w:hAnsi="宋体" w:cs="宋体" w:eastAsia="宋体"/>
          <w:sz w:val="24"/>
        </w:rPr>
        <w:t>公路水路交通建设规划是交通建设中一项重要的前期工作，属于长远发展布局规划，是制订公路水路建设中长期规划、选择建设项目的主要依据；是确保公路水路建设合理布局，有秩序地协调发展，防止建设决策、建设布局随意性、盲目性的重要手段。为强化项目管理，根据交通运输部要求，每年需要报送规划项目电子地图文件，作为交通部项目管理的重要技术手段。固定资产投资统计是社会经济统计的一个重要组成部分。它全面反映整个社会固定资产生产总规模和固定资产活动的全过程。固定资产投资统计信息是国家制定战略决策、社会经济计划的重要依据，也是进行国家管理、检查监督社会经济活动的重要手段。交通运输行业企业一套表联网直报是推进交通运输统计改革、创新统计生产方式的重要举措，也是统一规范统计行为，提升数据监管质量的手段。</w:t>
      </w:r>
      <w:r>
        <w:rPr>
          <w:rFonts w:ascii="宋体" w:hAnsi="宋体" w:cs="宋体" w:eastAsia="宋体"/>
          <w:sz w:val="24"/>
        </w:rPr>
        <w:t>2018年试点运行，2019年在交通行业全面推广。一套表联网直报系统采用企业直报模式，企业数据一经填报，部、省、市、县各级行业管理部门同步在线查看，各级行业主管部门或机构依托统一开发的软件平台，分专业按职责权限对数据进行审核和验收，对审核未通过的数据进行查实。</w:t>
      </w:r>
    </w:p>
    <w:p>
      <w:pPr>
        <w:pStyle w:val="null3"/>
        <w:spacing w:before="120" w:after="120"/>
        <w:ind w:firstLine="482"/>
        <w:jc w:val="both"/>
      </w:pPr>
      <w:r>
        <w:rPr>
          <w:rFonts w:ascii="宋体" w:hAnsi="宋体" w:cs="宋体" w:eastAsia="宋体"/>
          <w:b/>
          <w:sz w:val="24"/>
        </w:rPr>
        <w:t>（二）项目总体目标</w:t>
      </w:r>
    </w:p>
    <w:p>
      <w:pPr>
        <w:pStyle w:val="null3"/>
        <w:spacing w:before="120" w:after="120"/>
        <w:ind w:firstLine="480"/>
        <w:jc w:val="left"/>
      </w:pPr>
      <w:r>
        <w:rPr>
          <w:rFonts w:ascii="宋体" w:hAnsi="宋体" w:cs="宋体" w:eastAsia="宋体"/>
          <w:sz w:val="24"/>
        </w:rPr>
        <w:t>本项目涉及的内容为福建省公路水路建设市场信用信息应用系统运维、交通统计与</w:t>
      </w:r>
      <w:r>
        <w:rPr>
          <w:rFonts w:ascii="宋体" w:hAnsi="宋体" w:cs="宋体" w:eastAsia="宋体"/>
          <w:sz w:val="24"/>
        </w:rPr>
        <w:t>GIS数据服务运维。要求结合全省交通业务工作及信息化建设实际，建立专门的服务团队，坚持“以业务为导向，以服务为核心”原则，通过现场服务、电话咨询、系统巡检等各种服务方式，提供完善周到的服务和技术支持。</w:t>
      </w:r>
    </w:p>
    <w:p>
      <w:pPr>
        <w:pStyle w:val="null3"/>
        <w:spacing w:before="120" w:after="120"/>
        <w:ind w:firstLine="482"/>
        <w:jc w:val="both"/>
      </w:pPr>
      <w:r>
        <w:rPr>
          <w:rFonts w:ascii="宋体" w:hAnsi="宋体" w:cs="宋体" w:eastAsia="宋体"/>
          <w:b/>
          <w:sz w:val="24"/>
        </w:rPr>
        <w:t>（三）维护时间</w:t>
      </w:r>
    </w:p>
    <w:p>
      <w:pPr>
        <w:pStyle w:val="null3"/>
        <w:ind w:firstLine="480"/>
        <w:jc w:val="both"/>
      </w:pPr>
      <w:r>
        <w:rPr>
          <w:rFonts w:ascii="宋体" w:hAnsi="宋体" w:cs="宋体" w:eastAsia="宋体"/>
          <w:sz w:val="24"/>
        </w:rPr>
        <w:t>自合同签订起</w:t>
      </w:r>
      <w:r>
        <w:rPr>
          <w:rFonts w:ascii="宋体" w:hAnsi="宋体" w:cs="宋体" w:eastAsia="宋体"/>
          <w:sz w:val="24"/>
        </w:rPr>
        <w:t>12个月。</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rPr>
        <w:t>采购包</w:t>
      </w:r>
      <w:r>
        <w:rPr>
          <w:rFonts w:ascii="宋体" w:hAnsi="宋体" w:cs="宋体" w:eastAsia="宋体"/>
          <w:b/>
        </w:rPr>
        <w:t>1：</w:t>
      </w:r>
    </w:p>
    <w:p>
      <w:pPr>
        <w:pStyle w:val="null3"/>
        <w:spacing w:before="120" w:after="120"/>
        <w:ind w:firstLine="482"/>
        <w:jc w:val="both"/>
      </w:pPr>
      <w:r>
        <w:rPr>
          <w:rFonts w:ascii="宋体" w:hAnsi="宋体" w:cs="宋体" w:eastAsia="宋体"/>
          <w:b/>
          <w:sz w:val="24"/>
        </w:rPr>
        <w:t>（一）软件优化服务（评标指标项</w:t>
      </w:r>
      <w:r>
        <w:rPr>
          <w:rFonts w:ascii="宋体" w:hAnsi="宋体" w:cs="宋体" w:eastAsia="宋体"/>
          <w:b/>
          <w:sz w:val="24"/>
        </w:rPr>
        <w:t>1）</w:t>
      </w:r>
    </w:p>
    <w:p>
      <w:pPr>
        <w:pStyle w:val="null3"/>
        <w:spacing w:before="120" w:after="120"/>
        <w:ind w:firstLine="480"/>
        <w:jc w:val="left"/>
      </w:pPr>
      <w:r>
        <w:rPr>
          <w:rFonts w:ascii="宋体" w:hAnsi="宋体" w:cs="宋体" w:eastAsia="宋体"/>
          <w:sz w:val="24"/>
        </w:rPr>
        <w:t>定期对反馈的软件</w:t>
      </w:r>
      <w:r>
        <w:rPr>
          <w:rFonts w:ascii="宋体" w:hAnsi="宋体" w:cs="宋体" w:eastAsia="宋体"/>
          <w:sz w:val="24"/>
        </w:rPr>
        <w:t>bug进行修复，优化各项功能，确保省交通运输科技项目申报、审核等业务正常开展。</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二</w:t>
      </w:r>
      <w:r>
        <w:rPr>
          <w:rFonts w:ascii="宋体" w:hAnsi="宋体" w:cs="宋体" w:eastAsia="宋体"/>
          <w:b/>
          <w:sz w:val="24"/>
        </w:rPr>
        <w:t>）</w:t>
      </w:r>
      <w:r>
        <w:rPr>
          <w:rFonts w:ascii="宋体" w:hAnsi="宋体" w:cs="宋体" w:eastAsia="宋体"/>
          <w:b/>
          <w:sz w:val="24"/>
        </w:rPr>
        <w:t>系统巡检服务（评标指标项</w:t>
      </w:r>
      <w:r>
        <w:rPr>
          <w:rFonts w:ascii="宋体" w:hAnsi="宋体" w:cs="宋体" w:eastAsia="宋体"/>
          <w:b/>
          <w:sz w:val="24"/>
        </w:rPr>
        <w:t>2）</w:t>
      </w:r>
    </w:p>
    <w:p>
      <w:pPr>
        <w:pStyle w:val="null3"/>
        <w:spacing w:before="120" w:after="120"/>
        <w:ind w:firstLine="480"/>
        <w:jc w:val="left"/>
      </w:pPr>
      <w:r>
        <w:rPr>
          <w:rFonts w:ascii="宋体" w:hAnsi="宋体" w:cs="宋体" w:eastAsia="宋体"/>
          <w:sz w:val="24"/>
        </w:rPr>
        <w:t>每月</w:t>
      </w:r>
      <w:r>
        <w:rPr>
          <w:rFonts w:ascii="宋体" w:hAnsi="宋体" w:cs="宋体" w:eastAsia="宋体"/>
          <w:sz w:val="24"/>
        </w:rPr>
        <w:t>一次软件日常巡检，以及按要求远程巡检、实施。</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数据汇聚维护服务</w:t>
      </w:r>
    </w:p>
    <w:p>
      <w:pPr>
        <w:pStyle w:val="null3"/>
        <w:spacing w:before="120" w:after="120"/>
        <w:ind w:firstLine="480"/>
        <w:jc w:val="left"/>
      </w:pPr>
      <w:r>
        <w:rPr>
          <w:rFonts w:ascii="宋体" w:hAnsi="宋体" w:cs="宋体" w:eastAsia="宋体"/>
          <w:sz w:val="24"/>
        </w:rPr>
        <w:t>★按要求做好与福建省公共数据汇聚共享平台数据对接工作。</w:t>
      </w:r>
    </w:p>
    <w:p>
      <w:pPr>
        <w:pStyle w:val="null3"/>
        <w:spacing w:before="120" w:after="120"/>
        <w:ind w:firstLine="482"/>
        <w:jc w:val="both"/>
      </w:pPr>
      <w:r>
        <w:rPr>
          <w:rFonts w:ascii="宋体" w:hAnsi="宋体" w:cs="宋体" w:eastAsia="宋体"/>
          <w:b/>
          <w:sz w:val="24"/>
        </w:rPr>
        <w:t>（四）</w:t>
      </w:r>
      <w:r>
        <w:rPr>
          <w:rFonts w:ascii="宋体" w:hAnsi="宋体" w:cs="宋体" w:eastAsia="宋体"/>
          <w:b/>
          <w:sz w:val="24"/>
        </w:rPr>
        <w:t>系统安全响应服务</w:t>
      </w:r>
    </w:p>
    <w:p>
      <w:pPr>
        <w:pStyle w:val="null3"/>
        <w:spacing w:before="120" w:after="120"/>
        <w:ind w:firstLine="480"/>
        <w:jc w:val="left"/>
      </w:pPr>
      <w:r>
        <w:rPr>
          <w:rFonts w:ascii="宋体" w:hAnsi="宋体" w:cs="宋体" w:eastAsia="宋体"/>
          <w:sz w:val="24"/>
        </w:rPr>
        <w:t>★针对业务系统安全问题对业务系统的代码进行加固及问题修复。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五</w:t>
      </w:r>
      <w:r>
        <w:rPr>
          <w:rFonts w:ascii="宋体" w:hAnsi="宋体" w:cs="宋体" w:eastAsia="宋体"/>
          <w:b/>
          <w:sz w:val="24"/>
        </w:rPr>
        <w:t>）</w:t>
      </w:r>
      <w:r>
        <w:rPr>
          <w:rFonts w:ascii="宋体" w:hAnsi="宋体" w:cs="宋体" w:eastAsia="宋体"/>
          <w:b/>
          <w:sz w:val="24"/>
        </w:rPr>
        <w:t>技术服务要求</w:t>
      </w:r>
    </w:p>
    <w:p>
      <w:pPr>
        <w:pStyle w:val="null3"/>
        <w:spacing w:before="165" w:after="165"/>
        <w:ind w:firstLine="480"/>
      </w:pPr>
      <w:r>
        <w:rPr>
          <w:rFonts w:ascii="宋体" w:hAnsi="宋体" w:cs="宋体" w:eastAsia="宋体"/>
          <w:b/>
          <w:sz w:val="24"/>
        </w:rPr>
        <w:t>1.现场支持</w:t>
      </w:r>
    </w:p>
    <w:p>
      <w:pPr>
        <w:pStyle w:val="null3"/>
        <w:spacing w:before="165" w:after="165"/>
        <w:ind w:firstLine="480"/>
      </w:pPr>
      <w:r>
        <w:rPr>
          <w:rFonts w:ascii="宋体" w:hAnsi="宋体" w:cs="宋体" w:eastAsia="宋体"/>
          <w:sz w:val="24"/>
        </w:rPr>
        <w:t>（</w:t>
      </w:r>
      <w:r>
        <w:rPr>
          <w:rFonts w:ascii="宋体" w:hAnsi="宋体" w:cs="宋体" w:eastAsia="宋体"/>
          <w:sz w:val="24"/>
        </w:rPr>
        <w:t>1）发生异常故障时，通过电话支持/远程维护方式无法解决的情况下，需要在24小时内即派技术人员到现场排除故障。</w:t>
      </w:r>
      <w:r>
        <w:rPr>
          <w:rFonts w:ascii="宋体" w:hAnsi="宋体" w:cs="宋体" w:eastAsia="宋体"/>
          <w:b/>
          <w:sz w:val="24"/>
        </w:rPr>
        <w:t>（评标指标项</w:t>
      </w:r>
      <w:r>
        <w:rPr>
          <w:rFonts w:ascii="宋体" w:hAnsi="宋体" w:cs="宋体" w:eastAsia="宋体"/>
          <w:b/>
          <w:sz w:val="24"/>
        </w:rPr>
        <w:t>3）</w:t>
      </w:r>
    </w:p>
    <w:p>
      <w:pPr>
        <w:pStyle w:val="null3"/>
        <w:spacing w:before="165" w:after="165"/>
        <w:ind w:firstLine="480"/>
      </w:pPr>
      <w:r>
        <w:rPr>
          <w:rFonts w:ascii="宋体" w:hAnsi="宋体" w:cs="宋体" w:eastAsia="宋体"/>
          <w:sz w:val="24"/>
        </w:rPr>
        <w:t>（</w:t>
      </w:r>
      <w:r>
        <w:rPr>
          <w:rFonts w:ascii="宋体" w:hAnsi="宋体" w:cs="宋体" w:eastAsia="宋体"/>
          <w:sz w:val="24"/>
        </w:rPr>
        <w:t>2）支持业务系统运行和使用过程中，因业务需要对业务系统进行的问题定位、数据处理、业务调整等运维支持。</w:t>
      </w:r>
      <w:r>
        <w:rPr>
          <w:rFonts w:ascii="宋体" w:hAnsi="宋体" w:cs="宋体" w:eastAsia="宋体"/>
          <w:b/>
          <w:sz w:val="24"/>
        </w:rPr>
        <w:t>（评标指标项</w:t>
      </w:r>
      <w:r>
        <w:rPr>
          <w:rFonts w:ascii="宋体" w:hAnsi="宋体" w:cs="宋体" w:eastAsia="宋体"/>
          <w:b/>
          <w:sz w:val="24"/>
        </w:rPr>
        <w:t>4）</w:t>
      </w:r>
    </w:p>
    <w:p>
      <w:pPr>
        <w:pStyle w:val="null3"/>
        <w:spacing w:before="165" w:after="165"/>
        <w:ind w:firstLine="480"/>
      </w:pPr>
      <w:r>
        <w:rPr>
          <w:rFonts w:ascii="宋体" w:hAnsi="宋体" w:cs="宋体" w:eastAsia="宋体"/>
          <w:sz w:val="24"/>
        </w:rPr>
        <w:t>（</w:t>
      </w:r>
      <w:r>
        <w:rPr>
          <w:rFonts w:ascii="宋体" w:hAnsi="宋体" w:cs="宋体" w:eastAsia="宋体"/>
          <w:sz w:val="24"/>
        </w:rPr>
        <w:t>3）及时接收业务系统中的各种Bug，配合业务系统Bug修改、验证和应用实施。</w:t>
      </w:r>
      <w:r>
        <w:rPr>
          <w:rFonts w:ascii="宋体" w:hAnsi="宋体" w:cs="宋体" w:eastAsia="宋体"/>
          <w:b/>
          <w:sz w:val="24"/>
        </w:rPr>
        <w:t>（评标指标项</w:t>
      </w:r>
      <w:r>
        <w:rPr>
          <w:rFonts w:ascii="宋体" w:hAnsi="宋体" w:cs="宋体" w:eastAsia="宋体"/>
          <w:b/>
          <w:sz w:val="24"/>
        </w:rPr>
        <w:t>5）</w:t>
      </w:r>
    </w:p>
    <w:p>
      <w:pPr>
        <w:pStyle w:val="null3"/>
        <w:spacing w:before="165" w:after="165"/>
        <w:ind w:firstLine="480"/>
      </w:pPr>
      <w:r>
        <w:rPr>
          <w:rFonts w:ascii="宋体" w:hAnsi="宋体" w:cs="宋体" w:eastAsia="宋体"/>
          <w:b/>
          <w:sz w:val="24"/>
        </w:rPr>
        <w:t>2.非现场支持</w:t>
      </w:r>
    </w:p>
    <w:p>
      <w:pPr>
        <w:pStyle w:val="null3"/>
        <w:spacing w:before="165" w:after="165"/>
        <w:ind w:firstLine="480"/>
      </w:pPr>
      <w:r>
        <w:rPr>
          <w:rFonts w:ascii="宋体" w:hAnsi="宋体" w:cs="宋体" w:eastAsia="宋体"/>
          <w:sz w:val="24"/>
        </w:rPr>
        <w:t>（</w:t>
      </w:r>
      <w:r>
        <w:rPr>
          <w:rFonts w:ascii="宋体" w:hAnsi="宋体" w:cs="宋体" w:eastAsia="宋体"/>
          <w:sz w:val="24"/>
        </w:rPr>
        <w:t>1）电话支持：通过热线电话，提供7*24小时不间断的电话支持服务。</w:t>
      </w:r>
      <w:r>
        <w:rPr>
          <w:rFonts w:ascii="宋体" w:hAnsi="宋体" w:cs="宋体" w:eastAsia="宋体"/>
          <w:b/>
          <w:sz w:val="24"/>
        </w:rPr>
        <w:t>（评标指标项</w:t>
      </w:r>
      <w:r>
        <w:rPr>
          <w:rFonts w:ascii="宋体" w:hAnsi="宋体" w:cs="宋体" w:eastAsia="宋体"/>
          <w:b/>
          <w:sz w:val="24"/>
        </w:rPr>
        <w:t>6）</w:t>
      </w:r>
    </w:p>
    <w:p>
      <w:pPr>
        <w:pStyle w:val="null3"/>
        <w:spacing w:before="165" w:after="165"/>
        <w:ind w:firstLine="480"/>
      </w:pPr>
      <w:r>
        <w:rPr>
          <w:rFonts w:ascii="宋体" w:hAnsi="宋体" w:cs="宋体" w:eastAsia="宋体"/>
          <w:sz w:val="24"/>
        </w:rPr>
        <w:t>（</w:t>
      </w:r>
      <w:r>
        <w:rPr>
          <w:rFonts w:ascii="宋体" w:hAnsi="宋体" w:cs="宋体" w:eastAsia="宋体"/>
          <w:sz w:val="24"/>
        </w:rPr>
        <w:t>2）邮件支持：接收服务请求邮件，解答业务系统运行中的各种问题，服务响应时间不超过0.5小时。</w:t>
      </w:r>
      <w:r>
        <w:rPr>
          <w:rFonts w:ascii="宋体" w:hAnsi="宋体" w:cs="宋体" w:eastAsia="宋体"/>
          <w:b/>
          <w:sz w:val="24"/>
        </w:rPr>
        <w:t>（评标指标项</w:t>
      </w:r>
      <w:r>
        <w:rPr>
          <w:rFonts w:ascii="宋体" w:hAnsi="宋体" w:cs="宋体" w:eastAsia="宋体"/>
          <w:b/>
          <w:sz w:val="24"/>
        </w:rPr>
        <w:t>7）</w:t>
      </w:r>
    </w:p>
    <w:p>
      <w:pPr>
        <w:pStyle w:val="null3"/>
        <w:spacing w:before="165" w:after="165"/>
        <w:ind w:firstLine="480"/>
      </w:pPr>
      <w:r>
        <w:rPr>
          <w:rFonts w:ascii="宋体" w:hAnsi="宋体" w:cs="宋体" w:eastAsia="宋体"/>
          <w:b/>
          <w:sz w:val="24"/>
        </w:rPr>
        <w:t>3.紧急响应（评标指标项8）</w:t>
      </w:r>
    </w:p>
    <w:p>
      <w:pPr>
        <w:pStyle w:val="null3"/>
        <w:spacing w:before="165" w:after="165"/>
        <w:ind w:firstLine="480"/>
      </w:pPr>
      <w:r>
        <w:rPr>
          <w:rFonts w:ascii="宋体" w:hAnsi="宋体" w:cs="宋体" w:eastAsia="宋体"/>
          <w:sz w:val="24"/>
        </w:rPr>
        <w:t>如业务系统出现紧急情况，如业务系统宕机、死机、大部分功能不正常等现象出现，需紧急响应，或者重大事件需要进行保障，需按要求在规定时间提供紧急响应的服务，指派熟悉业务系统运行和业务系统设计的技术人员提供现场和非现场的支持服务。</w:t>
      </w:r>
    </w:p>
    <w:p>
      <w:pPr>
        <w:pStyle w:val="null3"/>
        <w:spacing w:before="165" w:after="165"/>
        <w:ind w:firstLine="480"/>
      </w:pPr>
      <w:r>
        <w:rPr>
          <w:rFonts w:ascii="宋体" w:hAnsi="宋体" w:cs="宋体" w:eastAsia="宋体"/>
          <w:b/>
          <w:sz w:val="24"/>
        </w:rPr>
        <w:t>4.系统运行支持</w:t>
      </w:r>
    </w:p>
    <w:p>
      <w:pPr>
        <w:pStyle w:val="null3"/>
        <w:spacing w:before="165" w:after="165"/>
        <w:ind w:firstLine="480"/>
      </w:pPr>
      <w:r>
        <w:rPr>
          <w:rFonts w:ascii="宋体" w:hAnsi="宋体" w:cs="宋体" w:eastAsia="宋体"/>
          <w:sz w:val="24"/>
        </w:rPr>
        <w:t>在硬件、网络系统无故障的情况下，保证业务系统</w:t>
      </w:r>
      <w:r>
        <w:rPr>
          <w:rFonts w:ascii="宋体" w:hAnsi="宋体" w:cs="宋体" w:eastAsia="宋体"/>
          <w:sz w:val="24"/>
        </w:rPr>
        <w:t>7*24小时正常运行，包括并不限于：</w:t>
      </w:r>
    </w:p>
    <w:p>
      <w:pPr>
        <w:pStyle w:val="null3"/>
        <w:spacing w:before="165" w:after="165"/>
        <w:ind w:firstLine="480"/>
      </w:pPr>
      <w:r>
        <w:rPr>
          <w:rFonts w:ascii="宋体" w:hAnsi="宋体" w:cs="宋体" w:eastAsia="宋体"/>
          <w:sz w:val="24"/>
        </w:rPr>
        <w:t>（</w:t>
      </w:r>
      <w:r>
        <w:rPr>
          <w:rFonts w:ascii="宋体" w:hAnsi="宋体" w:cs="宋体" w:eastAsia="宋体"/>
          <w:sz w:val="24"/>
        </w:rPr>
        <w:t>1）业务数据日常维护工作：包括数据备份、数据库维护等。</w:t>
      </w:r>
      <w:r>
        <w:rPr>
          <w:rFonts w:ascii="宋体" w:hAnsi="宋体" w:cs="宋体" w:eastAsia="宋体"/>
          <w:b/>
          <w:sz w:val="24"/>
        </w:rPr>
        <w:t>（评标指标项</w:t>
      </w:r>
      <w:r>
        <w:rPr>
          <w:rFonts w:ascii="宋体" w:hAnsi="宋体" w:cs="宋体" w:eastAsia="宋体"/>
          <w:b/>
          <w:sz w:val="24"/>
        </w:rPr>
        <w:t>9）</w:t>
      </w:r>
    </w:p>
    <w:p>
      <w:pPr>
        <w:pStyle w:val="null3"/>
        <w:spacing w:before="165" w:after="165"/>
        <w:ind w:firstLine="480"/>
      </w:pPr>
      <w:r>
        <w:rPr>
          <w:rFonts w:ascii="宋体" w:hAnsi="宋体" w:cs="宋体" w:eastAsia="宋体"/>
          <w:sz w:val="24"/>
        </w:rPr>
        <w:t>（</w:t>
      </w:r>
      <w:r>
        <w:rPr>
          <w:rFonts w:ascii="宋体" w:hAnsi="宋体" w:cs="宋体" w:eastAsia="宋体"/>
          <w:sz w:val="24"/>
        </w:rPr>
        <w:t>2）业务系统排错：运行过程中发现的各种错误（Bug），必须组织参与过现有业务系统设计和开发的专业人员组成排错小组，在2小时内予以响应，进行问题诊断和分析，制定解决方案，在获得采购方批准后，进行排错和测试，并且配合业主单位进行业务系统排错升级安装和配置，并且修改相应设计开发文档和运行维护文档。</w:t>
      </w:r>
      <w:r>
        <w:rPr>
          <w:rFonts w:ascii="宋体" w:hAnsi="宋体" w:cs="宋体" w:eastAsia="宋体"/>
          <w:b/>
          <w:sz w:val="24"/>
        </w:rPr>
        <w:t>（评标指标项</w:t>
      </w:r>
      <w:r>
        <w:rPr>
          <w:rFonts w:ascii="宋体" w:hAnsi="宋体" w:cs="宋体" w:eastAsia="宋体"/>
          <w:b/>
          <w:sz w:val="24"/>
        </w:rPr>
        <w:t>10）</w:t>
      </w:r>
    </w:p>
    <w:p>
      <w:pPr>
        <w:pStyle w:val="null3"/>
        <w:spacing w:before="165" w:after="165"/>
        <w:ind w:firstLine="480"/>
      </w:pPr>
      <w:r>
        <w:rPr>
          <w:rFonts w:ascii="宋体" w:hAnsi="宋体" w:cs="宋体" w:eastAsia="宋体"/>
          <w:sz w:val="24"/>
        </w:rPr>
        <w:t>（</w:t>
      </w:r>
      <w:r>
        <w:rPr>
          <w:rFonts w:ascii="宋体" w:hAnsi="宋体" w:cs="宋体" w:eastAsia="宋体"/>
          <w:sz w:val="24"/>
        </w:rPr>
        <w:t>3）根据本业务系统的相关安全报告，对原业务系统相关模块进行安全加固。由了解系统的工程师，对业务系统的访问安全性进行评估并提供相应的改进建议和改进方案，解决系统存在的安全隐患和安全漏洞，提升业务系统对抗非法入侵的能力。</w:t>
      </w:r>
      <w:r>
        <w:rPr>
          <w:rFonts w:ascii="宋体" w:hAnsi="宋体" w:cs="宋体" w:eastAsia="宋体"/>
          <w:b/>
          <w:sz w:val="24"/>
        </w:rPr>
        <w:t>（评标指标项</w:t>
      </w:r>
      <w:r>
        <w:rPr>
          <w:rFonts w:ascii="宋体" w:hAnsi="宋体" w:cs="宋体" w:eastAsia="宋体"/>
          <w:b/>
          <w:sz w:val="24"/>
        </w:rPr>
        <w:t>11）</w:t>
      </w:r>
    </w:p>
    <w:p>
      <w:pPr>
        <w:pStyle w:val="null3"/>
        <w:spacing w:before="120" w:after="120"/>
        <w:ind w:firstLine="480"/>
      </w:pPr>
      <w:r>
        <w:rPr>
          <w:rFonts w:ascii="宋体" w:hAnsi="宋体" w:cs="宋体" w:eastAsia="宋体"/>
          <w:sz w:val="24"/>
        </w:rPr>
        <w:t>（</w:t>
      </w:r>
      <w:r>
        <w:rPr>
          <w:rFonts w:ascii="宋体" w:hAnsi="宋体" w:cs="宋体" w:eastAsia="宋体"/>
          <w:sz w:val="24"/>
        </w:rPr>
        <w:t>4）协助业务部门纠正用户操作失误。</w:t>
      </w:r>
      <w:r>
        <w:rPr>
          <w:rFonts w:ascii="宋体" w:hAnsi="宋体" w:cs="宋体" w:eastAsia="宋体"/>
          <w:b/>
          <w:sz w:val="24"/>
        </w:rPr>
        <w:t>（评标指标项</w:t>
      </w:r>
      <w:r>
        <w:rPr>
          <w:rFonts w:ascii="宋体" w:hAnsi="宋体" w:cs="宋体" w:eastAsia="宋体"/>
          <w:b/>
          <w:sz w:val="24"/>
        </w:rPr>
        <w:t>12）</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六</w:t>
      </w:r>
      <w:r>
        <w:rPr>
          <w:rFonts w:ascii="宋体" w:hAnsi="宋体" w:cs="宋体" w:eastAsia="宋体"/>
          <w:b/>
          <w:sz w:val="24"/>
        </w:rPr>
        <w:t>）</w:t>
      </w:r>
      <w:r>
        <w:rPr>
          <w:rFonts w:ascii="宋体" w:hAnsi="宋体" w:cs="宋体" w:eastAsia="宋体"/>
          <w:b/>
          <w:sz w:val="24"/>
        </w:rPr>
        <w:t>验收（评标指标项</w:t>
      </w:r>
      <w:r>
        <w:rPr>
          <w:rFonts w:ascii="宋体" w:hAnsi="宋体" w:cs="宋体" w:eastAsia="宋体"/>
          <w:b/>
          <w:sz w:val="24"/>
        </w:rPr>
        <w:t>13）</w:t>
      </w:r>
    </w:p>
    <w:p>
      <w:pPr>
        <w:pStyle w:val="null3"/>
        <w:spacing w:before="120" w:after="120"/>
        <w:ind w:firstLine="480"/>
        <w:jc w:val="both"/>
      </w:pPr>
      <w:r>
        <w:rPr>
          <w:rFonts w:ascii="宋体" w:hAnsi="宋体" w:cs="宋体" w:eastAsia="宋体"/>
          <w:color w:val="000000"/>
          <w:sz w:val="24"/>
        </w:rPr>
        <w:t>服务执行完毕后五个工作日内各出具一份工作报告汇报给采购人。</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七</w:t>
      </w:r>
      <w:r>
        <w:rPr>
          <w:rFonts w:ascii="宋体" w:hAnsi="宋体" w:cs="宋体" w:eastAsia="宋体"/>
          <w:b/>
          <w:sz w:val="24"/>
        </w:rPr>
        <w:t>）</w:t>
      </w:r>
      <w:r>
        <w:rPr>
          <w:rFonts w:ascii="宋体" w:hAnsi="宋体" w:cs="宋体" w:eastAsia="宋体"/>
          <w:b/>
          <w:sz w:val="24"/>
        </w:rPr>
        <w:t>运维</w:t>
      </w:r>
      <w:r>
        <w:rPr>
          <w:rFonts w:ascii="宋体" w:hAnsi="宋体" w:cs="宋体" w:eastAsia="宋体"/>
          <w:b/>
          <w:sz w:val="24"/>
        </w:rPr>
        <w:t>服务</w:t>
      </w:r>
      <w:r>
        <w:rPr>
          <w:rFonts w:ascii="宋体" w:hAnsi="宋体" w:cs="宋体" w:eastAsia="宋体"/>
          <w:b/>
          <w:sz w:val="24"/>
        </w:rPr>
        <w:t>考核</w:t>
      </w:r>
      <w:r>
        <w:rPr>
          <w:rFonts w:ascii="宋体" w:hAnsi="宋体" w:cs="宋体" w:eastAsia="宋体"/>
          <w:b/>
          <w:sz w:val="24"/>
        </w:rPr>
        <w:t>及支付</w:t>
      </w:r>
      <w:r>
        <w:rPr>
          <w:rFonts w:ascii="宋体" w:hAnsi="宋体" w:cs="宋体" w:eastAsia="宋体"/>
          <w:b/>
          <w:sz w:val="24"/>
        </w:rPr>
        <w:t>标准（评标指标项</w:t>
      </w:r>
      <w:r>
        <w:rPr>
          <w:rFonts w:ascii="宋体" w:hAnsi="宋体" w:cs="宋体" w:eastAsia="宋体"/>
          <w:b/>
          <w:sz w:val="24"/>
        </w:rPr>
        <w:t>14）</w:t>
      </w:r>
    </w:p>
    <w:p>
      <w:pPr>
        <w:pStyle w:val="null3"/>
        <w:spacing w:before="120" w:after="120"/>
        <w:ind w:firstLine="480"/>
        <w:jc w:val="both"/>
      </w:pPr>
      <w:r>
        <w:rPr>
          <w:rFonts w:ascii="宋体" w:hAnsi="宋体" w:cs="宋体" w:eastAsia="宋体"/>
          <w:sz w:val="24"/>
          <w:shd w:fill="FFFFFF" w:val="clear"/>
        </w:rPr>
        <w:t>项目</w:t>
      </w:r>
      <w:r>
        <w:rPr>
          <w:rFonts w:ascii="宋体" w:hAnsi="宋体" w:cs="宋体" w:eastAsia="宋体"/>
          <w:sz w:val="24"/>
          <w:shd w:fill="FFFFFF" w:val="clear"/>
        </w:rPr>
        <w:t>考核</w:t>
      </w:r>
      <w:r>
        <w:rPr>
          <w:rFonts w:ascii="宋体" w:hAnsi="宋体" w:cs="宋体" w:eastAsia="宋体"/>
          <w:sz w:val="24"/>
          <w:shd w:fill="FFFFFF" w:val="clear"/>
        </w:rPr>
        <w:t>年度</w:t>
      </w:r>
      <w:r>
        <w:rPr>
          <w:rFonts w:ascii="宋体" w:hAnsi="宋体" w:cs="宋体" w:eastAsia="宋体"/>
          <w:sz w:val="24"/>
          <w:shd w:fill="FFFFFF" w:val="clear"/>
        </w:rPr>
        <w:t>付款</w:t>
      </w:r>
      <w:r>
        <w:rPr>
          <w:rFonts w:ascii="宋体" w:hAnsi="宋体" w:cs="宋体" w:eastAsia="宋体"/>
          <w:sz w:val="24"/>
          <w:shd w:fill="FFFFFF" w:val="clear"/>
        </w:rPr>
        <w:t>一次</w:t>
      </w:r>
      <w:r>
        <w:rPr>
          <w:rFonts w:ascii="宋体" w:hAnsi="宋体" w:cs="宋体" w:eastAsia="宋体"/>
          <w:sz w:val="24"/>
          <w:shd w:fill="FFFFFF" w:val="clear"/>
        </w:rPr>
        <w:t>，</w:t>
      </w:r>
      <w:r>
        <w:rPr>
          <w:rFonts w:ascii="宋体" w:hAnsi="宋体" w:cs="宋体" w:eastAsia="宋体"/>
          <w:sz w:val="24"/>
          <w:shd w:fill="FFFFFF" w:val="clear"/>
        </w:rPr>
        <w:t>考核</w:t>
      </w:r>
      <w:r>
        <w:rPr>
          <w:rFonts w:ascii="宋体" w:hAnsi="宋体" w:cs="宋体" w:eastAsia="宋体"/>
          <w:sz w:val="24"/>
          <w:shd w:fill="FFFFFF" w:val="clear"/>
        </w:rPr>
        <w:t>服务费</w:t>
      </w:r>
      <w:r>
        <w:rPr>
          <w:rFonts w:ascii="宋体" w:hAnsi="宋体" w:cs="宋体" w:eastAsia="宋体"/>
          <w:sz w:val="24"/>
          <w:shd w:fill="FFFFFF" w:val="clear"/>
        </w:rPr>
        <w:t>总额</w:t>
      </w:r>
      <w:r>
        <w:rPr>
          <w:rFonts w:ascii="宋体" w:hAnsi="宋体" w:cs="宋体" w:eastAsia="宋体"/>
          <w:sz w:val="24"/>
          <w:shd w:fill="FFFFFF" w:val="clear"/>
        </w:rPr>
        <w:t>为</w:t>
      </w:r>
      <w:r>
        <w:rPr>
          <w:rFonts w:ascii="宋体" w:hAnsi="宋体" w:cs="宋体" w:eastAsia="宋体"/>
          <w:sz w:val="24"/>
          <w:shd w:fill="FFFFFF" w:val="clear"/>
        </w:rPr>
        <w:t>合同</w:t>
      </w:r>
      <w:r>
        <w:rPr>
          <w:rFonts w:ascii="宋体" w:hAnsi="宋体" w:cs="宋体" w:eastAsia="宋体"/>
          <w:sz w:val="24"/>
          <w:shd w:fill="FFFFFF" w:val="clear"/>
        </w:rPr>
        <w:t>总金额</w:t>
      </w:r>
      <w:r>
        <w:rPr>
          <w:rFonts w:ascii="宋体" w:hAnsi="宋体" w:cs="宋体" w:eastAsia="宋体"/>
          <w:sz w:val="24"/>
          <w:shd w:fill="FFFFFF" w:val="clear"/>
        </w:rPr>
        <w:t>的</w:t>
      </w:r>
      <w:r>
        <w:rPr>
          <w:rFonts w:ascii="宋体" w:hAnsi="宋体" w:cs="宋体" w:eastAsia="宋体"/>
          <w:sz w:val="24"/>
          <w:shd w:fill="FFFFFF" w:val="clear"/>
        </w:rPr>
        <w:t>50</w:t>
      </w:r>
      <w:r>
        <w:rPr>
          <w:rFonts w:ascii="宋体" w:hAnsi="宋体" w:cs="宋体" w:eastAsia="宋体"/>
          <w:sz w:val="24"/>
          <w:shd w:fill="FFFFFF" w:val="clear"/>
        </w:rPr>
        <w:t>%</w:t>
      </w:r>
      <w:r>
        <w:rPr>
          <w:rFonts w:ascii="宋体" w:hAnsi="宋体" w:cs="宋体" w:eastAsia="宋体"/>
          <w:sz w:val="24"/>
          <w:shd w:fill="FFFFFF" w:val="clear"/>
        </w:rPr>
        <w:t>。</w:t>
      </w:r>
      <w:r>
        <w:rPr>
          <w:rFonts w:ascii="宋体" w:hAnsi="宋体" w:cs="宋体" w:eastAsia="宋体"/>
          <w:sz w:val="24"/>
          <w:shd w:fill="FFFFFF" w:val="clear"/>
        </w:rPr>
        <w:t>由福建省交通信息通信与应急处置中心结合工作实际进行考核，考核办法满分为</w:t>
      </w:r>
      <w:r>
        <w:rPr>
          <w:rFonts w:ascii="calibri" w:hAnsi="calibri" w:cs="calibri" w:eastAsia="calibri"/>
          <w:sz w:val="24"/>
          <w:shd w:fill="FFFFFF" w:val="clear"/>
        </w:rPr>
        <w:t>100</w:t>
      </w:r>
      <w:r>
        <w:rPr>
          <w:rFonts w:ascii="宋体" w:hAnsi="宋体" w:cs="宋体" w:eastAsia="宋体"/>
          <w:sz w:val="24"/>
          <w:shd w:fill="FFFFFF" w:val="clear"/>
        </w:rPr>
        <w:t>分，该分数将作为服务费用支出的依据。当次考核分数高于</w:t>
      </w:r>
      <w:r>
        <w:rPr>
          <w:rFonts w:ascii="calibri" w:hAnsi="calibri" w:cs="calibri" w:eastAsia="calibri"/>
          <w:sz w:val="24"/>
          <w:shd w:fill="FFFFFF" w:val="clear"/>
        </w:rPr>
        <w:t>90</w:t>
      </w:r>
      <w:r>
        <w:rPr>
          <w:rFonts w:ascii="宋体" w:hAnsi="宋体" w:cs="宋体" w:eastAsia="宋体"/>
          <w:sz w:val="24"/>
          <w:shd w:fill="FFFFFF" w:val="clear"/>
        </w:rPr>
        <w:t>分（含</w:t>
      </w:r>
      <w:r>
        <w:rPr>
          <w:rFonts w:ascii="calibri" w:hAnsi="calibri" w:cs="calibri" w:eastAsia="calibri"/>
          <w:sz w:val="24"/>
          <w:shd w:fill="FFFFFF" w:val="clear"/>
        </w:rPr>
        <w:t>90</w:t>
      </w:r>
      <w:r>
        <w:rPr>
          <w:rFonts w:ascii="宋体" w:hAnsi="宋体" w:cs="宋体" w:eastAsia="宋体"/>
          <w:sz w:val="24"/>
          <w:shd w:fill="FFFFFF" w:val="clear"/>
        </w:rPr>
        <w:t>分），支付当次考核总额的</w:t>
      </w:r>
      <w:r>
        <w:rPr>
          <w:rFonts w:ascii="calibri" w:hAnsi="calibri" w:cs="calibri" w:eastAsia="calibri"/>
          <w:sz w:val="24"/>
          <w:shd w:fill="FFFFFF" w:val="clear"/>
        </w:rPr>
        <w:t>100%</w:t>
      </w:r>
      <w:r>
        <w:rPr>
          <w:rFonts w:ascii="宋体" w:hAnsi="宋体" w:cs="宋体" w:eastAsia="宋体"/>
          <w:sz w:val="24"/>
          <w:shd w:fill="FFFFFF" w:val="clear"/>
        </w:rPr>
        <w:t>为服务费；考核分数</w:t>
      </w:r>
      <w:r>
        <w:rPr>
          <w:rFonts w:ascii="calibri" w:hAnsi="calibri" w:cs="calibri" w:eastAsia="calibri"/>
          <w:sz w:val="24"/>
          <w:shd w:fill="FFFFFF" w:val="clear"/>
        </w:rPr>
        <w:t>89-80</w:t>
      </w:r>
      <w:r>
        <w:rPr>
          <w:rFonts w:ascii="宋体" w:hAnsi="宋体" w:cs="宋体" w:eastAsia="宋体"/>
          <w:sz w:val="24"/>
          <w:shd w:fill="FFFFFF" w:val="clear"/>
        </w:rPr>
        <w:t>分，支付当次考核总额的</w:t>
      </w:r>
      <w:r>
        <w:rPr>
          <w:rFonts w:ascii="calibri" w:hAnsi="calibri" w:cs="calibri" w:eastAsia="calibri"/>
          <w:sz w:val="24"/>
          <w:shd w:fill="FFFFFF" w:val="clear"/>
        </w:rPr>
        <w:t>80%</w:t>
      </w:r>
      <w:r>
        <w:rPr>
          <w:rFonts w:ascii="宋体" w:hAnsi="宋体" w:cs="宋体" w:eastAsia="宋体"/>
          <w:sz w:val="24"/>
          <w:shd w:fill="FFFFFF" w:val="clear"/>
        </w:rPr>
        <w:t>为服务费；考核分数</w:t>
      </w:r>
      <w:r>
        <w:rPr>
          <w:rFonts w:ascii="calibri" w:hAnsi="calibri" w:cs="calibri" w:eastAsia="calibri"/>
          <w:sz w:val="24"/>
          <w:shd w:fill="FFFFFF" w:val="clear"/>
        </w:rPr>
        <w:t>79-70</w:t>
      </w:r>
      <w:r>
        <w:rPr>
          <w:rFonts w:ascii="宋体" w:hAnsi="宋体" w:cs="宋体" w:eastAsia="宋体"/>
          <w:sz w:val="24"/>
          <w:shd w:fill="FFFFFF" w:val="clear"/>
        </w:rPr>
        <w:t>分，支付当次考核总额的</w:t>
      </w:r>
      <w:r>
        <w:rPr>
          <w:rFonts w:ascii="calibri" w:hAnsi="calibri" w:cs="calibri" w:eastAsia="calibri"/>
          <w:sz w:val="24"/>
          <w:shd w:fill="FFFFFF" w:val="clear"/>
        </w:rPr>
        <w:t>70%</w:t>
      </w:r>
      <w:r>
        <w:rPr>
          <w:rFonts w:ascii="宋体" w:hAnsi="宋体" w:cs="宋体" w:eastAsia="宋体"/>
          <w:sz w:val="24"/>
          <w:shd w:fill="FFFFFF" w:val="clear"/>
        </w:rPr>
        <w:t>为服务费；考核分数</w:t>
      </w:r>
      <w:r>
        <w:rPr>
          <w:rFonts w:ascii="calibri" w:hAnsi="calibri" w:cs="calibri" w:eastAsia="calibri"/>
          <w:sz w:val="24"/>
          <w:shd w:fill="FFFFFF" w:val="clear"/>
        </w:rPr>
        <w:t>69-60</w:t>
      </w:r>
      <w:r>
        <w:rPr>
          <w:rFonts w:ascii="宋体" w:hAnsi="宋体" w:cs="宋体" w:eastAsia="宋体"/>
          <w:sz w:val="24"/>
          <w:shd w:fill="FFFFFF" w:val="clear"/>
        </w:rPr>
        <w:t>分，支付当次考核总额的</w:t>
      </w:r>
      <w:r>
        <w:rPr>
          <w:rFonts w:ascii="calibri" w:hAnsi="calibri" w:cs="calibri" w:eastAsia="calibri"/>
          <w:sz w:val="24"/>
          <w:shd w:fill="FFFFFF" w:val="clear"/>
        </w:rPr>
        <w:t>60%</w:t>
      </w:r>
      <w:r>
        <w:rPr>
          <w:rFonts w:ascii="宋体" w:hAnsi="宋体" w:cs="宋体" w:eastAsia="宋体"/>
          <w:sz w:val="24"/>
          <w:shd w:fill="FFFFFF" w:val="clear"/>
        </w:rPr>
        <w:t>为服务费。若不能满足本招标文件、合同相关条款规定服务要求，且考核低于</w:t>
      </w:r>
      <w:r>
        <w:rPr>
          <w:rFonts w:ascii="calibri" w:hAnsi="calibri" w:cs="calibri" w:eastAsia="calibri"/>
          <w:sz w:val="24"/>
          <w:shd w:fill="FFFFFF" w:val="clear"/>
        </w:rPr>
        <w:t>60</w:t>
      </w:r>
      <w:r>
        <w:rPr>
          <w:rFonts w:ascii="宋体" w:hAnsi="宋体" w:cs="宋体" w:eastAsia="宋体"/>
          <w:sz w:val="24"/>
          <w:shd w:fill="FFFFFF" w:val="clear"/>
        </w:rPr>
        <w:t>分的，采购人将扣除本期服务费，并将签订合同时支付的合同总金额的</w:t>
      </w:r>
      <w:r>
        <w:rPr>
          <w:rFonts w:ascii="calibri" w:hAnsi="calibri" w:cs="calibri" w:eastAsia="calibri"/>
          <w:sz w:val="24"/>
          <w:shd w:fill="FFFFFF" w:val="clear"/>
        </w:rPr>
        <w:t>5</w:t>
      </w:r>
      <w:r>
        <w:rPr>
          <w:rFonts w:ascii="calibri" w:hAnsi="calibri" w:cs="calibri" w:eastAsia="calibri"/>
          <w:sz w:val="24"/>
          <w:shd w:fill="FFFFFF" w:val="clear"/>
        </w:rPr>
        <w:t>0</w:t>
      </w:r>
      <w:r>
        <w:rPr>
          <w:rFonts w:ascii="calibri" w:hAnsi="calibri" w:cs="calibri" w:eastAsia="calibri"/>
          <w:sz w:val="24"/>
          <w:shd w:fill="FFFFFF" w:val="clear"/>
        </w:rPr>
        <w:t>.00%</w:t>
      </w:r>
      <w:r>
        <w:rPr>
          <w:rFonts w:ascii="宋体" w:hAnsi="宋体" w:cs="宋体" w:eastAsia="宋体"/>
          <w:sz w:val="24"/>
          <w:shd w:fill="FFFFFF" w:val="clear"/>
        </w:rPr>
        <w:t>预付款退还至采购人。</w:t>
      </w:r>
    </w:p>
    <w:p>
      <w:pPr>
        <w:pStyle w:val="null3"/>
        <w:spacing w:before="120" w:after="120"/>
        <w:ind w:firstLine="480"/>
        <w:jc w:val="left"/>
      </w:pPr>
      <w:r>
        <w:rPr>
          <w:rFonts w:ascii="宋体" w:hAnsi="宋体" w:cs="宋体" w:eastAsia="宋体"/>
          <w:sz w:val="24"/>
          <w:shd w:fill="FFFFFF" w:val="clear"/>
        </w:rPr>
        <w:t>考核参照指标如下表：</w:t>
      </w:r>
    </w:p>
    <w:tbl>
      <w:tblPr>
        <w:tblW w:w="0" w:type="auto"/>
        <w:tblBorders>
          <w:top w:val="none" w:color="000000" w:sz="4"/>
          <w:left w:val="none" w:color="000000" w:sz="4"/>
          <w:bottom w:val="none" w:color="000000" w:sz="4"/>
          <w:right w:val="none" w:color="000000" w:sz="4"/>
          <w:insideH w:val="none"/>
          <w:insideV w:val="none"/>
        </w:tblBorders>
      </w:tblPr>
      <w:tblGrid>
        <w:gridCol w:w="1083"/>
        <w:gridCol w:w="1429"/>
        <w:gridCol w:w="4544"/>
        <w:gridCol w:w="1249"/>
      </w:tblGrid>
      <w:tr>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类别</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服务内容</w:t>
            </w:r>
          </w:p>
        </w:tc>
        <w:tc>
          <w:tcPr>
            <w:tcW w:type="dxa" w:w="4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评估标准</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总分</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现场服务</w:t>
            </w: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日常工作</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要求进行的系统运维工作，而运维方人员未按计划完成，或实施质量未达要求的，由中心根据实际完成情况进行扣分，每次扣</w:t>
            </w:r>
            <w:r>
              <w:rPr>
                <w:rFonts w:ascii="宋体" w:hAnsi="宋体" w:cs="宋体" w:eastAsia="宋体"/>
                <w:sz w:val="24"/>
              </w:rPr>
              <w:t>5分；（具体工作内容及完成要求以邮件为准）；在实施过程中若遇到非运维方能解决的困难，则需向中心反馈，并申请延长故障解决实际，否则视为未按计划完成工作。</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30</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未能在规定时间内按中心要求提交工作报告、巡检报告等相关服务报告的，每次扣</w:t>
            </w:r>
            <w:r>
              <w:rPr>
                <w:rFonts w:ascii="宋体" w:hAnsi="宋体" w:cs="宋体" w:eastAsia="宋体"/>
                <w:sz w:val="24"/>
              </w:rPr>
              <w:t>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若由于运维方人员未及时发现故障隐患最终导致故障爆发的，视故障严重程度，每次扣</w:t>
            </w:r>
            <w:r>
              <w:rPr>
                <w:rFonts w:ascii="宋体" w:hAnsi="宋体" w:cs="宋体" w:eastAsia="宋体"/>
                <w:sz w:val="24"/>
              </w:rPr>
              <w:t>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人员管理</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中心对运维方人员不满意并提出投诉，每次扣</w:t>
            </w:r>
            <w:r>
              <w:rPr>
                <w:rFonts w:ascii="宋体" w:hAnsi="宋体" w:cs="宋体" w:eastAsia="宋体"/>
                <w:sz w:val="24"/>
              </w:rPr>
              <w:t>10分。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20</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运维方未按中心要求完成现场培训，每次扣</w:t>
            </w:r>
            <w:r>
              <w:rPr>
                <w:rFonts w:ascii="宋体" w:hAnsi="宋体" w:cs="宋体" w:eastAsia="宋体"/>
                <w:sz w:val="24"/>
              </w:rPr>
              <w:t>10分。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应急管理</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35</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I级情况。属于紧急问题；其具体现象为：系统崩溃导致业务停止、数据丢失。要求在30分钟响应，2小时内提交故障处理方案，12小时内完成故障处理。运维方未及时完成的，每次扣15分；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宋体" w:hAnsi="宋体" w:cs="宋体" w:eastAsia="宋体"/>
                <w:color w:val="000000"/>
                <w:sz w:val="24"/>
              </w:rPr>
              <w:t>工作态度</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对交办的合理任务应执行</w:t>
            </w:r>
            <w:r>
              <w:rPr>
                <w:rFonts w:ascii="宋体" w:hAnsi="宋体" w:cs="宋体" w:eastAsia="宋体"/>
                <w:sz w:val="24"/>
              </w:rPr>
              <w:t>,有较强的工作积极性与良好的工作态度，发现一次合理任务拒不执行，一次扣10分；发现一次工作推迟（属运维方原因），一次扣5分；</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15</w:t>
            </w:r>
          </w:p>
        </w:tc>
      </w:tr>
    </w:tbl>
    <w:p>
      <w:pPr>
        <w:pStyle w:val="null3"/>
        <w:spacing w:before="120" w:after="120"/>
        <w:jc w:val="both"/>
      </w:pPr>
      <w:r>
        <w:rPr>
          <w:rFonts w:ascii="宋体" w:hAnsi="宋体" w:cs="宋体" w:eastAsia="宋体"/>
          <w:b/>
        </w:rPr>
        <w:t>采购包</w:t>
      </w:r>
      <w:r>
        <w:rPr>
          <w:rFonts w:ascii="宋体" w:hAnsi="宋体" w:cs="宋体" w:eastAsia="宋体"/>
          <w:b/>
        </w:rPr>
        <w:t>2：</w:t>
      </w:r>
    </w:p>
    <w:p>
      <w:pPr>
        <w:pStyle w:val="null3"/>
        <w:spacing w:before="120" w:after="120"/>
        <w:ind w:firstLine="482"/>
        <w:jc w:val="both"/>
      </w:pPr>
      <w:r>
        <w:rPr>
          <w:rFonts w:ascii="宋体" w:hAnsi="宋体" w:cs="宋体" w:eastAsia="宋体"/>
          <w:b/>
          <w:sz w:val="24"/>
        </w:rPr>
        <w:t>（一）福建省公路水路建设市场信用信息应用系统运维</w:t>
      </w:r>
    </w:p>
    <w:p>
      <w:pPr>
        <w:pStyle w:val="null3"/>
        <w:spacing w:before="120" w:after="120"/>
        <w:ind w:firstLine="480"/>
        <w:jc w:val="left"/>
      </w:pPr>
      <w:r>
        <w:rPr>
          <w:rFonts w:ascii="宋体" w:hAnsi="宋体" w:cs="宋体" w:eastAsia="宋体"/>
          <w:sz w:val="24"/>
        </w:rPr>
        <w:t>通过运维服务，对所维护的系统进行改正性、适应性、完善性、维护性、预防性维护，满足日常业务工作的需要，同时做到信息系统故障早发现、早解决，确保计算机系统、网络和应用的连续、可靠、安全运行，降低发生故障的可能性，提高业务系统运行管理水平和服务保障能力，为相关业务工作提供高效、贴身服务。各子系统运维服务内容如下</w:t>
      </w:r>
      <w:r>
        <w:rPr>
          <w:rFonts w:ascii="宋体" w:hAnsi="宋体" w:cs="宋体" w:eastAsia="宋体"/>
          <w:sz w:val="24"/>
        </w:rPr>
        <w:t>:</w:t>
      </w:r>
    </w:p>
    <w:p>
      <w:pPr>
        <w:pStyle w:val="null3"/>
        <w:spacing w:before="120" w:after="120"/>
        <w:ind w:firstLine="482"/>
        <w:jc w:val="left"/>
      </w:pPr>
      <w:r>
        <w:rPr>
          <w:rFonts w:ascii="宋体" w:hAnsi="宋体" w:cs="宋体" w:eastAsia="宋体"/>
          <w:b/>
          <w:sz w:val="24"/>
        </w:rPr>
        <w:t>★1.公路水路建设市场信用信息系统</w:t>
      </w:r>
    </w:p>
    <w:p>
      <w:pPr>
        <w:pStyle w:val="null3"/>
        <w:spacing w:before="120" w:after="120"/>
        <w:ind w:firstLine="480"/>
        <w:jc w:val="left"/>
      </w:pPr>
      <w:r>
        <w:rPr>
          <w:rFonts w:ascii="宋体" w:hAnsi="宋体" w:cs="宋体" w:eastAsia="宋体"/>
          <w:sz w:val="24"/>
        </w:rPr>
        <w:t>实时保障公路水路建设市场信用信息应用系统各功能（包含信用征集、信用评价、信用奖惩、信用披露与服务等组成的信用体系框架模块）正常运行，如有异常及时预警处置解决。针对客户在日常使用过程中发现的问题，在业主的指导下对功能进行完善，并完成对应的测试、更新、部署等操作。</w:t>
      </w:r>
    </w:p>
    <w:p>
      <w:pPr>
        <w:pStyle w:val="null3"/>
        <w:spacing w:before="120" w:after="120"/>
        <w:ind w:firstLine="482"/>
        <w:jc w:val="left"/>
      </w:pPr>
      <w:r>
        <w:rPr>
          <w:rFonts w:ascii="宋体" w:hAnsi="宋体" w:cs="宋体" w:eastAsia="宋体"/>
          <w:b/>
          <w:sz w:val="24"/>
        </w:rPr>
        <w:t>2.福建交通行业信用信息服务网站（评标指标项1）</w:t>
      </w:r>
    </w:p>
    <w:p>
      <w:pPr>
        <w:pStyle w:val="null3"/>
        <w:spacing w:before="120" w:after="120"/>
        <w:ind w:firstLine="480"/>
        <w:jc w:val="left"/>
      </w:pPr>
      <w:r>
        <w:rPr>
          <w:rFonts w:ascii="宋体" w:hAnsi="宋体" w:cs="宋体" w:eastAsia="宋体"/>
          <w:sz w:val="24"/>
        </w:rPr>
        <w:t>保障福建交通行业信用信息服务网站系统正常访问，包括信用信息查询服务以及使用指导等功能。</w:t>
      </w:r>
    </w:p>
    <w:p>
      <w:pPr>
        <w:pStyle w:val="null3"/>
        <w:spacing w:before="120" w:after="120"/>
        <w:ind w:firstLine="482"/>
        <w:jc w:val="left"/>
      </w:pPr>
      <w:r>
        <w:rPr>
          <w:rFonts w:ascii="宋体" w:hAnsi="宋体" w:cs="宋体" w:eastAsia="宋体"/>
          <w:b/>
          <w:sz w:val="24"/>
        </w:rPr>
        <w:t>3.水运工程建设项目信息管理系统（评标指标项2）</w:t>
      </w:r>
    </w:p>
    <w:p>
      <w:pPr>
        <w:pStyle w:val="null3"/>
        <w:spacing w:before="120" w:after="120"/>
        <w:ind w:firstLine="480"/>
        <w:jc w:val="left"/>
      </w:pPr>
      <w:r>
        <w:rPr>
          <w:rFonts w:ascii="宋体" w:hAnsi="宋体" w:cs="宋体" w:eastAsia="宋体"/>
          <w:sz w:val="24"/>
        </w:rPr>
        <w:t>保障水运工程建设项目信息管理系统正常访问，实现对水运工程建设项目的日常跟踪管理。保障省港航事业发展中心、沿海各港口中心（局）等客户的日常使用，并提供操作指导。</w:t>
      </w:r>
    </w:p>
    <w:p>
      <w:pPr>
        <w:pStyle w:val="null3"/>
        <w:spacing w:before="120" w:after="120"/>
        <w:ind w:firstLine="482"/>
        <w:jc w:val="left"/>
      </w:pPr>
      <w:r>
        <w:rPr>
          <w:rFonts w:ascii="宋体" w:hAnsi="宋体" w:cs="宋体" w:eastAsia="宋体"/>
          <w:b/>
          <w:sz w:val="24"/>
        </w:rPr>
        <w:t>4.交通建设行业现场检查数据采集与管理系统（评标指标项3）</w:t>
      </w:r>
    </w:p>
    <w:p>
      <w:pPr>
        <w:pStyle w:val="null3"/>
        <w:spacing w:before="120" w:after="120"/>
        <w:ind w:firstLine="480"/>
        <w:jc w:val="left"/>
      </w:pPr>
      <w:r>
        <w:rPr>
          <w:rFonts w:ascii="宋体" w:hAnsi="宋体" w:cs="宋体" w:eastAsia="宋体"/>
          <w:sz w:val="24"/>
        </w:rPr>
        <w:t>保障交通建设行业现场检查数据采集与管理系统的正常访问，完善公路水路建设市场信用信息现场采集能力。</w:t>
      </w:r>
    </w:p>
    <w:p>
      <w:pPr>
        <w:pStyle w:val="null3"/>
        <w:spacing w:before="120" w:after="120"/>
        <w:ind w:firstLine="482"/>
        <w:jc w:val="left"/>
      </w:pPr>
      <w:r>
        <w:rPr>
          <w:rFonts w:ascii="宋体" w:hAnsi="宋体" w:cs="宋体" w:eastAsia="宋体"/>
          <w:b/>
          <w:sz w:val="24"/>
        </w:rPr>
        <w:t>5.福建省交通信用数据中心（评标指标项4）</w:t>
      </w:r>
    </w:p>
    <w:p>
      <w:pPr>
        <w:pStyle w:val="null3"/>
        <w:spacing w:before="120" w:after="120"/>
        <w:ind w:firstLine="480"/>
        <w:jc w:val="left"/>
      </w:pPr>
      <w:r>
        <w:rPr>
          <w:rFonts w:ascii="宋体" w:hAnsi="宋体" w:cs="宋体" w:eastAsia="宋体"/>
          <w:sz w:val="24"/>
        </w:rPr>
        <w:t>实现对福建省交通运输信用数据中心的维护，建立福建省交通运输行业从业企业、人员的</w:t>
      </w:r>
      <w:r>
        <w:rPr>
          <w:rFonts w:ascii="宋体" w:hAnsi="宋体" w:cs="宋体" w:eastAsia="宋体"/>
          <w:sz w:val="24"/>
        </w:rPr>
        <w:t>“一户式”基础信用档案，并在此基础上开展信用评价、信用统计分析等。</w:t>
      </w:r>
    </w:p>
    <w:p>
      <w:pPr>
        <w:pStyle w:val="null3"/>
        <w:spacing w:before="120" w:after="120"/>
        <w:ind w:firstLine="482"/>
        <w:jc w:val="left"/>
      </w:pPr>
      <w:r>
        <w:rPr>
          <w:rFonts w:ascii="宋体" w:hAnsi="宋体" w:cs="宋体" w:eastAsia="宋体"/>
          <w:b/>
          <w:sz w:val="24"/>
        </w:rPr>
        <w:t>6.安全问题的响应和解决（评标指标项5）</w:t>
      </w:r>
    </w:p>
    <w:p>
      <w:pPr>
        <w:pStyle w:val="null3"/>
        <w:spacing w:before="120" w:after="120"/>
        <w:ind w:firstLine="480"/>
        <w:jc w:val="left"/>
      </w:pPr>
      <w:r>
        <w:rPr>
          <w:rFonts w:ascii="宋体" w:hAnsi="宋体" w:cs="宋体" w:eastAsia="宋体"/>
          <w:sz w:val="24"/>
        </w:rPr>
        <w:t>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p>
      <w:pPr>
        <w:pStyle w:val="null3"/>
        <w:spacing w:before="120" w:after="120"/>
        <w:ind w:firstLine="482"/>
        <w:jc w:val="left"/>
      </w:pPr>
      <w:r>
        <w:rPr>
          <w:rFonts w:ascii="宋体" w:hAnsi="宋体" w:cs="宋体" w:eastAsia="宋体"/>
          <w:b/>
          <w:sz w:val="24"/>
        </w:rPr>
        <w:t>7.数据汇聚问题的响应（评标指标项6）</w:t>
      </w:r>
    </w:p>
    <w:p>
      <w:pPr>
        <w:pStyle w:val="null3"/>
        <w:spacing w:before="120" w:after="120"/>
        <w:ind w:firstLine="480"/>
        <w:jc w:val="left"/>
      </w:pPr>
      <w:r>
        <w:rPr>
          <w:rFonts w:ascii="宋体" w:hAnsi="宋体" w:cs="宋体" w:eastAsia="宋体"/>
          <w:sz w:val="24"/>
        </w:rPr>
        <w:t>数据汇聚接口维护；整改系统在数据汇聚过程中产生的问题数据。进行统计数据的维护，对响应性的数据资源（如交通部数据推送情况）进行统计分类，供用户调取使用。</w:t>
      </w:r>
    </w:p>
    <w:p>
      <w:pPr>
        <w:pStyle w:val="null3"/>
        <w:spacing w:before="120" w:after="120"/>
        <w:ind w:firstLine="482"/>
        <w:jc w:val="left"/>
      </w:pPr>
      <w:r>
        <w:rPr>
          <w:rFonts w:ascii="宋体" w:hAnsi="宋体" w:cs="宋体" w:eastAsia="宋体"/>
          <w:b/>
          <w:sz w:val="24"/>
        </w:rPr>
        <w:t>8.系统监控、巡检服务（评标指标项7）</w:t>
      </w:r>
    </w:p>
    <w:p>
      <w:pPr>
        <w:pStyle w:val="null3"/>
        <w:spacing w:before="120" w:after="120"/>
        <w:ind w:firstLine="482"/>
        <w:jc w:val="left"/>
      </w:pPr>
      <w:r>
        <w:rPr>
          <w:rFonts w:ascii="宋体" w:hAnsi="宋体" w:cs="宋体" w:eastAsia="宋体"/>
          <w:b/>
          <w:sz w:val="24"/>
        </w:rPr>
        <w:t>（</w:t>
      </w:r>
      <w:r>
        <w:rPr>
          <w:rFonts w:ascii="宋体" w:hAnsi="宋体" w:cs="宋体" w:eastAsia="宋体"/>
          <w:b/>
          <w:sz w:val="24"/>
        </w:rPr>
        <w:t>1）系统巡检服务</w:t>
      </w:r>
    </w:p>
    <w:p>
      <w:pPr>
        <w:pStyle w:val="null3"/>
        <w:spacing w:before="120" w:after="120"/>
        <w:ind w:firstLine="480"/>
        <w:jc w:val="both"/>
      </w:pPr>
      <w:r>
        <w:rPr>
          <w:rFonts w:ascii="宋体" w:hAnsi="宋体" w:cs="宋体" w:eastAsia="宋体"/>
          <w:sz w:val="24"/>
        </w:rPr>
        <w:t>为福建省公路水路建设市场信用信息应用系统提供系统巡检服务，包含系统环境检查、使用情况调查，每月定期提交巡检报告。</w:t>
      </w:r>
    </w:p>
    <w:p>
      <w:pPr>
        <w:pStyle w:val="null3"/>
        <w:spacing w:before="120" w:after="120"/>
        <w:ind w:firstLine="482"/>
        <w:jc w:val="left"/>
      </w:pPr>
      <w:r>
        <w:rPr>
          <w:rFonts w:ascii="宋体" w:hAnsi="宋体" w:cs="宋体" w:eastAsia="宋体"/>
          <w:b/>
          <w:sz w:val="24"/>
        </w:rPr>
        <w:t>（</w:t>
      </w:r>
      <w:r>
        <w:rPr>
          <w:rFonts w:ascii="宋体" w:hAnsi="宋体" w:cs="宋体" w:eastAsia="宋体"/>
          <w:b/>
          <w:sz w:val="24"/>
        </w:rPr>
        <w:t>2）系统监控服务</w:t>
      </w:r>
    </w:p>
    <w:p>
      <w:pPr>
        <w:pStyle w:val="null3"/>
        <w:spacing w:before="120" w:after="120"/>
        <w:ind w:firstLine="480"/>
        <w:jc w:val="both"/>
      </w:pPr>
      <w:r>
        <w:rPr>
          <w:rFonts w:ascii="宋体" w:hAnsi="宋体" w:cs="宋体" w:eastAsia="宋体"/>
          <w:sz w:val="24"/>
        </w:rPr>
        <w:t>从应用系统运行层面，每天定时定点对系统的运行可靠性及稳定性进行有效监控，确保应用系统平稳运行，主要监控系统运行状态、用户在线状态、数据上传及交互状态等，每月定期提交系统监控报告。</w:t>
      </w:r>
    </w:p>
    <w:p>
      <w:pPr>
        <w:pStyle w:val="null3"/>
        <w:spacing w:before="120" w:after="120"/>
        <w:ind w:firstLine="482"/>
        <w:jc w:val="both"/>
      </w:pPr>
      <w:r>
        <w:rPr>
          <w:rFonts w:ascii="宋体" w:hAnsi="宋体" w:cs="宋体" w:eastAsia="宋体"/>
          <w:b/>
          <w:sz w:val="24"/>
        </w:rPr>
        <w:t>（二）交通统计与</w:t>
      </w:r>
      <w:r>
        <w:rPr>
          <w:rFonts w:ascii="宋体" w:hAnsi="宋体" w:cs="宋体" w:eastAsia="宋体"/>
          <w:b/>
          <w:sz w:val="24"/>
        </w:rPr>
        <w:t>GIS数据服务运维</w:t>
      </w:r>
    </w:p>
    <w:p>
      <w:pPr>
        <w:pStyle w:val="null3"/>
        <w:spacing w:before="120" w:after="120"/>
        <w:ind w:firstLine="482"/>
        <w:jc w:val="left"/>
      </w:pPr>
      <w:r>
        <w:rPr>
          <w:rFonts w:ascii="宋体" w:hAnsi="宋体" w:cs="宋体" w:eastAsia="宋体"/>
          <w:b/>
          <w:sz w:val="24"/>
        </w:rPr>
        <w:t>1.年度交通运输固定资产投资建设项目电子地图绘制（评标指标项8）</w:t>
      </w:r>
    </w:p>
    <w:p>
      <w:pPr>
        <w:pStyle w:val="null3"/>
        <w:spacing w:before="120" w:after="120"/>
        <w:ind w:firstLine="480"/>
        <w:jc w:val="both"/>
      </w:pPr>
      <w:r>
        <w:rPr>
          <w:rFonts w:ascii="宋体" w:hAnsi="宋体" w:cs="宋体" w:eastAsia="宋体"/>
          <w:sz w:val="24"/>
        </w:rPr>
        <w:t>根据交通运输部及省交通运输厅文件要求，完成相应年度交通运输固定资产投资建设项目电子地图编制工作。</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1）文件格式</w:t>
      </w:r>
    </w:p>
    <w:p>
      <w:pPr>
        <w:pStyle w:val="null3"/>
        <w:spacing w:before="120" w:after="120"/>
        <w:ind w:firstLine="480"/>
        <w:jc w:val="both"/>
      </w:pPr>
      <w:r>
        <w:rPr>
          <w:rFonts w:ascii="宋体" w:hAnsi="宋体" w:cs="宋体" w:eastAsia="宋体"/>
          <w:sz w:val="24"/>
        </w:rPr>
        <w:t>建设项目的电子地图文件是建议计划必须上报的附件信息，数据格式采用</w:t>
      </w:r>
      <w:r>
        <w:rPr>
          <w:rFonts w:ascii="宋体" w:hAnsi="宋体" w:cs="宋体" w:eastAsia="宋体"/>
          <w:sz w:val="24"/>
        </w:rPr>
        <w:t>ShapeFile格式，上报文件要求每个项目一个压缩文件（.zip），建设项目的电子地图命名规则为：两位行政区划+项目名称（例如：21京哈高速公路沈阳至四平段.zip）。</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2）坐标系统</w:t>
      </w:r>
    </w:p>
    <w:p>
      <w:pPr>
        <w:pStyle w:val="null3"/>
        <w:spacing w:before="120" w:after="120"/>
        <w:ind w:firstLine="480"/>
        <w:jc w:val="both"/>
      </w:pPr>
      <w:r>
        <w:rPr>
          <w:rFonts w:ascii="宋体" w:hAnsi="宋体" w:cs="宋体" w:eastAsia="宋体"/>
          <w:sz w:val="24"/>
        </w:rPr>
        <w:t>采用</w:t>
      </w:r>
      <w:r>
        <w:rPr>
          <w:rFonts w:ascii="宋体" w:hAnsi="宋体" w:cs="宋体" w:eastAsia="宋体"/>
          <w:sz w:val="24"/>
        </w:rPr>
        <w:t>2000国家大地坐标系（CGC2000，经纬度）。</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3）要素内容及分类</w:t>
      </w:r>
    </w:p>
    <w:p>
      <w:pPr>
        <w:pStyle w:val="null3"/>
        <w:spacing w:before="120" w:after="120"/>
        <w:ind w:firstLine="480"/>
        <w:jc w:val="both"/>
      </w:pPr>
      <w:r>
        <w:rPr>
          <w:rFonts w:ascii="宋体" w:hAnsi="宋体" w:cs="宋体" w:eastAsia="宋体"/>
          <w:sz w:val="24"/>
        </w:rPr>
        <w:t>按照建设项目类别，上报的电子地图根据项目建设内容分为：公路项目、疏港铁路项目、独立桥隧项目、水运项目（点、线）、客货运站场。</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4）其他技术要求</w:t>
      </w:r>
    </w:p>
    <w:p>
      <w:pPr>
        <w:pStyle w:val="null3"/>
        <w:spacing w:before="120" w:after="120"/>
        <w:ind w:firstLine="480"/>
        <w:jc w:val="both"/>
      </w:pPr>
      <w:r>
        <w:rPr>
          <w:rFonts w:ascii="宋体" w:hAnsi="宋体" w:cs="宋体" w:eastAsia="宋体"/>
          <w:sz w:val="24"/>
        </w:rPr>
        <w:t>1）一个项目单独建立一个ShapeFile文件，一个Shapefile文件最少包括4个文件，分别是： shp、shx、dbf、prj。</w:t>
      </w:r>
    </w:p>
    <w:p>
      <w:pPr>
        <w:pStyle w:val="null3"/>
        <w:spacing w:before="120" w:after="120"/>
        <w:ind w:firstLine="480"/>
        <w:jc w:val="both"/>
      </w:pPr>
      <w:r>
        <w:rPr>
          <w:rFonts w:ascii="宋体" w:hAnsi="宋体" w:cs="宋体" w:eastAsia="宋体"/>
          <w:sz w:val="24"/>
        </w:rPr>
        <w:t>2）公路路线项目原则上按一条完整线形上报（一个项目一个Feature)。高速公路等项目存在支线建设，或灾毁重建项目存在分段重建，可按多路段（多Feature)报送。</w:t>
      </w:r>
    </w:p>
    <w:p>
      <w:pPr>
        <w:pStyle w:val="null3"/>
        <w:spacing w:before="120" w:after="120"/>
        <w:ind w:firstLine="480"/>
        <w:jc w:val="both"/>
      </w:pPr>
      <w:r>
        <w:rPr>
          <w:rFonts w:ascii="宋体" w:hAnsi="宋体" w:cs="宋体" w:eastAsia="宋体"/>
          <w:sz w:val="24"/>
        </w:rPr>
        <w:t>3）公路项目、疏港铁路项目电子地图实际长度与计划项目建设里程规模误差不超过5%，完整线形两个相邻节点（point)间的距离原则上不超过1公里，高速公路项目可适当放宽，最大不超过5公里。</w:t>
      </w:r>
    </w:p>
    <w:p>
      <w:pPr>
        <w:pStyle w:val="null3"/>
        <w:spacing w:before="120" w:after="120"/>
        <w:ind w:firstLine="480"/>
        <w:jc w:val="both"/>
      </w:pPr>
      <w:r>
        <w:rPr>
          <w:rFonts w:ascii="宋体" w:hAnsi="宋体" w:cs="宋体" w:eastAsia="宋体"/>
          <w:sz w:val="24"/>
        </w:rPr>
        <w:t>4）电子地图的项目名称（XMMC）应与项目计划信息的对应指标保持一致。</w:t>
      </w:r>
    </w:p>
    <w:p>
      <w:pPr>
        <w:pStyle w:val="null3"/>
        <w:spacing w:before="120" w:after="120"/>
        <w:ind w:firstLine="480"/>
        <w:jc w:val="both"/>
      </w:pPr>
      <w:r>
        <w:rPr>
          <w:rFonts w:ascii="宋体" w:hAnsi="宋体" w:cs="宋体" w:eastAsia="宋体"/>
          <w:sz w:val="24"/>
        </w:rPr>
        <w:t>5）内河航道整治工程、沿海港口航道工程原则上报送线状地理信息，采集困难或里程规模较小的项目可报送点状地理信息，选取项目控制或重点的位置点。</w:t>
      </w:r>
    </w:p>
    <w:p>
      <w:pPr>
        <w:pStyle w:val="null3"/>
        <w:spacing w:before="120" w:after="120"/>
        <w:ind w:firstLine="482"/>
        <w:jc w:val="left"/>
      </w:pPr>
      <w:r>
        <w:rPr>
          <w:rFonts w:ascii="宋体" w:hAnsi="宋体" w:cs="宋体" w:eastAsia="宋体"/>
          <w:b/>
          <w:sz w:val="24"/>
        </w:rPr>
        <w:t>2.交通运输统计数据处理运维服务</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1）协助开展月度、年度汇编资料数据复核工作</w:t>
      </w:r>
    </w:p>
    <w:p>
      <w:pPr>
        <w:pStyle w:val="null3"/>
        <w:spacing w:before="120" w:after="120"/>
        <w:ind w:firstLine="480"/>
        <w:jc w:val="both"/>
      </w:pPr>
      <w:r>
        <w:rPr>
          <w:rFonts w:ascii="宋体" w:hAnsi="宋体" w:cs="宋体" w:eastAsia="宋体"/>
          <w:sz w:val="24"/>
        </w:rPr>
        <w:t>按照省交通运输厅工作部署，协助复核以下资料、数据，并生产最终报告。</w:t>
      </w:r>
    </w:p>
    <w:p>
      <w:pPr>
        <w:pStyle w:val="null3"/>
        <w:spacing w:before="120" w:after="120"/>
        <w:ind w:firstLine="482"/>
        <w:jc w:val="both"/>
      </w:pPr>
      <w:r>
        <w:rPr>
          <w:rFonts w:ascii="宋体" w:hAnsi="宋体" w:cs="宋体" w:eastAsia="宋体"/>
          <w:b/>
          <w:sz w:val="24"/>
        </w:rPr>
        <w:t>1）月度交通运输生产情况分析报告（评标指标项9）</w:t>
      </w:r>
    </w:p>
    <w:p>
      <w:pPr>
        <w:pStyle w:val="null3"/>
        <w:spacing w:before="120" w:after="120"/>
        <w:ind w:firstLine="480"/>
        <w:jc w:val="both"/>
      </w:pPr>
      <w:r>
        <w:rPr>
          <w:rFonts w:ascii="宋体" w:hAnsi="宋体" w:cs="宋体" w:eastAsia="宋体"/>
          <w:sz w:val="24"/>
        </w:rPr>
        <w:t>a.概述</w:t>
      </w:r>
    </w:p>
    <w:p>
      <w:pPr>
        <w:pStyle w:val="null3"/>
        <w:spacing w:before="120" w:after="120"/>
        <w:ind w:firstLine="480"/>
        <w:jc w:val="both"/>
      </w:pPr>
      <w:r>
        <w:rPr>
          <w:rFonts w:ascii="宋体" w:hAnsi="宋体" w:cs="宋体" w:eastAsia="宋体"/>
          <w:color w:val="000000"/>
          <w:sz w:val="24"/>
        </w:rPr>
        <w:t>交通运输生产情况分析报告分为月报、季报、半年报及年报，是对福建省交通运输生产的全面数据进行汇总分析，掌握整体现状及发展趋势，包括交通投资情况、旅客运输量量、货物运输量、港口货物吞吐量及集装箱吞吐量等，并对数据的增减幅进行比较，给出变化原因。</w:t>
      </w:r>
    </w:p>
    <w:p>
      <w:pPr>
        <w:pStyle w:val="null3"/>
        <w:spacing w:before="120" w:after="120"/>
        <w:ind w:firstLine="480"/>
        <w:jc w:val="both"/>
      </w:pPr>
      <w:r>
        <w:rPr>
          <w:rFonts w:ascii="宋体" w:hAnsi="宋体" w:cs="宋体" w:eastAsia="宋体"/>
          <w:sz w:val="24"/>
        </w:rPr>
        <w:t>b.数据来源</w:t>
      </w:r>
    </w:p>
    <w:p>
      <w:pPr>
        <w:pStyle w:val="null3"/>
        <w:spacing w:before="120" w:after="120"/>
        <w:ind w:firstLine="480"/>
        <w:jc w:val="both"/>
      </w:pPr>
      <w:r>
        <w:rPr>
          <w:rFonts w:ascii="宋体" w:hAnsi="宋体" w:cs="宋体" w:eastAsia="宋体"/>
          <w:color w:val="000000"/>
          <w:sz w:val="24"/>
        </w:rPr>
        <w:t>主要数据来源：由《福建省交通运输综合统计调查制度》、《福建省交通固定资产投资统计调查制度》、《福建省公路水路交通运输企业一套表统计调查制度》、《福建省公路交通情况调查统计调查制度》等定期报表制度中生成。</w:t>
      </w:r>
    </w:p>
    <w:p>
      <w:pPr>
        <w:pStyle w:val="null3"/>
        <w:spacing w:before="120" w:after="120"/>
        <w:ind w:firstLine="480"/>
        <w:jc w:val="both"/>
      </w:pPr>
      <w:r>
        <w:rPr>
          <w:rFonts w:ascii="宋体" w:hAnsi="宋体" w:cs="宋体" w:eastAsia="宋体"/>
          <w:sz w:val="24"/>
        </w:rPr>
        <w:t>c.报告内容</w:t>
      </w:r>
    </w:p>
    <w:p>
      <w:pPr>
        <w:pStyle w:val="null3"/>
        <w:spacing w:before="120" w:after="120"/>
        <w:ind w:firstLine="480"/>
        <w:jc w:val="both"/>
      </w:pPr>
      <w:r>
        <w:rPr>
          <w:rFonts w:ascii="宋体" w:hAnsi="宋体" w:cs="宋体" w:eastAsia="宋体"/>
          <w:color w:val="000000"/>
          <w:sz w:val="24"/>
        </w:rPr>
        <w:t>包括公路水路交通投资增长态势分析、公路水运运输统计分析、港口生产情况统计分析、民用机场生产情况分析等。</w:t>
      </w:r>
    </w:p>
    <w:p>
      <w:pPr>
        <w:pStyle w:val="null3"/>
        <w:spacing w:before="120" w:after="120"/>
        <w:ind w:firstLine="482"/>
        <w:jc w:val="both"/>
      </w:pPr>
      <w:r>
        <w:rPr>
          <w:rFonts w:ascii="宋体" w:hAnsi="宋体" w:cs="宋体" w:eastAsia="宋体"/>
          <w:b/>
          <w:sz w:val="24"/>
        </w:rPr>
        <w:t>2）年度交通行业发展统计公报。（评标指标项10）</w:t>
      </w:r>
    </w:p>
    <w:p>
      <w:pPr>
        <w:pStyle w:val="null3"/>
        <w:spacing w:before="120" w:after="120"/>
        <w:ind w:firstLine="480"/>
        <w:jc w:val="both"/>
      </w:pPr>
      <w:r>
        <w:rPr>
          <w:rFonts w:ascii="宋体" w:hAnsi="宋体" w:cs="宋体" w:eastAsia="宋体"/>
          <w:sz w:val="24"/>
        </w:rPr>
        <w:t>d.概述</w:t>
      </w:r>
    </w:p>
    <w:p>
      <w:pPr>
        <w:pStyle w:val="null3"/>
        <w:spacing w:before="120" w:after="120"/>
        <w:ind w:firstLine="480"/>
        <w:jc w:val="both"/>
      </w:pPr>
      <w:r>
        <w:rPr>
          <w:rFonts w:ascii="宋体" w:hAnsi="宋体" w:cs="宋体" w:eastAsia="宋体"/>
          <w:color w:val="000000"/>
          <w:sz w:val="24"/>
        </w:rPr>
        <w:t>交通行业发展统计公报，以年度为单位进行编制，对基础设施、运输装备、运输服务、固定资产投资、生产安全五大方面内容进行阐述。</w:t>
      </w:r>
    </w:p>
    <w:p>
      <w:pPr>
        <w:pStyle w:val="null3"/>
        <w:spacing w:before="120" w:after="120"/>
        <w:ind w:firstLine="480"/>
        <w:jc w:val="both"/>
      </w:pPr>
      <w:r>
        <w:rPr>
          <w:rFonts w:ascii="宋体" w:hAnsi="宋体" w:cs="宋体" w:eastAsia="宋体"/>
          <w:sz w:val="24"/>
        </w:rPr>
        <w:t>e.数据来源</w:t>
      </w:r>
    </w:p>
    <w:p>
      <w:pPr>
        <w:pStyle w:val="null3"/>
        <w:spacing w:before="120" w:after="120"/>
        <w:ind w:firstLine="480"/>
        <w:jc w:val="both"/>
      </w:pPr>
      <w:r>
        <w:rPr>
          <w:rFonts w:ascii="宋体" w:hAnsi="宋体" w:cs="宋体" w:eastAsia="宋体"/>
          <w:color w:val="000000"/>
          <w:sz w:val="24"/>
        </w:rPr>
        <w:t>各相关数据来自对应职能的厅相关处室民航数据来自厦门、福州航空公司和省内</w:t>
      </w:r>
      <w:r>
        <w:rPr>
          <w:rFonts w:ascii="宋体" w:hAnsi="宋体" w:cs="宋体" w:eastAsia="宋体"/>
          <w:color w:val="000000"/>
          <w:sz w:val="24"/>
        </w:rPr>
        <w:t>6大机场公司。邮政数据来自福建省邮政管理局。</w:t>
      </w:r>
    </w:p>
    <w:p>
      <w:pPr>
        <w:pStyle w:val="null3"/>
        <w:spacing w:before="120" w:after="120"/>
        <w:ind w:firstLine="480"/>
        <w:jc w:val="both"/>
      </w:pPr>
      <w:r>
        <w:rPr>
          <w:rFonts w:ascii="宋体" w:hAnsi="宋体" w:cs="宋体" w:eastAsia="宋体"/>
          <w:sz w:val="24"/>
        </w:rPr>
        <w:t>f.报告内容</w:t>
      </w:r>
    </w:p>
    <w:p>
      <w:pPr>
        <w:pStyle w:val="null3"/>
        <w:spacing w:before="120" w:after="120"/>
        <w:ind w:firstLine="480"/>
        <w:jc w:val="both"/>
      </w:pPr>
      <w:r>
        <w:rPr>
          <w:rFonts w:ascii="宋体" w:hAnsi="宋体" w:cs="宋体" w:eastAsia="宋体"/>
          <w:color w:val="000000"/>
          <w:sz w:val="24"/>
        </w:rPr>
        <w:t>年度交通行业发展统计公报主要包括：基础设施、运输装备、运输服务、固定资产投资、生产安全和科技与人才队伍建设。</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2）完成交通固定资产投资统计等定期报表汇总、审核并上报交通运输部。（评标指标项11）</w:t>
      </w:r>
    </w:p>
    <w:p>
      <w:pPr>
        <w:pStyle w:val="null3"/>
        <w:spacing w:before="120" w:after="120"/>
        <w:ind w:firstLine="480"/>
        <w:jc w:val="both"/>
      </w:pPr>
      <w:r>
        <w:rPr>
          <w:rFonts w:ascii="宋体" w:hAnsi="宋体" w:cs="宋体" w:eastAsia="宋体"/>
          <w:color w:val="000000"/>
          <w:sz w:val="24"/>
        </w:rPr>
        <w:t>根据《福建省交通固定资产投资统计调查制度》，完成省级投资数据的整理、审核、修改、汇总、反馈工作，形成月报、年快报、年报等形式报表上报交通运输部，并对交通运输部的反馈进行校对、调整和说明。</w:t>
      </w:r>
    </w:p>
    <w:p>
      <w:pPr>
        <w:pStyle w:val="null3"/>
        <w:spacing w:before="120" w:after="120"/>
        <w:ind w:firstLine="482"/>
        <w:jc w:val="both"/>
      </w:pPr>
      <w:r>
        <w:rPr>
          <w:rFonts w:ascii="宋体" w:hAnsi="宋体" w:cs="宋体" w:eastAsia="宋体"/>
          <w:b/>
          <w:sz w:val="24"/>
        </w:rPr>
        <w:t>1）调查制度说明</w:t>
      </w:r>
    </w:p>
    <w:p>
      <w:pPr>
        <w:pStyle w:val="null3"/>
        <w:spacing w:before="120" w:after="120"/>
        <w:ind w:firstLine="480"/>
        <w:jc w:val="left"/>
      </w:pPr>
      <w:r>
        <w:rPr>
          <w:rFonts w:ascii="宋体" w:hAnsi="宋体" w:cs="宋体" w:eastAsia="宋体"/>
          <w:color w:val="000000"/>
          <w:sz w:val="24"/>
        </w:rPr>
        <w:t>a.调查制度的统计范围为全社会公路、水路及其他交通固定资产投资，包括水上运输业、公路运输业、支持系统、交通部门其他四部分内容。</w:t>
      </w:r>
    </w:p>
    <w:p>
      <w:pPr>
        <w:pStyle w:val="null3"/>
        <w:spacing w:before="120" w:after="120"/>
        <w:ind w:firstLine="480"/>
        <w:jc w:val="left"/>
      </w:pPr>
      <w:r>
        <w:rPr>
          <w:rFonts w:ascii="宋体" w:hAnsi="宋体" w:cs="宋体" w:eastAsia="宋体"/>
          <w:color w:val="000000"/>
          <w:sz w:val="24"/>
        </w:rPr>
        <w:t>b.调查制度的统计内容主要包括交通固定资产投资项目基本情况、资金到位情况、完成投资情况及新增生产能力情况。</w:t>
      </w:r>
    </w:p>
    <w:p>
      <w:pPr>
        <w:pStyle w:val="null3"/>
        <w:spacing w:before="120" w:after="120"/>
        <w:ind w:firstLine="480"/>
        <w:jc w:val="left"/>
      </w:pPr>
      <w:r>
        <w:rPr>
          <w:rFonts w:ascii="宋体" w:hAnsi="宋体" w:cs="宋体" w:eastAsia="宋体"/>
          <w:color w:val="000000"/>
          <w:sz w:val="24"/>
        </w:rPr>
        <w:t>c.调查制度分为月报、年快报，调查制度中的月报统计期为上月26日至本月25日。1月月报，统计期为1月1日至1月25日。12月月报，统计期为1月1日至12月31日。</w:t>
      </w:r>
    </w:p>
    <w:p>
      <w:pPr>
        <w:pStyle w:val="null3"/>
        <w:spacing w:before="120" w:after="120"/>
        <w:ind w:firstLine="482"/>
        <w:jc w:val="both"/>
      </w:pPr>
      <w:r>
        <w:rPr>
          <w:rFonts w:ascii="宋体" w:hAnsi="宋体" w:cs="宋体" w:eastAsia="宋体"/>
          <w:b/>
          <w:sz w:val="24"/>
        </w:rPr>
        <w:t>2）报表目录说明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670"/>
        <w:gridCol w:w="767"/>
        <w:gridCol w:w="948"/>
        <w:gridCol w:w="2016"/>
        <w:gridCol w:w="2167"/>
      </w:tblGrid>
      <w:tr>
        <w:tc>
          <w:tcPr>
            <w:tcW w:type="dxa" w:w="737"/>
            <w:vMerge w:val="restart"/>
            <w:tcBorders>
              <w:top w:val="double" w:color="000000" w:sz="4"/>
              <w:left w:val="doub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表号</w:t>
            </w:r>
          </w:p>
        </w:tc>
        <w:tc>
          <w:tcPr>
            <w:tcW w:type="dxa" w:w="1670"/>
            <w:vMerge w:val="restart"/>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表名</w:t>
            </w:r>
          </w:p>
        </w:tc>
        <w:tc>
          <w:tcPr>
            <w:tcW w:type="dxa" w:w="767"/>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报告</w:t>
            </w:r>
          </w:p>
        </w:tc>
        <w:tc>
          <w:tcPr>
            <w:tcW w:type="dxa" w:w="948"/>
            <w:vMerge w:val="restart"/>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统计范围</w:t>
            </w:r>
          </w:p>
        </w:tc>
        <w:tc>
          <w:tcPr>
            <w:tcW w:type="dxa" w:w="2016"/>
            <w:vMerge w:val="restart"/>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报送单位</w:t>
            </w:r>
          </w:p>
        </w:tc>
        <w:tc>
          <w:tcPr>
            <w:tcW w:type="dxa" w:w="2167"/>
            <w:vMerge w:val="restart"/>
            <w:tcBorders>
              <w:top w:val="double" w:color="000000" w:sz="4"/>
              <w:left w:val="none" w:color="000000" w:sz="4"/>
              <w:bottom w:val="single" w:color="000000" w:sz="4"/>
              <w:right w:val="doub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报送日期及方式</w:t>
            </w:r>
          </w:p>
        </w:tc>
      </w:tr>
      <w:tr>
        <w:tc>
          <w:tcPr>
            <w:tcW w:type="dxa" w:w="737"/>
            <w:vMerge/>
            <w:tcBorders>
              <w:top w:val="double" w:color="000000" w:sz="4"/>
              <w:left w:val="double" w:color="000000" w:sz="4"/>
              <w:bottom w:val="single" w:color="000000" w:sz="4"/>
              <w:right w:val="single" w:color="000000" w:sz="4"/>
            </w:tcBorders>
          </w:tcPr>
          <w:p/>
        </w:tc>
        <w:tc>
          <w:tcPr>
            <w:tcW w:type="dxa" w:w="1670"/>
            <w:vMerge/>
            <w:tcBorders>
              <w:top w:val="double" w:color="000000" w:sz="4"/>
              <w:left w:val="non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期别</w:t>
            </w:r>
          </w:p>
        </w:tc>
        <w:tc>
          <w:tcPr>
            <w:tcW w:type="dxa" w:w="948"/>
            <w:vMerge/>
            <w:tcBorders>
              <w:top w:val="double" w:color="000000" w:sz="4"/>
              <w:left w:val="none" w:color="000000" w:sz="4"/>
              <w:bottom w:val="single" w:color="000000" w:sz="4"/>
              <w:right w:val="single" w:color="000000" w:sz="4"/>
            </w:tcBorders>
          </w:tcPr>
          <w:p/>
        </w:tc>
        <w:tc>
          <w:tcPr>
            <w:tcW w:type="dxa" w:w="2016"/>
            <w:vMerge/>
            <w:tcBorders>
              <w:top w:val="double" w:color="000000" w:sz="4"/>
              <w:left w:val="none" w:color="000000" w:sz="4"/>
              <w:bottom w:val="single" w:color="000000" w:sz="4"/>
              <w:right w:val="single" w:color="000000" w:sz="4"/>
            </w:tcBorders>
          </w:tcPr>
          <w:p/>
        </w:tc>
        <w:tc>
          <w:tcPr>
            <w:tcW w:type="dxa" w:w="2167"/>
            <w:vMerge/>
            <w:tcBorders>
              <w:top w:val="double" w:color="000000" w:sz="4"/>
              <w:left w:val="none" w:color="000000" w:sz="4"/>
              <w:bottom w:val="single" w:color="000000" w:sz="4"/>
              <w:right w:val="double" w:color="000000" w:sz="4"/>
            </w:tcBorders>
          </w:tcPr>
          <w:p/>
        </w:tc>
      </w:tr>
      <w:tr>
        <w:tc>
          <w:tcPr>
            <w:tcW w:type="dxa" w:w="8305"/>
            <w:gridSpan w:val="6"/>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（一）综合报表</w:t>
            </w:r>
          </w:p>
        </w:tc>
      </w:tr>
      <w:tr>
        <w:tc>
          <w:tcPr>
            <w:tcW w:type="dxa" w:w="7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交统投</w:t>
            </w:r>
            <w:r>
              <w:rPr>
                <w:rFonts w:ascii="宋体" w:hAnsi="宋体" w:cs="宋体" w:eastAsia="宋体"/>
                <w:color w:val="000000"/>
                <w:sz w:val="21"/>
              </w:rPr>
              <w:t>3表</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交通固定资产投资完成情况年快报</w:t>
            </w:r>
          </w:p>
        </w:tc>
        <w:tc>
          <w:tcPr>
            <w:tcW w:type="dxa" w:w="7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年报</w:t>
            </w:r>
          </w:p>
        </w:tc>
        <w:tc>
          <w:tcPr>
            <w:tcW w:type="dxa" w:w="9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全社会交通固定资产投资项目</w:t>
            </w:r>
          </w:p>
        </w:tc>
        <w:tc>
          <w:tcPr>
            <w:tcW w:type="dxa" w:w="20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各设区市（区）交通局、沿海各港口中心（局），省高速集团、省公路中心、省港航中心、省运输中心、省交通执法总队、省交通通信与应急中心。</w:t>
            </w:r>
          </w:p>
        </w:tc>
        <w:tc>
          <w:tcPr>
            <w:tcW w:type="dxa" w:w="2167"/>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地市</w:t>
            </w:r>
            <w:r>
              <w:rPr>
                <w:rFonts w:ascii="宋体" w:hAnsi="宋体" w:cs="宋体" w:eastAsia="宋体"/>
                <w:color w:val="000000"/>
                <w:sz w:val="21"/>
              </w:rPr>
              <w:t>12月4日前报厅直单位，厅直单位12月10日前报厅。</w:t>
            </w:r>
          </w:p>
        </w:tc>
      </w:tr>
      <w:tr>
        <w:tc>
          <w:tcPr>
            <w:tcW w:type="dxa" w:w="7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交统投</w:t>
            </w:r>
            <w:r>
              <w:rPr>
                <w:rFonts w:ascii="宋体" w:hAnsi="宋体" w:cs="宋体" w:eastAsia="宋体"/>
                <w:color w:val="000000"/>
                <w:sz w:val="21"/>
              </w:rPr>
              <w:t>3-1表</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交通固定资产投资新增生产能力年快报</w:t>
            </w:r>
          </w:p>
        </w:tc>
        <w:tc>
          <w:tcPr>
            <w:tcW w:type="dxa" w:w="767"/>
            <w:vMerge/>
            <w:tcBorders>
              <w:top w:val="single" w:color="000000" w:sz="4"/>
              <w:left w:val="none" w:color="000000" w:sz="4"/>
              <w:bottom w:val="single" w:color="000000" w:sz="4"/>
              <w:right w:val="single" w:color="000000" w:sz="4"/>
            </w:tcBorders>
          </w:tcPr>
          <w:p/>
        </w:tc>
        <w:tc>
          <w:tcPr>
            <w:tcW w:type="dxa" w:w="948"/>
            <w:vMerge/>
            <w:tcBorders>
              <w:top w:val="single" w:color="000000" w:sz="4"/>
              <w:left w:val="none" w:color="000000" w:sz="4"/>
              <w:bottom w:val="single" w:color="000000" w:sz="4"/>
              <w:right w:val="single" w:color="000000" w:sz="4"/>
            </w:tcBorders>
          </w:tcPr>
          <w:p/>
        </w:tc>
        <w:tc>
          <w:tcPr>
            <w:tcW w:type="dxa" w:w="2016"/>
            <w:vMerge/>
            <w:tcBorders>
              <w:top w:val="single" w:color="000000" w:sz="4"/>
              <w:left w:val="none" w:color="000000" w:sz="4"/>
              <w:bottom w:val="single" w:color="000000" w:sz="4"/>
              <w:right w:val="single" w:color="000000" w:sz="4"/>
            </w:tcBorders>
          </w:tcPr>
          <w:p/>
        </w:tc>
        <w:tc>
          <w:tcPr>
            <w:tcW w:type="dxa" w:w="216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（通过福建省交通运输统计分析监测和投资计划管理信息系统上报）</w:t>
            </w:r>
          </w:p>
        </w:tc>
      </w:tr>
      <w:tr>
        <w:tc>
          <w:tcPr>
            <w:tcW w:type="dxa" w:w="8305"/>
            <w:gridSpan w:val="6"/>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（二）基层报表</w:t>
            </w:r>
          </w:p>
        </w:tc>
      </w:tr>
      <w:tr>
        <w:tc>
          <w:tcPr>
            <w:tcW w:type="dxa" w:w="7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交统投</w:t>
            </w:r>
            <w:r>
              <w:rPr>
                <w:rFonts w:ascii="宋体" w:hAnsi="宋体" w:cs="宋体" w:eastAsia="宋体"/>
                <w:color w:val="000000"/>
                <w:sz w:val="21"/>
              </w:rPr>
              <w:t>4表</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交通固定资产投资项目基本情况表</w:t>
            </w:r>
          </w:p>
        </w:tc>
        <w:tc>
          <w:tcPr>
            <w:tcW w:type="dxa" w:w="7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月报</w:t>
            </w:r>
          </w:p>
        </w:tc>
        <w:tc>
          <w:tcPr>
            <w:tcW w:type="dxa" w:w="9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全社会交通固定资产投资项目</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交通项目建设单位或项目建设管理单位。</w:t>
            </w:r>
          </w:p>
        </w:tc>
        <w:tc>
          <w:tcPr>
            <w:tcW w:type="dxa" w:w="2167"/>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1-11月月报：地市当月28日前报厅直单位（2月份为26日前），厅直单位月底前报厅。</w:t>
            </w:r>
          </w:p>
        </w:tc>
      </w:tr>
      <w:tr>
        <w:tc>
          <w:tcPr>
            <w:tcW w:type="dxa" w:w="7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交统投</w:t>
            </w:r>
            <w:r>
              <w:rPr>
                <w:rFonts w:ascii="宋体" w:hAnsi="宋体" w:cs="宋体" w:eastAsia="宋体"/>
                <w:color w:val="000000"/>
                <w:sz w:val="21"/>
              </w:rPr>
              <w:t>5表</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交通固定资产投资统计基层标准表</w:t>
            </w:r>
          </w:p>
        </w:tc>
        <w:tc>
          <w:tcPr>
            <w:tcW w:type="dxa" w:w="767"/>
            <w:vMerge/>
            <w:tcBorders>
              <w:top w:val="single" w:color="000000" w:sz="4"/>
              <w:left w:val="none" w:color="000000" w:sz="4"/>
              <w:bottom w:val="single" w:color="000000" w:sz="4"/>
              <w:right w:val="single" w:color="000000" w:sz="4"/>
            </w:tcBorders>
          </w:tcPr>
          <w:p/>
        </w:tc>
        <w:tc>
          <w:tcPr>
            <w:tcW w:type="dxa" w:w="948"/>
            <w:vMerge/>
            <w:tcBorders>
              <w:top w:val="single" w:color="000000" w:sz="4"/>
              <w:left w:val="none" w:color="000000" w:sz="4"/>
              <w:bottom w:val="single" w:color="000000" w:sz="4"/>
              <w:right w:val="single" w:color="000000" w:sz="4"/>
            </w:tcBorders>
          </w:tc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项目建设管理单位包括各设区市（区）交通局、沿海各港口中心（局），省高速集团、省公路中心、省港航中心、省运输中心、省交通执法总队、省交通通信与应急中心。</w:t>
            </w:r>
          </w:p>
        </w:tc>
        <w:tc>
          <w:tcPr>
            <w:tcW w:type="dxa" w:w="216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12月月报：地市1月5日前报厅直单位，厅直单位1月10日前报省交通通信与应急中心；省交通通信与应急中心1月12日前报厅。</w:t>
            </w:r>
          </w:p>
        </w:tc>
      </w:tr>
      <w:tr>
        <w:tc>
          <w:tcPr>
            <w:tcW w:type="dxa" w:w="737"/>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交统投</w:t>
            </w:r>
            <w:r>
              <w:rPr>
                <w:rFonts w:ascii="宋体" w:hAnsi="宋体" w:cs="宋体" w:eastAsia="宋体"/>
                <w:color w:val="000000"/>
                <w:sz w:val="21"/>
              </w:rPr>
              <w:t>6表</w:t>
            </w:r>
          </w:p>
        </w:tc>
        <w:tc>
          <w:tcPr>
            <w:tcW w:type="dxa" w:w="1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公路项目工程形象进度统计</w:t>
            </w:r>
          </w:p>
        </w:tc>
        <w:tc>
          <w:tcPr>
            <w:tcW w:type="dxa" w:w="767"/>
            <w:vMerge/>
            <w:tcBorders>
              <w:top w:val="single" w:color="000000" w:sz="4"/>
              <w:left w:val="none" w:color="000000" w:sz="4"/>
              <w:bottom w:val="single" w:color="000000" w:sz="4"/>
              <w:right w:val="single" w:color="000000" w:sz="4"/>
            </w:tcBorders>
          </w:tcPr>
          <w:p/>
        </w:tc>
        <w:tc>
          <w:tcPr>
            <w:tcW w:type="dxa" w:w="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新改建重点公路和农村公路项目</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交通项目建设单位或项目建设管理单位。</w:t>
            </w:r>
          </w:p>
        </w:tc>
        <w:tc>
          <w:tcPr>
            <w:tcW w:type="dxa" w:w="216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（通过福建省交通运输统计分析监测和投资计划管理信息系统上报）</w:t>
            </w:r>
          </w:p>
        </w:tc>
      </w:tr>
      <w:tr>
        <w:tc>
          <w:tcPr>
            <w:tcW w:type="dxa" w:w="737"/>
            <w:vMerge/>
            <w:tcBorders>
              <w:top w:val="none" w:color="000000" w:sz="4"/>
              <w:left w:val="double" w:color="000000" w:sz="4"/>
              <w:bottom w:val="single" w:color="000000" w:sz="4"/>
              <w:right w:val="single" w:color="000000" w:sz="4"/>
            </w:tcBorders>
          </w:tcPr>
          <w:p/>
        </w:tc>
        <w:tc>
          <w:tcPr>
            <w:tcW w:type="dxa" w:w="1670"/>
            <w:vMerge/>
            <w:tcBorders>
              <w:top w:val="none" w:color="000000" w:sz="4"/>
              <w:left w:val="non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948"/>
            <w:vMerge/>
            <w:tcBorders>
              <w:top w:val="none" w:color="000000" w:sz="4"/>
              <w:left w:val="none" w:color="000000" w:sz="4"/>
              <w:bottom w:val="single" w:color="000000" w:sz="4"/>
              <w:right w:val="single" w:color="000000" w:sz="4"/>
            </w:tcBorders>
          </w:tcPr>
          <w:p/>
        </w:tc>
        <w:tc>
          <w:tcPr>
            <w:tcW w:type="dxa" w:w="201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项目建设管理单位包括各设区市（区）交通局，省高速集团、省公路中心。</w:t>
            </w:r>
          </w:p>
        </w:tc>
        <w:tc>
          <w:tcPr>
            <w:tcW w:type="dxa" w:w="2167"/>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b/>
          <w:sz w:val="24"/>
        </w:rPr>
        <w:t>（</w:t>
      </w:r>
      <w:r>
        <w:rPr>
          <w:rFonts w:ascii="宋体" w:hAnsi="宋体" w:cs="宋体" w:eastAsia="宋体"/>
          <w:b/>
          <w:sz w:val="24"/>
        </w:rPr>
        <w:t>3）协助开展全省公路水路统计工作测评（评标指标项12）</w:t>
      </w:r>
    </w:p>
    <w:p>
      <w:pPr>
        <w:pStyle w:val="null3"/>
        <w:spacing w:before="165" w:after="165"/>
        <w:ind w:firstLine="480"/>
      </w:pPr>
      <w:r>
        <w:rPr>
          <w:rFonts w:ascii="宋体" w:hAnsi="宋体" w:cs="宋体" w:eastAsia="宋体"/>
          <w:sz w:val="24"/>
        </w:rPr>
        <w:t>根据省厅年度全省公路水路统计工作测评方案，协助开展全省公路水路统计工作测评。测评范围包括统计重点工作落实情况、经济运行分析、企业直报、管理部门统计四个方面：</w:t>
      </w:r>
    </w:p>
    <w:p>
      <w:pPr>
        <w:pStyle w:val="null3"/>
        <w:spacing w:before="165" w:after="165"/>
        <w:ind w:firstLine="480"/>
      </w:pPr>
      <w:r>
        <w:rPr>
          <w:rFonts w:ascii="宋体" w:hAnsi="宋体" w:cs="宋体" w:eastAsia="宋体"/>
          <w:sz w:val="24"/>
        </w:rPr>
        <w:t>1）统计重点工作落实情况：包括规章制度制定实施情况、重点领域数据衔接情况、开展学习培训情况、开展督导调研情况四部分。</w:t>
      </w:r>
    </w:p>
    <w:p>
      <w:pPr>
        <w:pStyle w:val="null3"/>
        <w:spacing w:before="165" w:after="165"/>
        <w:ind w:firstLine="480"/>
      </w:pPr>
      <w:r>
        <w:rPr>
          <w:rFonts w:ascii="宋体" w:hAnsi="宋体" w:cs="宋体" w:eastAsia="宋体"/>
          <w:sz w:val="24"/>
        </w:rPr>
        <w:t>2）经济运行分析：包括及分析报告及时及完整性、报告内容质量、分析报告成果利用情况、填报分析调查问卷情况。</w:t>
      </w:r>
    </w:p>
    <w:p>
      <w:pPr>
        <w:pStyle w:val="null3"/>
        <w:spacing w:before="165" w:after="165"/>
        <w:ind w:firstLine="480"/>
      </w:pPr>
      <w:r>
        <w:rPr>
          <w:rFonts w:ascii="宋体" w:hAnsi="宋体" w:cs="宋体" w:eastAsia="宋体"/>
          <w:sz w:val="24"/>
        </w:rPr>
        <w:t>3）企业直报：重点测评名录库维护、企业直报数据时效性及质量情况。测评项目包括名录库整理、公路客运、公路货运、水路客运、水路货运、港口、城市客运。</w:t>
      </w:r>
    </w:p>
    <w:p>
      <w:pPr>
        <w:pStyle w:val="null3"/>
        <w:spacing w:before="165" w:after="165"/>
        <w:ind w:firstLine="480"/>
      </w:pPr>
      <w:r>
        <w:rPr>
          <w:rFonts w:ascii="宋体" w:hAnsi="宋体" w:cs="宋体" w:eastAsia="宋体"/>
          <w:sz w:val="24"/>
        </w:rPr>
        <w:t>4）管理部门统计方面，重点测评数据时效性及质量情况。测评项目包括公路水路运输综合、港口、城市客运、固定资产投资、高速旬报、公路交调、环境保护、农村公路基础设施</w:t>
      </w:r>
    </w:p>
    <w:p>
      <w:pPr>
        <w:pStyle w:val="null3"/>
        <w:spacing w:before="165" w:after="165"/>
        <w:ind w:firstLine="480"/>
      </w:pPr>
      <w:r>
        <w:rPr>
          <w:rFonts w:ascii="宋体" w:hAnsi="宋体" w:cs="宋体" w:eastAsia="宋体"/>
          <w:sz w:val="24"/>
        </w:rPr>
        <w:t>每月</w:t>
      </w:r>
      <w:r>
        <w:rPr>
          <w:rFonts w:ascii="宋体" w:hAnsi="宋体" w:cs="宋体" w:eastAsia="宋体"/>
          <w:sz w:val="24"/>
        </w:rPr>
        <w:t>/年待部级考核结果公示后，对全省开展考核，形成月度/年度测评结果。</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4）完成省经济社会运行监测系统交通方面周报、月报的审核汇总及上报工作（评标指标项13）</w:t>
      </w:r>
    </w:p>
    <w:p>
      <w:pPr>
        <w:pStyle w:val="null3"/>
        <w:spacing w:before="165" w:after="165"/>
        <w:ind w:firstLine="480"/>
      </w:pPr>
      <w:r>
        <w:rPr>
          <w:rFonts w:ascii="宋体" w:hAnsi="宋体" w:cs="宋体" w:eastAsia="宋体"/>
          <w:sz w:val="24"/>
        </w:rPr>
        <w:t>根据省交通运输厅要求，完成省经济社会运行监测系统交通方面周报、月报的审核汇总及上报工作。</w:t>
      </w:r>
    </w:p>
    <w:p>
      <w:pPr>
        <w:pStyle w:val="null3"/>
        <w:spacing w:before="165" w:after="165"/>
        <w:ind w:firstLine="480"/>
      </w:pPr>
      <w:r>
        <w:rPr>
          <w:rFonts w:ascii="宋体" w:hAnsi="宋体" w:cs="宋体" w:eastAsia="宋体"/>
          <w:b/>
          <w:sz w:val="24"/>
        </w:rPr>
        <w:t>1）全省沿海港口生产周报</w:t>
      </w:r>
    </w:p>
    <w:p>
      <w:pPr>
        <w:pStyle w:val="null3"/>
        <w:spacing w:before="165" w:after="165"/>
        <w:ind w:firstLine="480"/>
      </w:pPr>
      <w:r>
        <w:rPr>
          <w:rFonts w:ascii="宋体" w:hAnsi="宋体" w:cs="宋体" w:eastAsia="宋体"/>
          <w:sz w:val="24"/>
        </w:rPr>
        <w:t>周报数据统计期为上周六至本周五，每周六生产本周周报及简要分析。统计指标包括港口货物吞吐量（万吨）、港口货物吞吐量</w:t>
      </w:r>
      <w:r>
        <w:rPr>
          <w:rFonts w:ascii="宋体" w:hAnsi="宋体" w:cs="宋体" w:eastAsia="宋体"/>
          <w:sz w:val="24"/>
        </w:rPr>
        <w:t>_去年同期（万吨）、港口货物吞吐量_环比（%）等。</w:t>
      </w:r>
    </w:p>
    <w:p>
      <w:pPr>
        <w:pStyle w:val="null3"/>
        <w:spacing w:before="165" w:after="165"/>
        <w:ind w:firstLine="482"/>
      </w:pPr>
      <w:r>
        <w:rPr>
          <w:rFonts w:ascii="宋体" w:hAnsi="宋体" w:cs="宋体" w:eastAsia="宋体"/>
          <w:b/>
          <w:sz w:val="24"/>
        </w:rPr>
        <w:t>2）全省交通运行月度报表</w:t>
      </w:r>
    </w:p>
    <w:p>
      <w:pPr>
        <w:pStyle w:val="null3"/>
        <w:spacing w:before="165" w:after="165"/>
        <w:ind w:firstLine="480"/>
      </w:pPr>
      <w:r>
        <w:rPr>
          <w:rFonts w:ascii="宋体" w:hAnsi="宋体" w:cs="宋体" w:eastAsia="宋体"/>
          <w:sz w:val="24"/>
        </w:rPr>
        <w:t>月报的统计期为自然月。统计指标为：水运口岸外贸货物吞吐量</w:t>
      </w:r>
      <w:r>
        <w:rPr>
          <w:rFonts w:ascii="宋体" w:hAnsi="宋体" w:cs="宋体" w:eastAsia="宋体"/>
          <w:sz w:val="24"/>
        </w:rPr>
        <w:t>-进口(万吨)、水运口岸外贸货物吞吐量-出口(万吨)、公路货运量(万吨)、公路货运量同比(%)、公路货物周转量(万吨公里）等。</w:t>
      </w:r>
    </w:p>
    <w:p>
      <w:pPr>
        <w:pStyle w:val="null3"/>
        <w:spacing w:before="120" w:after="120"/>
        <w:ind w:left="480"/>
        <w:jc w:val="left"/>
      </w:pPr>
      <w:r>
        <w:rPr>
          <w:rFonts w:ascii="宋体" w:hAnsi="宋体" w:cs="宋体" w:eastAsia="宋体"/>
          <w:b/>
          <w:sz w:val="24"/>
        </w:rPr>
        <w:t>3.交通运输企业一套表联网直报工作技术支持内容</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1）交通运输基本名录库信息管理系统操作（评标指标项14）</w:t>
      </w:r>
    </w:p>
    <w:p>
      <w:pPr>
        <w:pStyle w:val="null3"/>
        <w:spacing w:before="120" w:after="120"/>
        <w:ind w:firstLine="480"/>
        <w:jc w:val="both"/>
      </w:pPr>
      <w:r>
        <w:rPr>
          <w:rFonts w:ascii="宋体" w:hAnsi="宋体" w:cs="宋体" w:eastAsia="宋体"/>
          <w:sz w:val="24"/>
        </w:rPr>
        <w:t>交通运输基本名录库信息管理系统是交通运输企业统计一套表联网直报的重要基础性工作，</w:t>
      </w:r>
      <w:r>
        <w:rPr>
          <w:rFonts w:ascii="宋体" w:hAnsi="宋体" w:cs="宋体" w:eastAsia="宋体"/>
          <w:sz w:val="24"/>
        </w:rPr>
        <w:t>2017年交通运输部已初步建成了涵盖公路运输、城市客运、收费公路、水路运输和港口等子行业在内的公路水路运输基本单位名录库。2018年完成了以上四个行业在全国的试点运行。2019年在交通行全面推广。系统主要包含企业名录库、个体名录库、查询分析、用户管理模块。该系统由交通运输部维护。本项目主要为省级交通运输主管部门提供系统操作技术支持，包括任务下发、任务分派、分派数据、数据核实、数据审核、线下确认、数据上报等相关功能，并为市、县级交通运输主管部门提供技术咨询。</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2）名录库日常更新工作审核处理（评标指标项15）</w:t>
      </w:r>
    </w:p>
    <w:p>
      <w:pPr>
        <w:pStyle w:val="null3"/>
        <w:spacing w:before="120" w:after="120"/>
        <w:ind w:firstLine="480"/>
        <w:jc w:val="both"/>
      </w:pPr>
      <w:r>
        <w:rPr>
          <w:rFonts w:ascii="宋体" w:hAnsi="宋体" w:cs="宋体" w:eastAsia="宋体"/>
          <w:sz w:val="24"/>
        </w:rPr>
        <w:t>每月</w:t>
      </w:r>
      <w:r>
        <w:rPr>
          <w:rFonts w:ascii="宋体" w:hAnsi="宋体" w:cs="宋体" w:eastAsia="宋体"/>
          <w:sz w:val="24"/>
        </w:rPr>
        <w:t>1-20为省级名录库更新时间，21日-30日（31日）为交通运输部审核时间。在省级名录更新时间段内，督促省业务中心、地市交通运输部门、区县级交通运输部门对企业信息进行更新，审核上报的更新数据，之后上报交通运输部。</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3）交通运输企业一套表联网直报系统操作（评标指标项16）</w:t>
      </w:r>
    </w:p>
    <w:p>
      <w:pPr>
        <w:pStyle w:val="null3"/>
        <w:spacing w:before="120" w:after="120"/>
        <w:ind w:firstLine="480"/>
        <w:jc w:val="left"/>
      </w:pPr>
      <w:r>
        <w:rPr>
          <w:rFonts w:ascii="宋体" w:hAnsi="宋体" w:cs="宋体" w:eastAsia="宋体"/>
          <w:sz w:val="24"/>
        </w:rPr>
        <w:t>交通运输企业一套表联网直报工作交通运输行业企业一套表联网直报是推进交通运输统计改革、创新统计生产方式的重要举措，也是统一规范统计行为，提升数据监管质量的手段，已经成为一项日常常规统计工作。系统操作包括任务部署、数据审定、审核辅助、灵活汇总等。本项目主要为省级交通运输主管部门提供系统操作技术支持，并为市、县级交通运输主管部门提供技术咨询。</w:t>
      </w:r>
    </w:p>
    <w:p>
      <w:pPr>
        <w:pStyle w:val="null3"/>
        <w:spacing w:before="120" w:after="120"/>
        <w:ind w:firstLine="482"/>
        <w:jc w:val="both"/>
      </w:pPr>
      <w:r>
        <w:rPr>
          <w:rFonts w:ascii="宋体" w:hAnsi="宋体" w:cs="宋体" w:eastAsia="宋体"/>
          <w:b/>
          <w:sz w:val="24"/>
        </w:rPr>
        <w:t>（</w:t>
      </w:r>
      <w:r>
        <w:rPr>
          <w:rFonts w:ascii="宋体" w:hAnsi="宋体" w:cs="宋体" w:eastAsia="宋体"/>
          <w:b/>
          <w:sz w:val="24"/>
        </w:rPr>
        <w:t>4）交通一套表联网直报日常工作（评标指标项17）</w:t>
      </w:r>
    </w:p>
    <w:p>
      <w:pPr>
        <w:pStyle w:val="null3"/>
        <w:spacing w:before="120" w:after="120"/>
        <w:ind w:firstLine="480"/>
        <w:jc w:val="both"/>
      </w:pPr>
      <w:r>
        <w:rPr>
          <w:rFonts w:ascii="宋体" w:hAnsi="宋体" w:cs="宋体" w:eastAsia="宋体"/>
          <w:sz w:val="24"/>
        </w:rPr>
        <w:t>交通一套表统计范围包括公路客运、道路货运、城市客运、内河客运、内河货运、海洋运输、港口企业或经营业户。调查内容包括调查单位基本情况、财务状况、生产经营情况、能源消费情况、企业运行景气状况以及岸电设施建设和使用情况等。调查频率包括月报、季报、半年报、年报。日常工作为根据各报表周期，督促各级交通运输主管部门对企业报表进行催报、审核，并在规定时间内上报交通运输部。</w:t>
      </w:r>
    </w:p>
    <w:p>
      <w:pPr>
        <w:pStyle w:val="null3"/>
        <w:spacing w:before="120" w:after="120"/>
        <w:ind w:left="480"/>
        <w:jc w:val="left"/>
      </w:pPr>
      <w:r>
        <w:rPr>
          <w:rFonts w:ascii="宋体" w:hAnsi="宋体" w:cs="宋体" w:eastAsia="宋体"/>
          <w:b/>
          <w:sz w:val="24"/>
        </w:rPr>
        <w:t>（三）其他运维服务要求</w:t>
      </w:r>
    </w:p>
    <w:p>
      <w:pPr>
        <w:pStyle w:val="null3"/>
        <w:ind w:firstLine="482"/>
        <w:jc w:val="left"/>
      </w:pPr>
      <w:r>
        <w:rPr>
          <w:rFonts w:ascii="宋体" w:hAnsi="宋体" w:cs="宋体" w:eastAsia="宋体"/>
          <w:b/>
          <w:sz w:val="24"/>
        </w:rPr>
        <w:t>★1.人员要求</w:t>
      </w:r>
    </w:p>
    <w:p>
      <w:pPr>
        <w:pStyle w:val="null3"/>
        <w:spacing w:before="120" w:after="120"/>
        <w:ind w:firstLine="480"/>
        <w:jc w:val="both"/>
      </w:pPr>
      <w:r>
        <w:rPr>
          <w:rFonts w:ascii="宋体" w:hAnsi="宋体" w:cs="宋体" w:eastAsia="宋体"/>
          <w:color w:val="000000"/>
          <w:sz w:val="24"/>
        </w:rPr>
        <w:t>本项目服务团队主要由项目经理、系统工程师、客服人员共同组成。</w:t>
      </w:r>
    </w:p>
    <w:p>
      <w:pPr>
        <w:pStyle w:val="null3"/>
        <w:spacing w:before="120" w:after="120"/>
        <w:ind w:firstLine="480"/>
        <w:jc w:val="both"/>
      </w:pPr>
      <w:r>
        <w:rPr>
          <w:rFonts w:ascii="宋体" w:hAnsi="宋体" w:cs="宋体" w:eastAsia="宋体"/>
          <w:color w:val="000000"/>
          <w:sz w:val="24"/>
        </w:rPr>
        <w:t>项目团队需保持相对稳定性，如人员发生更换或撤离须经过同意才可进行。项目人员执行驻点单位作息时间，在工作时间内须坚守岗位，未经同意不得从事与本项目维护无关的工作。具体如下表所示：</w:t>
      </w:r>
    </w:p>
    <w:tbl>
      <w:tblPr>
        <w:tblW w:w="0" w:type="auto"/>
        <w:tblBorders>
          <w:top w:val="none" w:color="000000" w:sz="4"/>
          <w:left w:val="none" w:color="000000" w:sz="4"/>
          <w:bottom w:val="none" w:color="000000" w:sz="4"/>
          <w:right w:val="none" w:color="000000" w:sz="4"/>
          <w:insideH w:val="none"/>
          <w:insideV w:val="none"/>
        </w:tblBorders>
      </w:tblPr>
      <w:tblGrid>
        <w:gridCol w:w="888"/>
        <w:gridCol w:w="1460"/>
        <w:gridCol w:w="3040"/>
        <w:gridCol w:w="2919"/>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岗位名称</w:t>
            </w:r>
          </w:p>
        </w:tc>
        <w:tc>
          <w:tcPr>
            <w:tcW w:type="dxa" w:w="3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岗位职责</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岗位要求</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p>
            <w:pPr>
              <w:pStyle w:val="null3"/>
              <w:jc w:val="center"/>
            </w:pPr>
            <w:r>
              <w:rPr>
                <w:rFonts w:ascii="宋体" w:hAnsi="宋体" w:cs="宋体" w:eastAsia="宋体"/>
                <w:color w:val="000000"/>
                <w:sz w:val="24"/>
              </w:rPr>
              <w:t>（项目组组长）</w:t>
            </w:r>
          </w:p>
        </w:tc>
        <w:tc>
          <w:tcPr>
            <w:tcW w:type="dxa" w:w="3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根据项目的要求制定相对应的规章、制度、流程，并负责运维团队的建设。对日常服务工作进行指导、监督、检查，作为项目统一接口人负责定期进行沟通。评估日常运维服务效果，制定和实施改进方案，提升运维交付的效率和质量，保证服务持续满足需求。</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1"/>
              </w:rPr>
              <w:t>1.</w:t>
            </w:r>
            <w:r>
              <w:rPr>
                <w:rFonts w:ascii="宋体" w:hAnsi="宋体" w:cs="宋体" w:eastAsia="宋体"/>
                <w:color w:val="000000"/>
                <w:sz w:val="21"/>
              </w:rPr>
              <w:t>具有</w:t>
            </w:r>
            <w:r>
              <w:rPr>
                <w:rFonts w:ascii="宋体" w:hAnsi="宋体" w:cs="宋体" w:eastAsia="宋体"/>
                <w:color w:val="000000"/>
                <w:sz w:val="21"/>
              </w:rPr>
              <w:t>3年以上IT工作经验，1年以上服务管理工作经验。</w:t>
            </w:r>
          </w:p>
          <w:p>
            <w:pPr>
              <w:pStyle w:val="null3"/>
              <w:ind w:firstLine="380"/>
              <w:jc w:val="left"/>
            </w:pPr>
            <w:r>
              <w:rPr>
                <w:rFonts w:ascii="宋体" w:hAnsi="宋体" w:cs="宋体" w:eastAsia="宋体"/>
                <w:color w:val="000000"/>
                <w:sz w:val="21"/>
              </w:rPr>
              <w:t>2.熟悉日常运维</w:t>
            </w:r>
            <w:r>
              <w:rPr>
                <w:rFonts w:ascii="宋体" w:hAnsi="宋体" w:cs="宋体" w:eastAsia="宋体"/>
                <w:sz w:val="21"/>
              </w:rPr>
              <w:t>服务</w:t>
            </w:r>
            <w:r>
              <w:rPr>
                <w:rFonts w:ascii="宋体" w:hAnsi="宋体" w:cs="宋体" w:eastAsia="宋体"/>
                <w:color w:val="000000"/>
                <w:sz w:val="21"/>
              </w:rPr>
              <w:t>管理流程，熟练使用现有的运维</w:t>
            </w:r>
            <w:r>
              <w:rPr>
                <w:rFonts w:ascii="宋体" w:hAnsi="宋体" w:cs="宋体" w:eastAsia="宋体"/>
                <w:sz w:val="21"/>
              </w:rPr>
              <w:t>服务</w:t>
            </w:r>
            <w:r>
              <w:rPr>
                <w:rFonts w:ascii="宋体" w:hAnsi="宋体" w:cs="宋体" w:eastAsia="宋体"/>
                <w:color w:val="000000"/>
                <w:sz w:val="21"/>
              </w:rPr>
              <w:t>管理工具，</w:t>
            </w:r>
            <w:r>
              <w:rPr>
                <w:rFonts w:ascii="宋体" w:hAnsi="宋体" w:cs="宋体" w:eastAsia="宋体"/>
                <w:sz w:val="21"/>
              </w:rPr>
              <w:t>熟悉各系统并具有良好沟通能力、管理能力、统筹安排能力</w:t>
            </w:r>
            <w:r>
              <w:rPr>
                <w:rFonts w:ascii="宋体" w:hAnsi="宋体" w:cs="宋体" w:eastAsia="宋体"/>
                <w:color w:val="000000"/>
                <w:sz w:val="21"/>
              </w:rPr>
              <w:t>。</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系统工程师</w:t>
            </w:r>
          </w:p>
          <w:p>
            <w:pPr>
              <w:pStyle w:val="null3"/>
              <w:jc w:val="center"/>
            </w:pPr>
            <w:r>
              <w:rPr>
                <w:rFonts w:ascii="宋体" w:hAnsi="宋体" w:cs="宋体" w:eastAsia="宋体"/>
                <w:color w:val="000000"/>
                <w:sz w:val="24"/>
              </w:rPr>
              <w:t>（项目组成员）</w:t>
            </w:r>
          </w:p>
        </w:tc>
        <w:tc>
          <w:tcPr>
            <w:tcW w:type="dxa" w:w="3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1.负责受理客户申告的故障事件，负责故障源定位，并在限定的时间内解决。遇到无法解决的故障则及时升级并协调资源跟进，直至故障解决。</w:t>
            </w:r>
          </w:p>
          <w:p>
            <w:pPr>
              <w:pStyle w:val="null3"/>
              <w:jc w:val="left"/>
            </w:pPr>
            <w:r>
              <w:rPr>
                <w:rFonts w:ascii="宋体" w:hAnsi="宋体" w:cs="宋体" w:eastAsia="宋体"/>
                <w:sz w:val="21"/>
              </w:rPr>
              <w:t>2.补丁升级、更换及硬件维护；定期对服务器硬盘进行整理，清除缓存或垃圾文件，定期保存检查系统日志；服务器安全防护，定期检查杀毒软件，查杀木马，修复系统漏洞；网络故障维护，确保网络联通性。</w:t>
            </w:r>
          </w:p>
          <w:p>
            <w:pPr>
              <w:pStyle w:val="null3"/>
              <w:jc w:val="both"/>
            </w:pPr>
            <w:r>
              <w:rPr>
                <w:rFonts w:ascii="宋体" w:hAnsi="宋体" w:cs="宋体" w:eastAsia="宋体"/>
                <w:color w:val="000000"/>
                <w:sz w:val="21"/>
              </w:rPr>
              <w:t>3.负责处理交通统计与GIS数据服务的具体事宜。</w:t>
            </w:r>
          </w:p>
          <w:p>
            <w:pPr>
              <w:pStyle w:val="null3"/>
              <w:jc w:val="both"/>
            </w:pPr>
            <w:r>
              <w:rPr>
                <w:rFonts w:ascii="宋体" w:hAnsi="宋体" w:cs="宋体" w:eastAsia="宋体"/>
                <w:color w:val="000000"/>
                <w:sz w:val="21"/>
              </w:rPr>
              <w:t>4.负责完成项目经理下达的其他任务。</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1.具有1年以上IT工作经验。</w:t>
            </w:r>
          </w:p>
          <w:p>
            <w:pPr>
              <w:pStyle w:val="null3"/>
              <w:jc w:val="left"/>
            </w:pPr>
            <w:r>
              <w:rPr>
                <w:rFonts w:ascii="宋体" w:hAnsi="宋体" w:cs="宋体" w:eastAsia="宋体"/>
                <w:sz w:val="21"/>
              </w:rPr>
              <w:t>2.熟悉计算机软硬件相关的专业知识。</w:t>
            </w:r>
          </w:p>
          <w:p>
            <w:pPr>
              <w:pStyle w:val="null3"/>
              <w:jc w:val="both"/>
            </w:pPr>
            <w:r>
              <w:rPr>
                <w:rFonts w:ascii="宋体" w:hAnsi="宋体" w:cs="宋体" w:eastAsia="宋体"/>
                <w:color w:val="000000"/>
                <w:sz w:val="21"/>
              </w:rPr>
              <w:t>3.在指定的重大活动或者节假日等需要现场技术支持和保障时，接到事先3天的通知后按要求派1名工程师到指定地点进行7*24小时现场技术支持和保障。</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w:t>
            </w:r>
          </w:p>
          <w:p>
            <w:pPr>
              <w:pStyle w:val="null3"/>
              <w:jc w:val="center"/>
            </w:pPr>
            <w:r>
              <w:rPr>
                <w:rFonts w:ascii="宋体" w:hAnsi="宋体" w:cs="宋体" w:eastAsia="宋体"/>
                <w:color w:val="000000"/>
                <w:sz w:val="24"/>
              </w:rPr>
              <w:t>（项目组成员）</w:t>
            </w:r>
          </w:p>
        </w:tc>
        <w:tc>
          <w:tcPr>
            <w:tcW w:type="dxa" w:w="3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专职负责福建省公路水路建设市场信用信息应用系统的工单处理工作，包括：</w:t>
            </w:r>
          </w:p>
          <w:p>
            <w:pPr>
              <w:pStyle w:val="null3"/>
              <w:jc w:val="both"/>
            </w:pPr>
            <w:r>
              <w:rPr>
                <w:rFonts w:ascii="宋体" w:hAnsi="宋体" w:cs="宋体" w:eastAsia="宋体"/>
                <w:color w:val="000000"/>
                <w:sz w:val="21"/>
              </w:rPr>
              <w:t>1.协调资源，受理、解决服务请求以及对服务处理全过程进行跟踪，确保服务请求能得到及时、有效的解决。</w:t>
            </w:r>
            <w:r>
              <w:br/>
            </w:r>
            <w:r>
              <w:rPr>
                <w:rFonts w:ascii="宋体" w:hAnsi="宋体" w:cs="宋体" w:eastAsia="宋体"/>
                <w:color w:val="000000"/>
                <w:sz w:val="21"/>
              </w:rPr>
              <w:t>2.负责完成项目经理下达的其他任务。</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quot;times new roman&quot;" w:hAnsi="&quot;times new roman&quot;" w:cs="&quot;times new roman&quot;" w:eastAsia="&quot;times new roman&quot;"/>
                <w:sz w:val="19"/>
              </w:rPr>
              <w:t xml:space="preserve"> </w:t>
            </w:r>
            <w:r>
              <w:rPr>
                <w:rFonts w:ascii="宋体" w:hAnsi="宋体" w:cs="宋体" w:eastAsia="宋体"/>
                <w:sz w:val="21"/>
              </w:rPr>
              <w:t>熟悉交通运输系统行业分工。</w:t>
            </w:r>
          </w:p>
          <w:p>
            <w:pPr>
              <w:pStyle w:val="null3"/>
              <w:jc w:val="both"/>
            </w:pPr>
            <w:r>
              <w:rPr>
                <w:rFonts w:ascii="宋体" w:hAnsi="宋体" w:cs="宋体" w:eastAsia="宋体"/>
                <w:color w:val="000000"/>
                <w:sz w:val="21"/>
              </w:rPr>
              <w:t>2.工作认真负责，责任心强。</w:t>
            </w:r>
          </w:p>
          <w:p>
            <w:pPr>
              <w:pStyle w:val="null3"/>
              <w:jc w:val="both"/>
            </w:pPr>
            <w:r>
              <w:rPr>
                <w:rFonts w:ascii="宋体" w:hAnsi="宋体" w:cs="宋体" w:eastAsia="宋体"/>
                <w:color w:val="000000"/>
                <w:sz w:val="21"/>
              </w:rPr>
              <w:t>3.具有良好的协调与沟通能力。</w:t>
            </w:r>
          </w:p>
        </w:tc>
      </w:tr>
    </w:tbl>
    <w:p>
      <w:pPr>
        <w:pStyle w:val="null3"/>
        <w:spacing w:before="120" w:after="120"/>
        <w:ind w:firstLine="482"/>
        <w:jc w:val="both"/>
      </w:pPr>
      <w:r>
        <w:rPr>
          <w:rFonts w:ascii="宋体" w:hAnsi="宋体" w:cs="宋体" w:eastAsia="宋体"/>
          <w:b/>
          <w:color w:val="000000"/>
          <w:sz w:val="24"/>
        </w:rPr>
        <w:t>投标人须提供人员承诺书，否则视为其投标无效。</w:t>
      </w:r>
    </w:p>
    <w:p>
      <w:pPr>
        <w:pStyle w:val="null3"/>
        <w:spacing w:before="120" w:after="120"/>
        <w:ind w:firstLine="482"/>
        <w:jc w:val="left"/>
      </w:pPr>
      <w:r>
        <w:rPr>
          <w:rFonts w:ascii="宋体" w:hAnsi="宋体" w:cs="宋体" w:eastAsia="宋体"/>
          <w:b/>
          <w:sz w:val="24"/>
        </w:rPr>
        <w:t>2.服务方式</w:t>
      </w:r>
    </w:p>
    <w:p>
      <w:pPr>
        <w:pStyle w:val="null3"/>
        <w:spacing w:before="120" w:after="120"/>
        <w:ind w:firstLine="482"/>
        <w:jc w:val="both"/>
      </w:pPr>
      <w:r>
        <w:rPr>
          <w:rFonts w:ascii="宋体" w:hAnsi="宋体" w:cs="宋体" w:eastAsia="宋体"/>
          <w:color w:val="000000"/>
          <w:sz w:val="24"/>
        </w:rPr>
        <w:t>★</w:t>
      </w:r>
      <w:r>
        <w:rPr>
          <w:rFonts w:ascii="宋体" w:hAnsi="宋体" w:cs="宋体" w:eastAsia="宋体"/>
          <w:b/>
          <w:color w:val="000000"/>
          <w:sz w:val="24"/>
        </w:rPr>
        <w:t>（</w:t>
      </w:r>
      <w:r>
        <w:rPr>
          <w:rFonts w:ascii="宋体" w:hAnsi="宋体" w:cs="宋体" w:eastAsia="宋体"/>
          <w:b/>
          <w:sz w:val="24"/>
        </w:rPr>
        <w:t>1）驻场服务</w:t>
      </w:r>
    </w:p>
    <w:p>
      <w:pPr>
        <w:pStyle w:val="null3"/>
        <w:spacing w:before="120" w:after="120"/>
        <w:ind w:firstLine="480"/>
        <w:jc w:val="both"/>
      </w:pPr>
      <w:r>
        <w:rPr>
          <w:rFonts w:ascii="宋体" w:hAnsi="宋体" w:cs="宋体" w:eastAsia="宋体"/>
          <w:color w:val="000000"/>
          <w:sz w:val="24"/>
        </w:rPr>
        <w:t>为确保服务具有快速响应和及时解决事件的能力，本项目需派遣</w:t>
      </w:r>
      <w:r>
        <w:rPr>
          <w:rFonts w:ascii="宋体" w:hAnsi="宋体" w:cs="宋体" w:eastAsia="宋体"/>
          <w:color w:val="000000"/>
          <w:sz w:val="24"/>
        </w:rPr>
        <w:t>3名工程师，驻点福建省交通信息通信与应急处置中心，按招标文件要求开展服务工作。驻场人员需提供7*24小时技术支持服务（须提供近3个月中任意一个月的投标人单位的社保证明），包括驻场管理人员（负责调度协调工作）、专业技术人员（技术支持保障），非工作时段应能根据采购方要求进行无偿加班，采购方所需各类人员均可保证在1小时内到达采购方指定地点开展技术支持服务。</w:t>
      </w:r>
    </w:p>
    <w:p>
      <w:pPr>
        <w:pStyle w:val="null3"/>
        <w:spacing w:before="120" w:after="120"/>
        <w:ind w:firstLine="480"/>
        <w:jc w:val="both"/>
      </w:pPr>
      <w:r>
        <w:rPr>
          <w:rFonts w:ascii="宋体" w:hAnsi="宋体" w:cs="宋体" w:eastAsia="宋体"/>
          <w:color w:val="000000"/>
          <w:sz w:val="24"/>
        </w:rPr>
        <w:t>中标人需要在招标公司发布中标通知后的</w:t>
      </w:r>
      <w:r>
        <w:rPr>
          <w:rFonts w:ascii="宋体" w:hAnsi="宋体" w:cs="宋体" w:eastAsia="宋体"/>
          <w:color w:val="000000"/>
          <w:sz w:val="24"/>
        </w:rPr>
        <w:t>7个工作日内，按照招标文件要求派驻点人员进场。中标人未按照要求执行的，将被取消中标资格。由此造成采购人利益损失的，中标人需要按照中标金额的10%进行赔偿。</w:t>
      </w:r>
    </w:p>
    <w:p>
      <w:pPr>
        <w:pStyle w:val="null3"/>
        <w:spacing w:before="120" w:after="120"/>
        <w:ind w:firstLine="480"/>
        <w:jc w:val="both"/>
      </w:pPr>
      <w:r>
        <w:rPr>
          <w:rFonts w:ascii="宋体" w:hAnsi="宋体" w:cs="宋体" w:eastAsia="宋体"/>
          <w:color w:val="000000"/>
          <w:sz w:val="24"/>
        </w:rPr>
        <w:t>合同签订后，驻点人员首次试用期</w:t>
      </w:r>
      <w:r>
        <w:rPr>
          <w:rFonts w:ascii="宋体" w:hAnsi="宋体" w:cs="宋体" w:eastAsia="宋体"/>
          <w:color w:val="000000"/>
          <w:sz w:val="24"/>
        </w:rPr>
        <w:t>10天。试用期内，驻点人员无法完成采购人工作要求的，中标人应立即对驻点人员进行更换。更换后第二次10天试用期内仍无法满足工作要求的，采购人有权终止采购合同。由此造成采购人利益损失的，中标人需要按照合同金额的10%进行赔偿。</w:t>
      </w:r>
    </w:p>
    <w:p>
      <w:pPr>
        <w:pStyle w:val="null3"/>
        <w:spacing w:before="120" w:after="120"/>
        <w:ind w:firstLine="482"/>
        <w:jc w:val="both"/>
      </w:pPr>
      <w:r>
        <w:rPr>
          <w:rFonts w:ascii="宋体" w:hAnsi="宋体" w:cs="宋体" w:eastAsia="宋体"/>
          <w:b/>
          <w:color w:val="000000"/>
          <w:sz w:val="24"/>
        </w:rPr>
        <w:t>投标人须提供驻场人员承诺书，否则视为其投标无效。</w:t>
      </w:r>
    </w:p>
    <w:p>
      <w:pPr>
        <w:pStyle w:val="null3"/>
        <w:spacing w:before="120" w:after="120"/>
        <w:ind w:firstLine="482"/>
        <w:jc w:val="both"/>
      </w:pPr>
      <w:r>
        <w:rPr>
          <w:rFonts w:ascii="宋体" w:hAnsi="宋体" w:cs="宋体" w:eastAsia="宋体"/>
          <w:color w:val="000000"/>
          <w:sz w:val="24"/>
        </w:rPr>
        <w:t>★</w:t>
      </w:r>
      <w:r>
        <w:rPr>
          <w:rFonts w:ascii="宋体" w:hAnsi="宋体" w:cs="宋体" w:eastAsia="宋体"/>
          <w:b/>
          <w:color w:val="000000"/>
          <w:sz w:val="24"/>
        </w:rPr>
        <w:t>（</w:t>
      </w:r>
      <w:r>
        <w:rPr>
          <w:rFonts w:ascii="宋体" w:hAnsi="宋体" w:cs="宋体" w:eastAsia="宋体"/>
          <w:b/>
          <w:sz w:val="24"/>
        </w:rPr>
        <w:t>2）电话咨询</w:t>
      </w:r>
    </w:p>
    <w:p>
      <w:pPr>
        <w:pStyle w:val="null3"/>
        <w:spacing w:before="120" w:after="120"/>
        <w:ind w:firstLine="480"/>
        <w:jc w:val="both"/>
      </w:pPr>
      <w:r>
        <w:rPr>
          <w:rFonts w:ascii="宋体" w:hAnsi="宋体" w:cs="宋体" w:eastAsia="宋体"/>
          <w:color w:val="000000"/>
          <w:sz w:val="24"/>
        </w:rPr>
        <w:t>在福建省公路水路建设市场信用信息应用系统运行期间，应向所有运行维护服务对象提供电话热线，提供业务和技术咨询服务。在</w:t>
      </w:r>
      <w:r>
        <w:rPr>
          <w:rFonts w:ascii="宋体" w:hAnsi="宋体" w:cs="宋体" w:eastAsia="宋体"/>
          <w:color w:val="000000"/>
          <w:sz w:val="24"/>
        </w:rPr>
        <w:t>5*8小时工作时间内设置1路专人值守的热线电话，轮流接听内部的服务请求，并记录服务台事件处理结果；在非工作时间（含节假日）设置1路7*24小时接听手机热线，用于解决系统内部的技术问题以及接听处理有关情况，并在30分钟内响应。</w:t>
      </w:r>
    </w:p>
    <w:p>
      <w:pPr>
        <w:pStyle w:val="null3"/>
        <w:spacing w:before="120" w:after="120"/>
        <w:ind w:firstLine="482"/>
        <w:jc w:val="both"/>
      </w:pPr>
      <w:r>
        <w:rPr>
          <w:rFonts w:ascii="宋体" w:hAnsi="宋体" w:cs="宋体" w:eastAsia="宋体"/>
          <w:color w:val="000000"/>
          <w:sz w:val="24"/>
        </w:rPr>
        <w:t>★</w:t>
      </w:r>
      <w:r>
        <w:rPr>
          <w:rFonts w:ascii="宋体" w:hAnsi="宋体" w:cs="宋体" w:eastAsia="宋体"/>
          <w:b/>
          <w:color w:val="000000"/>
          <w:sz w:val="24"/>
        </w:rPr>
        <w:t>（</w:t>
      </w:r>
      <w:r>
        <w:rPr>
          <w:rFonts w:ascii="宋体" w:hAnsi="宋体" w:cs="宋体" w:eastAsia="宋体"/>
          <w:b/>
          <w:sz w:val="24"/>
        </w:rPr>
        <w:t>3）远程服务</w:t>
      </w:r>
    </w:p>
    <w:p>
      <w:pPr>
        <w:pStyle w:val="null3"/>
        <w:spacing w:before="120" w:after="120"/>
        <w:ind w:firstLine="480"/>
        <w:jc w:val="both"/>
      </w:pPr>
      <w:r>
        <w:rPr>
          <w:rFonts w:ascii="宋体" w:hAnsi="宋体" w:cs="宋体" w:eastAsia="宋体"/>
          <w:color w:val="000000"/>
          <w:sz w:val="24"/>
        </w:rPr>
        <w:t>运维人员电话无法诊断与解决问题时，服务对象可向运维人员提出远程服务申请，运维人员应在</w:t>
      </w:r>
      <w:r>
        <w:rPr>
          <w:rFonts w:ascii="宋体" w:hAnsi="宋体" w:cs="宋体" w:eastAsia="宋体"/>
          <w:color w:val="000000"/>
          <w:sz w:val="24"/>
        </w:rPr>
        <w:t>15分钟内响应，通过远程软件提供在政务外网上的远程服务，解决客户的相关问题；对于无法处理的问题，2小时内提交故障处理方案，5天内完成故障处理，同时记录远程服务处理结果。</w:t>
      </w:r>
    </w:p>
    <w:p>
      <w:pPr>
        <w:pStyle w:val="null3"/>
        <w:spacing w:before="120" w:after="120"/>
        <w:ind w:firstLine="480"/>
        <w:jc w:val="both"/>
      </w:pPr>
      <w:r>
        <w:rPr>
          <w:rFonts w:ascii="宋体" w:hAnsi="宋体" w:cs="宋体" w:eastAsia="宋体"/>
          <w:b/>
          <w:color w:val="000000"/>
          <w:sz w:val="24"/>
        </w:rPr>
        <w:t>投标人须提供人员承诺书，否则视为其投标无效。</w:t>
      </w:r>
    </w:p>
    <w:p>
      <w:pPr>
        <w:pStyle w:val="null3"/>
        <w:spacing w:before="120" w:after="120"/>
        <w:ind w:firstLine="480"/>
        <w:jc w:val="left"/>
      </w:pPr>
      <w:r>
        <w:rPr>
          <w:rFonts w:ascii="宋体" w:hAnsi="宋体" w:cs="宋体" w:eastAsia="宋体"/>
          <w:color w:val="000000"/>
          <w:sz w:val="24"/>
        </w:rPr>
        <w:t>★</w:t>
      </w:r>
      <w:r>
        <w:rPr>
          <w:rFonts w:ascii="宋体" w:hAnsi="宋体" w:cs="宋体" w:eastAsia="宋体"/>
          <w:b/>
          <w:sz w:val="24"/>
        </w:rPr>
        <w:t>3.培训服务</w:t>
      </w:r>
    </w:p>
    <w:p>
      <w:pPr>
        <w:pStyle w:val="null3"/>
        <w:spacing w:before="120" w:after="120"/>
        <w:ind w:firstLine="482"/>
        <w:jc w:val="both"/>
      </w:pPr>
      <w:r>
        <w:rPr>
          <w:rFonts w:ascii="宋体" w:hAnsi="宋体" w:cs="宋体" w:eastAsia="宋体"/>
          <w:b/>
          <w:color w:val="000000"/>
          <w:sz w:val="24"/>
        </w:rPr>
        <w:t>应承诺根据采购方的需求提供现场技术培训。（投标人须提供承诺书，否则视为其投标无效。）</w:t>
      </w:r>
    </w:p>
    <w:p>
      <w:pPr>
        <w:pStyle w:val="null3"/>
        <w:spacing w:before="120" w:after="120"/>
        <w:ind w:firstLine="482"/>
        <w:jc w:val="left"/>
      </w:pPr>
      <w:r>
        <w:rPr>
          <w:rFonts w:ascii="宋体" w:hAnsi="宋体" w:cs="宋体" w:eastAsia="宋体"/>
          <w:b/>
          <w:sz w:val="24"/>
        </w:rPr>
        <w:t>（四）验收</w:t>
      </w:r>
    </w:p>
    <w:p>
      <w:pPr>
        <w:pStyle w:val="null3"/>
        <w:spacing w:before="120" w:after="120"/>
        <w:ind w:firstLine="480"/>
        <w:jc w:val="both"/>
      </w:pPr>
      <w:r>
        <w:rPr>
          <w:rFonts w:ascii="宋体" w:hAnsi="宋体" w:cs="宋体" w:eastAsia="宋体"/>
          <w:color w:val="000000"/>
          <w:sz w:val="24"/>
        </w:rPr>
        <w:t>服务执行半年及服务执行完毕后五个工作日内各出具一份工作报告给采购人。报告包括但不限于以下内容：</w:t>
      </w:r>
    </w:p>
    <w:p>
      <w:pPr>
        <w:pStyle w:val="null3"/>
        <w:spacing w:before="120" w:after="120"/>
        <w:ind w:firstLine="482"/>
        <w:jc w:val="left"/>
      </w:pPr>
      <w:r>
        <w:rPr>
          <w:rFonts w:ascii="宋体" w:hAnsi="宋体" w:cs="宋体" w:eastAsia="宋体"/>
          <w:b/>
          <w:sz w:val="24"/>
        </w:rPr>
        <w:t>1.福建省公路水路建设市场信用信息应用系统运维</w:t>
      </w:r>
      <w:r>
        <w:rPr>
          <w:rFonts w:ascii="宋体" w:hAnsi="宋体" w:cs="宋体" w:eastAsia="宋体"/>
          <w:b/>
          <w:sz w:val="21"/>
        </w:rPr>
        <w:t>（</w:t>
      </w:r>
      <w:r>
        <w:rPr>
          <w:rFonts w:ascii="宋体" w:hAnsi="宋体" w:cs="宋体" w:eastAsia="宋体"/>
          <w:b/>
          <w:sz w:val="24"/>
        </w:rPr>
        <w:t>评标指标项</w:t>
      </w:r>
      <w:r>
        <w:rPr>
          <w:rFonts w:ascii="宋体" w:hAnsi="宋体" w:cs="宋体" w:eastAsia="宋体"/>
          <w:b/>
          <w:sz w:val="24"/>
        </w:rPr>
        <w:t>18</w:t>
      </w:r>
      <w:r>
        <w:rPr>
          <w:rFonts w:ascii="宋体" w:hAnsi="宋体" w:cs="宋体" w:eastAsia="宋体"/>
          <w:b/>
          <w:sz w:val="21"/>
        </w:rPr>
        <w:t>）</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1）提交系统运行维护报告。包含公路水路建设市场信用信息系统、福建交通行业信息信息服务网站、水运工程建设项目信息管理系统、交通建设行业现场检查数据采集与管理系统、福建省交通信用数据中心的运行维护情况；系统漏洞修补情况；数据汇聚过程产生的问题处理情况等。</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2）按照月度定期提供巡检报告。巡检福建省公路水路建设市场信用信息应用系统提供系统，包含系统环境检查、使用情况调查等。</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3）按照月度定期提交系统监控报告。从应用系统运行层面，每天定时定点对福建省公路水路建设市场信用信息应用系统的运行可靠性及稳定性进行有效监控，确保应用系统平稳运行，主要监控系统运行状态、用户在线状态、数据上传及交互状态等。</w:t>
      </w:r>
    </w:p>
    <w:p>
      <w:pPr>
        <w:pStyle w:val="null3"/>
        <w:spacing w:before="120" w:after="120"/>
        <w:ind w:firstLine="482"/>
        <w:jc w:val="left"/>
      </w:pPr>
      <w:r>
        <w:rPr>
          <w:rFonts w:ascii="宋体" w:hAnsi="宋体" w:cs="宋体" w:eastAsia="宋体"/>
          <w:b/>
          <w:sz w:val="24"/>
        </w:rPr>
        <w:t>2.交通统计与GIS数据服务运维</w:t>
      </w:r>
      <w:r>
        <w:rPr>
          <w:rFonts w:ascii="宋体" w:hAnsi="宋体" w:cs="宋体" w:eastAsia="宋体"/>
          <w:b/>
          <w:sz w:val="21"/>
        </w:rPr>
        <w:t>（</w:t>
      </w:r>
      <w:r>
        <w:rPr>
          <w:rFonts w:ascii="宋体" w:hAnsi="宋体" w:cs="宋体" w:eastAsia="宋体"/>
          <w:b/>
          <w:sz w:val="24"/>
        </w:rPr>
        <w:t>评标指标项</w:t>
      </w:r>
      <w:r>
        <w:rPr>
          <w:rFonts w:ascii="宋体" w:hAnsi="宋体" w:cs="宋体" w:eastAsia="宋体"/>
          <w:b/>
          <w:sz w:val="24"/>
        </w:rPr>
        <w:t>19</w:t>
      </w:r>
      <w:r>
        <w:rPr>
          <w:rFonts w:ascii="宋体" w:hAnsi="宋体" w:cs="宋体" w:eastAsia="宋体"/>
          <w:b/>
          <w:sz w:val="21"/>
        </w:rPr>
        <w:t>）</w:t>
      </w:r>
    </w:p>
    <w:p>
      <w:pPr>
        <w:pStyle w:val="null3"/>
        <w:spacing w:before="120" w:after="120"/>
        <w:ind w:firstLine="482"/>
        <w:jc w:val="left"/>
      </w:pPr>
      <w:r>
        <w:rPr>
          <w:rFonts w:ascii="宋体" w:hAnsi="宋体" w:cs="宋体" w:eastAsia="宋体"/>
          <w:b/>
          <w:sz w:val="24"/>
        </w:rPr>
        <w:t>（</w:t>
      </w:r>
      <w:r>
        <w:rPr>
          <w:rFonts w:ascii="宋体" w:hAnsi="宋体" w:cs="宋体" w:eastAsia="宋体"/>
          <w:b/>
          <w:sz w:val="24"/>
        </w:rPr>
        <w:t>1）年度度交通运输固定资产投资建设项目电子地图绘制</w:t>
      </w:r>
    </w:p>
    <w:p>
      <w:pPr>
        <w:pStyle w:val="null3"/>
        <w:spacing w:before="120" w:after="120"/>
        <w:ind w:firstLine="480"/>
      </w:pPr>
      <w:r>
        <w:rPr>
          <w:rFonts w:ascii="宋体" w:hAnsi="宋体" w:cs="宋体" w:eastAsia="宋体"/>
          <w:sz w:val="24"/>
        </w:rPr>
        <w:t>年度度交通运输固定资产投资建设项目列表及电子地图文件。</w:t>
      </w:r>
    </w:p>
    <w:p>
      <w:pPr>
        <w:pStyle w:val="null3"/>
        <w:spacing w:before="120" w:after="120"/>
        <w:ind w:firstLine="482"/>
        <w:jc w:val="left"/>
      </w:pPr>
      <w:r>
        <w:rPr>
          <w:rFonts w:ascii="宋体" w:hAnsi="宋体" w:cs="宋体" w:eastAsia="宋体"/>
          <w:b/>
          <w:sz w:val="24"/>
        </w:rPr>
        <w:t>（</w:t>
      </w:r>
      <w:r>
        <w:rPr>
          <w:rFonts w:ascii="宋体" w:hAnsi="宋体" w:cs="宋体" w:eastAsia="宋体"/>
          <w:b/>
          <w:sz w:val="24"/>
        </w:rPr>
        <w:t>2）交通运输统计数据处理运维服务</w:t>
      </w:r>
      <w:r>
        <w:rPr>
          <w:rFonts w:ascii="宋体" w:hAnsi="宋体" w:cs="宋体" w:eastAsia="宋体"/>
          <w:b/>
          <w:sz w:val="21"/>
        </w:rPr>
        <w:t>（</w:t>
      </w:r>
      <w:r>
        <w:rPr>
          <w:rFonts w:ascii="宋体" w:hAnsi="宋体" w:cs="宋体" w:eastAsia="宋体"/>
          <w:b/>
          <w:sz w:val="24"/>
        </w:rPr>
        <w:t>评标指标项</w:t>
      </w:r>
      <w:r>
        <w:rPr>
          <w:rFonts w:ascii="宋体" w:hAnsi="宋体" w:cs="宋体" w:eastAsia="宋体"/>
          <w:b/>
          <w:sz w:val="24"/>
        </w:rPr>
        <w:t>20</w:t>
      </w:r>
      <w:r>
        <w:rPr>
          <w:rFonts w:ascii="宋体" w:hAnsi="宋体" w:cs="宋体" w:eastAsia="宋体"/>
          <w:b/>
          <w:sz w:val="21"/>
        </w:rPr>
        <w:t>）</w:t>
      </w:r>
    </w:p>
    <w:p>
      <w:pPr>
        <w:pStyle w:val="null3"/>
        <w:spacing w:before="120" w:after="120"/>
        <w:ind w:firstLine="480"/>
      </w:pPr>
      <w:r>
        <w:rPr>
          <w:rFonts w:ascii="宋体" w:hAnsi="宋体" w:cs="宋体" w:eastAsia="宋体"/>
          <w:sz w:val="24"/>
        </w:rPr>
        <w:t>1）按照周期完成《XXXX年1-XX月份全省公路水路运输生产情况分析》报告编制。</w:t>
      </w:r>
    </w:p>
    <w:p>
      <w:pPr>
        <w:pStyle w:val="null3"/>
        <w:spacing w:before="120" w:after="120"/>
        <w:ind w:firstLine="480"/>
      </w:pPr>
      <w:r>
        <w:rPr>
          <w:rFonts w:ascii="宋体" w:hAnsi="宋体" w:cs="宋体" w:eastAsia="宋体"/>
          <w:sz w:val="24"/>
        </w:rPr>
        <w:t>2）完成《202X年度福建省交通运输行业发展统计公报》编制</w:t>
      </w:r>
    </w:p>
    <w:p>
      <w:pPr>
        <w:pStyle w:val="null3"/>
        <w:spacing w:before="120" w:after="120"/>
        <w:ind w:firstLine="480"/>
      </w:pPr>
      <w:r>
        <w:rPr>
          <w:rFonts w:ascii="宋体" w:hAnsi="宋体" w:cs="宋体" w:eastAsia="宋体"/>
          <w:sz w:val="24"/>
        </w:rPr>
        <w:t>3）按照周期完成交通固定资产投资统计报表报部工作。</w:t>
      </w:r>
    </w:p>
    <w:p>
      <w:pPr>
        <w:pStyle w:val="null3"/>
        <w:spacing w:before="120" w:after="120"/>
        <w:ind w:firstLine="480"/>
      </w:pPr>
      <w:r>
        <w:rPr>
          <w:rFonts w:ascii="宋体" w:hAnsi="宋体" w:cs="宋体" w:eastAsia="宋体"/>
          <w:sz w:val="24"/>
        </w:rPr>
        <w:t>4）完成全省公路水路统计工作测评，提供测评表。</w:t>
      </w:r>
    </w:p>
    <w:p>
      <w:pPr>
        <w:pStyle w:val="null3"/>
        <w:spacing w:before="120" w:after="120"/>
        <w:ind w:firstLine="480"/>
      </w:pPr>
      <w:r>
        <w:rPr>
          <w:rFonts w:ascii="宋体" w:hAnsi="宋体" w:cs="宋体" w:eastAsia="宋体"/>
          <w:sz w:val="24"/>
        </w:rPr>
        <w:t>5）完成沿海港口生产周报、全省交通运行月度统计，提供周报及月报。</w:t>
      </w:r>
    </w:p>
    <w:p>
      <w:pPr>
        <w:pStyle w:val="null3"/>
        <w:spacing w:before="120" w:after="120"/>
        <w:ind w:firstLine="482"/>
        <w:jc w:val="left"/>
      </w:pPr>
      <w:r>
        <w:rPr>
          <w:rFonts w:ascii="宋体" w:hAnsi="宋体" w:cs="宋体" w:eastAsia="宋体"/>
          <w:b/>
          <w:sz w:val="24"/>
        </w:rPr>
        <w:t>（</w:t>
      </w:r>
      <w:r>
        <w:rPr>
          <w:rFonts w:ascii="宋体" w:hAnsi="宋体" w:cs="宋体" w:eastAsia="宋体"/>
          <w:b/>
          <w:sz w:val="24"/>
        </w:rPr>
        <w:t>3）交通运输企业一套表联网直报工作技术支持</w:t>
      </w:r>
      <w:r>
        <w:rPr>
          <w:rFonts w:ascii="宋体" w:hAnsi="宋体" w:cs="宋体" w:eastAsia="宋体"/>
          <w:b/>
          <w:sz w:val="21"/>
        </w:rPr>
        <w:t>（</w:t>
      </w:r>
      <w:r>
        <w:rPr>
          <w:rFonts w:ascii="宋体" w:hAnsi="宋体" w:cs="宋体" w:eastAsia="宋体"/>
          <w:b/>
          <w:sz w:val="24"/>
        </w:rPr>
        <w:t>评标指标项</w:t>
      </w:r>
      <w:r>
        <w:rPr>
          <w:rFonts w:ascii="宋体" w:hAnsi="宋体" w:cs="宋体" w:eastAsia="宋体"/>
          <w:b/>
          <w:sz w:val="24"/>
        </w:rPr>
        <w:t>21</w:t>
      </w:r>
      <w:r>
        <w:rPr>
          <w:rFonts w:ascii="宋体" w:hAnsi="宋体" w:cs="宋体" w:eastAsia="宋体"/>
          <w:b/>
          <w:sz w:val="21"/>
        </w:rPr>
        <w:t>）</w:t>
      </w:r>
    </w:p>
    <w:p>
      <w:pPr>
        <w:pStyle w:val="null3"/>
        <w:spacing w:before="120" w:after="120"/>
        <w:ind w:firstLine="480"/>
      </w:pPr>
      <w:r>
        <w:rPr>
          <w:rFonts w:ascii="宋体" w:hAnsi="宋体" w:cs="宋体" w:eastAsia="宋体"/>
          <w:sz w:val="24"/>
        </w:rPr>
        <w:t>1）按照周期完成一套表月报、季报、年报报部工作，提供系统截图。</w:t>
      </w:r>
    </w:p>
    <w:p>
      <w:pPr>
        <w:pStyle w:val="null3"/>
        <w:spacing w:before="120" w:after="120"/>
        <w:ind w:firstLine="480"/>
      </w:pPr>
      <w:r>
        <w:rPr>
          <w:rFonts w:ascii="宋体" w:hAnsi="宋体" w:cs="宋体" w:eastAsia="宋体"/>
          <w:sz w:val="24"/>
        </w:rPr>
        <w:t>2）按照月度完成公路客运、城市客运、道路货运、港口经营、水路运输名录库更新工作。提供系统截图。</w:t>
      </w:r>
    </w:p>
    <w:p>
      <w:pPr>
        <w:pStyle w:val="null3"/>
        <w:spacing w:before="120" w:after="120"/>
        <w:ind w:firstLine="482"/>
        <w:jc w:val="left"/>
      </w:pPr>
      <w:r>
        <w:rPr>
          <w:rFonts w:ascii="宋体" w:hAnsi="宋体" w:cs="宋体" w:eastAsia="宋体"/>
          <w:sz w:val="24"/>
        </w:rPr>
        <w:t>★</w:t>
      </w:r>
      <w:r>
        <w:rPr>
          <w:rFonts w:ascii="宋体" w:hAnsi="宋体" w:cs="宋体" w:eastAsia="宋体"/>
          <w:b/>
          <w:sz w:val="24"/>
        </w:rPr>
        <w:t>（五）</w:t>
      </w:r>
      <w:r>
        <w:rPr>
          <w:rFonts w:ascii="宋体" w:hAnsi="宋体" w:cs="宋体" w:eastAsia="宋体"/>
          <w:b/>
          <w:sz w:val="24"/>
        </w:rPr>
        <w:t>运维服务</w:t>
      </w:r>
      <w:r>
        <w:rPr>
          <w:rFonts w:ascii="宋体" w:hAnsi="宋体" w:cs="宋体" w:eastAsia="宋体"/>
          <w:b/>
          <w:sz w:val="24"/>
        </w:rPr>
        <w:t>考核</w:t>
      </w:r>
      <w:r>
        <w:rPr>
          <w:rFonts w:ascii="宋体" w:hAnsi="宋体" w:cs="宋体" w:eastAsia="宋体"/>
          <w:b/>
          <w:sz w:val="24"/>
        </w:rPr>
        <w:t>及</w:t>
      </w:r>
      <w:r>
        <w:rPr>
          <w:rFonts w:ascii="宋体" w:hAnsi="宋体" w:cs="宋体" w:eastAsia="宋体"/>
          <w:b/>
          <w:sz w:val="24"/>
        </w:rPr>
        <w:t>支付</w:t>
      </w:r>
      <w:r>
        <w:rPr>
          <w:rFonts w:ascii="宋体" w:hAnsi="宋体" w:cs="宋体" w:eastAsia="宋体"/>
          <w:b/>
          <w:sz w:val="24"/>
        </w:rPr>
        <w:t>标准</w:t>
      </w:r>
    </w:p>
    <w:p>
      <w:pPr>
        <w:pStyle w:val="null3"/>
        <w:ind w:firstLine="480"/>
        <w:jc w:val="both"/>
      </w:pPr>
      <w:r>
        <w:rPr>
          <w:rFonts w:ascii="宋体" w:hAnsi="宋体" w:cs="宋体" w:eastAsia="宋体"/>
          <w:sz w:val="24"/>
          <w:shd w:fill="FFFFFF" w:val="clear"/>
        </w:rPr>
        <w:t>项目考核每半年度付款一次，第一次考核服务费总额为合同总金额的</w:t>
      </w:r>
      <w:r>
        <w:rPr>
          <w:rFonts w:ascii="calibri" w:hAnsi="calibri" w:cs="calibri" w:eastAsia="calibri"/>
          <w:sz w:val="24"/>
          <w:shd w:fill="FFFFFF" w:val="clear"/>
        </w:rPr>
        <w:t>30</w:t>
      </w:r>
      <w:r>
        <w:rPr>
          <w:rFonts w:ascii="calibri" w:hAnsi="calibri" w:cs="calibri" w:eastAsia="calibri"/>
          <w:sz w:val="24"/>
          <w:shd w:fill="FFFFFF" w:val="clear"/>
        </w:rPr>
        <w:t>%</w:t>
      </w:r>
      <w:r>
        <w:rPr>
          <w:rFonts w:ascii="宋体" w:hAnsi="宋体" w:cs="宋体" w:eastAsia="宋体"/>
          <w:sz w:val="24"/>
          <w:shd w:fill="FFFFFF" w:val="clear"/>
        </w:rPr>
        <w:t>，第二次考核服务费总额为合同总金额的</w:t>
      </w:r>
      <w:r>
        <w:rPr>
          <w:rFonts w:ascii="calibri" w:hAnsi="calibri" w:cs="calibri" w:eastAsia="calibri"/>
          <w:sz w:val="24"/>
          <w:shd w:fill="FFFFFF" w:val="clear"/>
        </w:rPr>
        <w:t>40%</w:t>
      </w:r>
      <w:r>
        <w:rPr>
          <w:rFonts w:ascii="宋体" w:hAnsi="宋体" w:cs="宋体" w:eastAsia="宋体"/>
          <w:sz w:val="24"/>
          <w:shd w:fill="FFFFFF" w:val="clear"/>
        </w:rPr>
        <w:t>，由福建</w:t>
      </w:r>
      <w:r>
        <w:rPr>
          <w:rFonts w:ascii="宋体" w:hAnsi="宋体" w:cs="宋体" w:eastAsia="宋体"/>
          <w:sz w:val="24"/>
          <w:shd w:fill="FFFFFF" w:val="clear"/>
        </w:rPr>
        <w:t>省交</w:t>
      </w:r>
      <w:r>
        <w:rPr>
          <w:rFonts w:ascii="宋体" w:hAnsi="宋体" w:cs="宋体" w:eastAsia="宋体"/>
          <w:sz w:val="24"/>
          <w:shd w:fill="FFFFFF" w:val="clear"/>
        </w:rPr>
        <w:t>通信息通信与应急处置中心结合工作实际进行考核，考核办法满分为</w:t>
      </w:r>
      <w:r>
        <w:rPr>
          <w:rFonts w:ascii="calibri" w:hAnsi="calibri" w:cs="calibri" w:eastAsia="calibri"/>
          <w:sz w:val="24"/>
          <w:shd w:fill="FFFFFF" w:val="clear"/>
        </w:rPr>
        <w:t>100</w:t>
      </w:r>
      <w:r>
        <w:rPr>
          <w:rFonts w:ascii="宋体" w:hAnsi="宋体" w:cs="宋体" w:eastAsia="宋体"/>
          <w:sz w:val="24"/>
          <w:shd w:fill="FFFFFF" w:val="clear"/>
        </w:rPr>
        <w:t>分，该分数将作为服务费用支出的依据。当次考核分数高于</w:t>
      </w:r>
      <w:r>
        <w:rPr>
          <w:rFonts w:ascii="calibri" w:hAnsi="calibri" w:cs="calibri" w:eastAsia="calibri"/>
          <w:sz w:val="24"/>
          <w:shd w:fill="FFFFFF" w:val="clear"/>
        </w:rPr>
        <w:t>90</w:t>
      </w:r>
      <w:r>
        <w:rPr>
          <w:rFonts w:ascii="宋体" w:hAnsi="宋体" w:cs="宋体" w:eastAsia="宋体"/>
          <w:sz w:val="24"/>
          <w:shd w:fill="FFFFFF" w:val="clear"/>
        </w:rPr>
        <w:t>分（含</w:t>
      </w:r>
      <w:r>
        <w:rPr>
          <w:rFonts w:ascii="calibri" w:hAnsi="calibri" w:cs="calibri" w:eastAsia="calibri"/>
          <w:sz w:val="24"/>
          <w:shd w:fill="FFFFFF" w:val="clear"/>
        </w:rPr>
        <w:t>90</w:t>
      </w:r>
      <w:r>
        <w:rPr>
          <w:rFonts w:ascii="宋体" w:hAnsi="宋体" w:cs="宋体" w:eastAsia="宋体"/>
          <w:sz w:val="24"/>
          <w:shd w:fill="FFFFFF" w:val="clear"/>
        </w:rPr>
        <w:t>分），支付当次考核总额的</w:t>
      </w:r>
      <w:r>
        <w:rPr>
          <w:rFonts w:ascii="calibri" w:hAnsi="calibri" w:cs="calibri" w:eastAsia="calibri"/>
          <w:sz w:val="24"/>
          <w:shd w:fill="FFFFFF" w:val="clear"/>
        </w:rPr>
        <w:t>100%</w:t>
      </w:r>
      <w:r>
        <w:rPr>
          <w:rFonts w:ascii="宋体" w:hAnsi="宋体" w:cs="宋体" w:eastAsia="宋体"/>
          <w:sz w:val="24"/>
          <w:shd w:fill="FFFFFF" w:val="clear"/>
        </w:rPr>
        <w:t>为服务费；考核分数</w:t>
      </w:r>
      <w:r>
        <w:rPr>
          <w:rFonts w:ascii="calibri" w:hAnsi="calibri" w:cs="calibri" w:eastAsia="calibri"/>
          <w:sz w:val="24"/>
          <w:shd w:fill="FFFFFF" w:val="clear"/>
        </w:rPr>
        <w:t>89-80</w:t>
      </w:r>
      <w:r>
        <w:rPr>
          <w:rFonts w:ascii="宋体" w:hAnsi="宋体" w:cs="宋体" w:eastAsia="宋体"/>
          <w:sz w:val="24"/>
          <w:shd w:fill="FFFFFF" w:val="clear"/>
        </w:rPr>
        <w:t>分，支付当次考核总额的</w:t>
      </w:r>
      <w:r>
        <w:rPr>
          <w:rFonts w:ascii="calibri" w:hAnsi="calibri" w:cs="calibri" w:eastAsia="calibri"/>
          <w:sz w:val="24"/>
          <w:shd w:fill="FFFFFF" w:val="clear"/>
        </w:rPr>
        <w:t>80%</w:t>
      </w:r>
      <w:r>
        <w:rPr>
          <w:rFonts w:ascii="宋体" w:hAnsi="宋体" w:cs="宋体" w:eastAsia="宋体"/>
          <w:sz w:val="24"/>
          <w:shd w:fill="FFFFFF" w:val="clear"/>
        </w:rPr>
        <w:t>为服务费；考核分数</w:t>
      </w:r>
      <w:r>
        <w:rPr>
          <w:rFonts w:ascii="calibri" w:hAnsi="calibri" w:cs="calibri" w:eastAsia="calibri"/>
          <w:sz w:val="24"/>
          <w:shd w:fill="FFFFFF" w:val="clear"/>
        </w:rPr>
        <w:t>79-70</w:t>
      </w:r>
      <w:r>
        <w:rPr>
          <w:rFonts w:ascii="宋体" w:hAnsi="宋体" w:cs="宋体" w:eastAsia="宋体"/>
          <w:sz w:val="24"/>
          <w:shd w:fill="FFFFFF" w:val="clear"/>
        </w:rPr>
        <w:t>分，支付当次考核总额的</w:t>
      </w:r>
      <w:r>
        <w:rPr>
          <w:rFonts w:ascii="calibri" w:hAnsi="calibri" w:cs="calibri" w:eastAsia="calibri"/>
          <w:sz w:val="24"/>
          <w:shd w:fill="FFFFFF" w:val="clear"/>
        </w:rPr>
        <w:t>70%</w:t>
      </w:r>
      <w:r>
        <w:rPr>
          <w:rFonts w:ascii="宋体" w:hAnsi="宋体" w:cs="宋体" w:eastAsia="宋体"/>
          <w:sz w:val="24"/>
          <w:shd w:fill="FFFFFF" w:val="clear"/>
        </w:rPr>
        <w:t>为服务费；考核分数</w:t>
      </w:r>
      <w:r>
        <w:rPr>
          <w:rFonts w:ascii="calibri" w:hAnsi="calibri" w:cs="calibri" w:eastAsia="calibri"/>
          <w:sz w:val="24"/>
          <w:shd w:fill="FFFFFF" w:val="clear"/>
        </w:rPr>
        <w:t>69-60</w:t>
      </w:r>
      <w:r>
        <w:rPr>
          <w:rFonts w:ascii="宋体" w:hAnsi="宋体" w:cs="宋体" w:eastAsia="宋体"/>
          <w:sz w:val="24"/>
          <w:shd w:fill="FFFFFF" w:val="clear"/>
        </w:rPr>
        <w:t>分，支付当次考核总额的</w:t>
      </w:r>
      <w:r>
        <w:rPr>
          <w:rFonts w:ascii="calibri" w:hAnsi="calibri" w:cs="calibri" w:eastAsia="calibri"/>
          <w:sz w:val="24"/>
          <w:shd w:fill="FFFFFF" w:val="clear"/>
        </w:rPr>
        <w:t>60%</w:t>
      </w:r>
      <w:r>
        <w:rPr>
          <w:rFonts w:ascii="宋体" w:hAnsi="宋体" w:cs="宋体" w:eastAsia="宋体"/>
          <w:sz w:val="24"/>
          <w:shd w:fill="FFFFFF" w:val="clear"/>
        </w:rPr>
        <w:t>为服务费。若不能满足本招标文件、合同相关条款规定服务要求，且考核低于</w:t>
      </w:r>
      <w:r>
        <w:rPr>
          <w:rFonts w:ascii="calibri" w:hAnsi="calibri" w:cs="calibri" w:eastAsia="calibri"/>
          <w:sz w:val="24"/>
          <w:shd w:fill="FFFFFF" w:val="clear"/>
        </w:rPr>
        <w:t>60</w:t>
      </w:r>
      <w:r>
        <w:rPr>
          <w:rFonts w:ascii="宋体" w:hAnsi="宋体" w:cs="宋体" w:eastAsia="宋体"/>
          <w:sz w:val="24"/>
          <w:shd w:fill="FFFFFF" w:val="clear"/>
        </w:rPr>
        <w:t>分的，采购人将扣除本期服务费，并将签订合同时支付的合同总金额的</w:t>
      </w:r>
      <w:r>
        <w:rPr>
          <w:rFonts w:ascii="calibri" w:hAnsi="calibri" w:cs="calibri" w:eastAsia="calibri"/>
          <w:sz w:val="24"/>
          <w:shd w:fill="FFFFFF" w:val="clear"/>
        </w:rPr>
        <w:t>30.00%</w:t>
      </w:r>
      <w:r>
        <w:rPr>
          <w:rFonts w:ascii="宋体" w:hAnsi="宋体" w:cs="宋体" w:eastAsia="宋体"/>
          <w:sz w:val="24"/>
          <w:shd w:fill="FFFFFF" w:val="clear"/>
        </w:rPr>
        <w:t>预付款退还至采购人。</w:t>
      </w:r>
    </w:p>
    <w:p>
      <w:pPr>
        <w:pStyle w:val="null3"/>
        <w:spacing w:before="120" w:after="120"/>
        <w:ind w:firstLine="480"/>
        <w:jc w:val="left"/>
      </w:pPr>
      <w:r>
        <w:rPr>
          <w:rFonts w:ascii="宋体" w:hAnsi="宋体" w:cs="宋体" w:eastAsia="宋体"/>
          <w:sz w:val="24"/>
        </w:rPr>
        <w:t>考核参照指标如下表：</w:t>
      </w:r>
    </w:p>
    <w:tbl>
      <w:tblPr>
        <w:tblW w:w="0" w:type="auto"/>
        <w:tblBorders>
          <w:top w:val="none" w:color="000000" w:sz="4"/>
          <w:left w:val="none" w:color="000000" w:sz="4"/>
          <w:bottom w:val="none" w:color="000000" w:sz="4"/>
          <w:right w:val="none" w:color="000000" w:sz="4"/>
          <w:insideH w:val="none"/>
          <w:insideV w:val="none"/>
        </w:tblBorders>
      </w:tblPr>
      <w:tblGrid>
        <w:gridCol w:w="1083"/>
        <w:gridCol w:w="1429"/>
        <w:gridCol w:w="4544"/>
        <w:gridCol w:w="1249"/>
      </w:tblGrid>
      <w:tr>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类别</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服务内容</w:t>
            </w:r>
          </w:p>
        </w:tc>
        <w:tc>
          <w:tcPr>
            <w:tcW w:type="dxa" w:w="4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评估标准</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总分</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现场服务</w:t>
            </w: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日常工作</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要求进行的系统运维工作，而运维方人员未按计划完成，或实施质量未达要求的，由中心根据实际完成情况进行扣分，每次扣</w:t>
            </w:r>
            <w:r>
              <w:rPr>
                <w:rFonts w:ascii="宋体" w:hAnsi="宋体" w:cs="宋体" w:eastAsia="宋体"/>
                <w:sz w:val="24"/>
              </w:rPr>
              <w:t>5分；（具体工作内容及完成要求以邮件为准）；在实施过程中若遇到非运维方能解决的困难，则需向中心反馈，并申请延长故障解决实际，否则视为未按计划完成工作。</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30</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未能在规定时间内按中心要求提交工作报告、巡检报告等相关服务报告的，每次扣</w:t>
            </w:r>
            <w:r>
              <w:rPr>
                <w:rFonts w:ascii="宋体" w:hAnsi="宋体" w:cs="宋体" w:eastAsia="宋体"/>
                <w:sz w:val="24"/>
              </w:rPr>
              <w:t>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若由于运维方人员未及时发现故障隐患最终导致故障爆发的，视故障严重程度，每次扣</w:t>
            </w:r>
            <w:r>
              <w:rPr>
                <w:rFonts w:ascii="宋体" w:hAnsi="宋体" w:cs="宋体" w:eastAsia="宋体"/>
                <w:sz w:val="24"/>
              </w:rPr>
              <w:t>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人员管理</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中心对运维方人员不满意并提出投诉，每次扣</w:t>
            </w:r>
            <w:r>
              <w:rPr>
                <w:rFonts w:ascii="宋体" w:hAnsi="宋体" w:cs="宋体" w:eastAsia="宋体"/>
                <w:sz w:val="24"/>
              </w:rPr>
              <w:t>10分。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20</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运维方未按中心要求完成现场培训，每次扣</w:t>
            </w:r>
            <w:r>
              <w:rPr>
                <w:rFonts w:ascii="宋体" w:hAnsi="宋体" w:cs="宋体" w:eastAsia="宋体"/>
                <w:sz w:val="24"/>
              </w:rPr>
              <w:t>10分。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color w:val="000000"/>
                <w:sz w:val="24"/>
              </w:rPr>
              <w:t>应急管理</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35</w:t>
            </w: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I级情况。属于紧急问题；其具体现象为：系统崩溃导致业务停止、数据丢失。要求在30分钟响应，2小时内提交故障处理方案，12小时内完成故障处理。运维方未及时完成的，每次扣15分；</w:t>
            </w:r>
          </w:p>
        </w:tc>
        <w:tc>
          <w:tcPr>
            <w:tcW w:type="dxa" w:w="1249"/>
            <w:vMerge/>
            <w:tcBorders>
              <w:top w:val="none" w:color="000000" w:sz="4"/>
              <w:left w:val="none" w:color="000000" w:sz="4"/>
              <w:bottom w:val="single" w:color="000000" w:sz="4"/>
              <w:right w:val="single" w:color="000000" w:sz="4"/>
            </w:tcBorders>
          </w:tcPr>
          <w:p/>
        </w:tc>
      </w:tr>
      <w:tr>
        <w:tc>
          <w:tcPr>
            <w:tcW w:type="dxa" w:w="1083"/>
            <w:vMerge/>
            <w:tcBorders>
              <w:top w:val="none" w:color="000000" w:sz="4"/>
              <w:left w:val="single" w:color="000000" w:sz="4"/>
              <w:bottom w:val="single" w:color="000000" w:sz="4"/>
              <w:right w:val="single" w:color="000000" w:sz="4"/>
            </w:tcBorders>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宋体" w:hAnsi="宋体" w:cs="宋体" w:eastAsia="宋体"/>
                <w:color w:val="000000"/>
                <w:sz w:val="24"/>
              </w:rPr>
              <w:t>工作态度</w:t>
            </w:r>
          </w:p>
        </w:tc>
        <w:tc>
          <w:tcPr>
            <w:tcW w:type="dxa" w:w="4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宋体" w:hAnsi="宋体" w:cs="宋体" w:eastAsia="宋体"/>
                <w:sz w:val="24"/>
              </w:rPr>
              <w:t>对交办的合理任务应执行</w:t>
            </w:r>
            <w:r>
              <w:rPr>
                <w:rFonts w:ascii="宋体" w:hAnsi="宋体" w:cs="宋体" w:eastAsia="宋体"/>
                <w:sz w:val="24"/>
              </w:rPr>
              <w:t>,有较强的工作积极性与良好的工作态度，发现一次合理任务拒不执行，一次扣10分；发现一次工作推迟（属运维方原因），一次扣5分；</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宋体" w:hAnsi="宋体" w:cs="宋体" w:eastAsia="宋体"/>
                <w:sz w:val="24"/>
              </w:rPr>
              <w:t>15</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自合同签订之日起12个月</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福建省福州市鼓楼区东水路18号交通综合大楼28层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按照招标文件及合同规定执行。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项目运维服务期满后，服务各项内容均按照采购人的实际要求完成，项目整体符合招标文件及合同要求后，由采购人按招标文件以及合同要求，组织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1、合同签订后，收到投标人开具的等额发票，达到付款条件起30日内，支付合同总金额的50.00%</w:t>
            </w:r>
          </w:p>
          <w:p>
            <w:pPr>
              <w:pStyle w:val="null3"/>
              <w:jc w:val="left"/>
            </w:pPr>
            <w:r>
              <w:rPr/>
              <w:t>2、服务执行完毕后，通过采购人组织的项目整体验收后按考核及支付标准进行支付。考核分达到90分（含90分）以上，收到投标人开具的等额发票，达到付款条件起30日内，支付合同总金额的50.00%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自合同签订之日起12个月</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福建省福州市鼓楼区东水路18号交通综合大楼28层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按照招标文件及合同规定执行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服务执行半年后，服务各项内容均按照采购人的实际要求完成，项目整体符合招标文件及合同要求后，由采购人按招标文件以及合同要求，组织项目阶段性验收。中标人应积极配合项目阶段性验收工作，并负责在项目阶段性验收时将运维相关技术、资料等文档装订成册交付采购人。</w:t>
            </w:r>
          </w:p>
          <w:p>
            <w:pPr>
              <w:pStyle w:val="null3"/>
              <w:jc w:val="left"/>
            </w:pPr>
            <w:r>
              <w:rPr/>
              <w:t>2、期次2，说明：项目运维服务期满后，服务各项内容均按照采购人的实际要求完成，项目整体符合招标文件及合同要求后，由采购人按招标文件以及合同要求，组织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1、合同签订后，收到投标人开具的等额发票，达到付款条件起30日内，支付合同总金额的30.00%</w:t>
            </w:r>
          </w:p>
          <w:p>
            <w:pPr>
              <w:pStyle w:val="null3"/>
              <w:jc w:val="left"/>
            </w:pPr>
            <w:r>
              <w:rPr/>
              <w:t>2、服务执行半年后，通过采购人组织的项目阶段性验收后按考核及支付标准进行支付。考核分达到90分（含90分）以上，收到投标人开具的等额发票，，达到付款条件起30日内，支付合同总金额的30.00%</w:t>
            </w:r>
          </w:p>
          <w:p>
            <w:pPr>
              <w:pStyle w:val="null3"/>
              <w:jc w:val="left"/>
            </w:pPr>
            <w:r>
              <w:rPr/>
              <w:t>3、服务执行完毕后，通过采购人组织的项目整体验收后按考核及支付标准进行支付。考核分达到90分（含90分）以上，达到付款条件起30日内，支付合同总金额的40.00%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t>无</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