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2024-2025年度福建省道路运输安全监管标准化信息管理系统运维服务</w:t>
      </w:r>
    </w:p>
    <w:p>
      <w:pPr>
        <w:pStyle w:val="null3"/>
        <w:jc w:val="center"/>
        <w:outlineLvl w:val="2"/>
      </w:pPr>
      <w:r>
        <w:rPr>
          <w:b/>
          <w:sz w:val="28"/>
        </w:rPr>
        <w:t>备案编号：</w:t>
      </w:r>
      <w:r>
        <w:rPr>
          <w:b/>
          <w:sz w:val="28"/>
        </w:rPr>
        <w:t>CGXM-2023-350001-21931[2023]16252</w:t>
      </w:r>
    </w:p>
    <w:p>
      <w:pPr>
        <w:pStyle w:val="null3"/>
        <w:jc w:val="center"/>
        <w:outlineLvl w:val="2"/>
      </w:pPr>
      <w:r>
        <w:rPr>
          <w:b/>
          <w:sz w:val="28"/>
        </w:rPr>
        <w:t>项目编号：</w:t>
      </w:r>
      <w:r>
        <w:rPr>
          <w:b/>
          <w:sz w:val="28"/>
        </w:rPr>
        <w:t>[350001]FJTH[GK]2023140</w:t>
      </w:r>
    </w:p>
    <w:p>
      <w:pPr>
        <w:pStyle w:val="null3"/>
        <w:jc w:val="center"/>
        <w:outlineLvl w:val="2"/>
      </w:pPr>
      <w:r>
        <w:rPr>
          <w:b/>
          <w:sz w:val="28"/>
        </w:rPr>
        <w:t>采购人：</w:t>
      </w:r>
      <w:r>
        <w:rPr>
          <w:b/>
          <w:sz w:val="28"/>
        </w:rPr>
        <w:t>福建省交通信息通信与应急处置中心</w:t>
      </w:r>
    </w:p>
    <w:p>
      <w:pPr>
        <w:pStyle w:val="null3"/>
        <w:jc w:val="center"/>
        <w:outlineLvl w:val="2"/>
      </w:pPr>
      <w:r>
        <w:rPr>
          <w:b/>
          <w:sz w:val="28"/>
        </w:rPr>
        <w:t>代理机构：</w:t>
      </w:r>
      <w:r>
        <w:rPr>
          <w:b/>
          <w:sz w:val="28"/>
        </w:rPr>
        <w:t>福建省天海招标有限公司</w:t>
      </w:r>
    </w:p>
    <w:p>
      <w:pPr>
        <w:pStyle w:val="null3"/>
        <w:jc w:val="center"/>
        <w:outlineLvl w:val="2"/>
      </w:pPr>
      <w:r>
        <w:rPr>
          <w:b/>
          <w:sz w:val="28"/>
        </w:rPr>
        <w:t>编制时间</w:t>
      </w:r>
      <w:r>
        <w:rPr>
          <w:b/>
          <w:sz w:val="28"/>
        </w:rPr>
        <w:t>：</w:t>
      </w:r>
      <w:r>
        <w:rPr>
          <w:b/>
          <w:sz w:val="28"/>
        </w:rPr>
        <w:t>2024年01月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福建省天海招标有限公司</w:t>
      </w:r>
      <w:r>
        <w:rPr/>
        <w:t xml:space="preserve"> 采用公开招标方式组织 </w:t>
      </w:r>
      <w:r>
        <w:rPr/>
        <w:t>2024-2025年度福建省道路运输安全监管标准化信息管理系统运维服务</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CGXM-2023-350001-21931[2023]16252</w:t>
      </w:r>
    </w:p>
    <w:p>
      <w:pPr>
        <w:pStyle w:val="null3"/>
        <w:ind w:firstLine="480"/>
        <w:jc w:val="left"/>
        <w:outlineLvl w:val="2"/>
      </w:pPr>
      <w:r>
        <w:rPr>
          <w:b/>
          <w:sz w:val="28"/>
        </w:rPr>
        <w:t>2、项目编号</w:t>
      </w:r>
      <w:r>
        <w:rPr>
          <w:b/>
          <w:sz w:val="28"/>
        </w:rPr>
        <w:t>：</w:t>
      </w:r>
      <w:r>
        <w:rPr>
          <w:b/>
          <w:sz w:val="28"/>
        </w:rPr>
        <w:t>[350001]FJTH[GK]2023140</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不适用本项目</w:t>
      </w:r>
    </w:p>
    <w:p>
      <w:pPr>
        <w:pStyle w:val="null3"/>
        <w:ind w:firstLine="960"/>
        <w:jc w:val="left"/>
      </w:pPr>
      <w:r>
        <w:rPr/>
        <w:t>节能产品：</w:t>
      </w:r>
      <w:r>
        <w:rPr/>
        <w:t>不适用本项目</w:t>
      </w:r>
    </w:p>
    <w:p>
      <w:pPr>
        <w:pStyle w:val="null3"/>
        <w:ind w:firstLine="960"/>
        <w:jc w:val="left"/>
      </w:pPr>
      <w:r>
        <w:rPr/>
        <w:t>环境标志产品：</w:t>
      </w:r>
      <w:r>
        <w:rPr/>
        <w:t>不适用本项目</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根据《政府采购促进中小企业发展管理办法》（财库〔2020〕46号）文件，本项目专门面向中小企业采购（中小微企业、监狱企业、残疾人福利性单位）。1、投标人须提供《中小企业声明函》；2、监狱企业参加采购活动时，可不提供《中小企业声明函》，应提供由省级以上监狱管理局、戒毒管理局（含新疆生产建设兵团）出具的属于监狱企业的证明文件，监狱企业视同小型、微型企业； 3、符合条件的残疾人福利性单位参加采购活动时，应提供《残疾人福利性单位声明函》，并对声明的真实性负责。残疾人福利性单位视同小型、微型企业。※投标人应按照招标文件第七章 规定提供《中小企业声明函》或《残疾人福利性单位声明函》。(本项目为服务类采购项目，采购标的对应的中小企业划分标准所属行业为：软件和信息技术服务业。）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福建省交通信息通信与应急处置中心</w:t>
      </w:r>
    </w:p>
    <w:p>
      <w:pPr>
        <w:pStyle w:val="null3"/>
        <w:ind w:firstLine="960"/>
        <w:jc w:val="left"/>
      </w:pPr>
      <w:r>
        <w:rPr/>
        <w:t xml:space="preserve"> 地址： </w:t>
      </w:r>
      <w:r>
        <w:rPr/>
        <w:t>福建省福州市鼓楼区东水路18号交通综合大楼28楼</w:t>
      </w:r>
    </w:p>
    <w:p>
      <w:pPr>
        <w:pStyle w:val="null3"/>
        <w:jc w:val="left"/>
      </w:pPr>
      <w:r>
        <w:rPr/>
        <w:t xml:space="preserve"> 邮编： </w:t>
      </w:r>
      <w:r>
        <w:rPr/>
        <w:t>350000</w:t>
      </w:r>
    </w:p>
    <w:p>
      <w:pPr>
        <w:pStyle w:val="null3"/>
        <w:jc w:val="left"/>
      </w:pPr>
      <w:r>
        <w:rPr/>
        <w:t xml:space="preserve"> 联系人： </w:t>
      </w:r>
      <w:r>
        <w:rPr/>
        <w:t>牛妞妞</w:t>
      </w:r>
    </w:p>
    <w:p>
      <w:pPr>
        <w:pStyle w:val="null3"/>
        <w:jc w:val="left"/>
      </w:pPr>
      <w:r>
        <w:rPr/>
        <w:t xml:space="preserve"> 联系电话： </w:t>
      </w:r>
      <w:r>
        <w:rPr/>
        <w:t>0591-87078108</w:t>
      </w:r>
    </w:p>
    <w:p>
      <w:pPr>
        <w:pStyle w:val="null3"/>
        <w:ind w:firstLine="480"/>
        <w:jc w:val="left"/>
        <w:outlineLvl w:val="2"/>
      </w:pPr>
      <w:r>
        <w:rPr>
          <w:b/>
          <w:sz w:val="28"/>
        </w:rPr>
        <w:t>12、代理机构</w:t>
      </w:r>
      <w:r>
        <w:rPr>
          <w:b/>
          <w:sz w:val="28"/>
        </w:rPr>
        <w:t>：</w:t>
      </w:r>
      <w:r>
        <w:rPr>
          <w:b/>
          <w:sz w:val="28"/>
        </w:rPr>
        <w:t>福建省天海招标有限公司</w:t>
      </w:r>
    </w:p>
    <w:p>
      <w:pPr>
        <w:pStyle w:val="null3"/>
        <w:ind w:firstLine="960"/>
        <w:jc w:val="both"/>
      </w:pPr>
      <w:r>
        <w:rPr/>
        <w:t xml:space="preserve"> 地址： </w:t>
      </w:r>
      <w:r>
        <w:rPr/>
        <w:t>鼓东街道营迹路69号恒力创富中心西塔8层</w:t>
      </w:r>
    </w:p>
    <w:p>
      <w:pPr>
        <w:pStyle w:val="null3"/>
        <w:jc w:val="both"/>
      </w:pPr>
      <w:r>
        <w:rPr/>
        <w:t xml:space="preserve"> 邮编： </w:t>
      </w:r>
      <w:r>
        <w:rPr/>
        <w:t>350001</w:t>
      </w:r>
    </w:p>
    <w:p>
      <w:pPr>
        <w:pStyle w:val="null3"/>
        <w:jc w:val="both"/>
      </w:pPr>
      <w:r>
        <w:rPr/>
        <w:t xml:space="preserve"> 联系人： </w:t>
      </w:r>
      <w:r>
        <w:rPr/>
        <w:t xml:space="preserve"> 杨静、陈伟杰</w:t>
      </w:r>
    </w:p>
    <w:p>
      <w:pPr>
        <w:pStyle w:val="null3"/>
        <w:jc w:val="both"/>
      </w:pPr>
      <w:r>
        <w:rPr/>
        <w:t xml:space="preserve"> 联系电话： </w:t>
      </w:r>
      <w:r>
        <w:rPr/>
        <w:t xml:space="preserve"> 0591-8787462-825、826</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福建省天海招标有限公司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224,000.00</w:t>
      </w:r>
    </w:p>
    <w:p>
      <w:pPr>
        <w:pStyle w:val="null3"/>
        <w:jc w:val="left"/>
      </w:pPr>
      <w:r>
        <w:rPr/>
        <w:t>采购包最高限价（元）: 224,000.00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2024-2025年度福建省道路运输安全监管标准化信息管理系统运维服务</w:t>
            </w:r>
          </w:p>
        </w:tc>
        <w:tc>
          <w:tcPr>
            <w:tcW w:type="dxa" w:w="1187"/>
          </w:tcPr>
          <w:p>
            <w:pPr>
              <w:pStyle w:val="null3"/>
              <w:jc w:val="right"/>
            </w:pPr>
            <w:r>
              <w:rPr/>
              <w:t>1.00</w:t>
            </w:r>
          </w:p>
        </w:tc>
        <w:tc>
          <w:tcPr>
            <w:tcW w:type="dxa" w:w="1187"/>
          </w:tcPr>
          <w:p>
            <w:pPr>
              <w:pStyle w:val="null3"/>
              <w:jc w:val="right"/>
            </w:pPr>
            <w:r>
              <w:rPr/>
              <w:t>224,000.00</w:t>
            </w:r>
          </w:p>
        </w:tc>
        <w:tc>
          <w:tcPr>
            <w:tcW w:type="dxa" w:w="1187"/>
          </w:tcPr>
          <w:p>
            <w:pPr>
              <w:pStyle w:val="null3"/>
              <w:jc w:val="left"/>
            </w:pPr>
            <w:r>
              <w:rPr/>
              <w:t>项目</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随机抽取</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福建省天海招标有限公司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福建省交通信息通信与应急处置中心</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代理服务费收费标准：招标代理服务费收取标准：中标人应根据以下标准向采购代 理机构交纳招标代 理服务费(中标服务费) ：招标代理服务费按照省交通运输厅与招标代理机构签订协议的文件精神执行。以中标通知书载明的中标金额作为收费的计算基数，收费费率标准：一次性收取100万元以下按成交总金额的1.5%的收费标准下浮25%收取，服务费按差额定率累进法计算。该费用不得含入投标总价中，投标人在投标时应特别予以注意。中标金额（万元）招标代理服务费专户：户名：福建省天海招标有限公司 账号：1501014170012067 开户行：中国民生银行福州湖东支行b、领取中标通知书：携带委托书，联系财务 0591-87878462-777。</w:t>
            </w:r>
          </w:p>
          <w:p>
            <w:pPr>
              <w:pStyle w:val="null3"/>
              <w:jc w:val="left"/>
            </w:pPr>
            <w:r>
              <w:rPr/>
              <w:t xml:space="preserve"> (2)其他：</w:t>
            </w:r>
          </w:p>
          <w:p>
            <w:pPr>
              <w:pStyle w:val="null3"/>
              <w:jc w:val="left"/>
            </w:pPr>
            <w:r>
              <w:rPr/>
              <w:t>①投标人在递质疑函时除应提供本招标文件规定的相关材料外，还须提供福建省政府采购网上公开信息系统本项目的报名截图复印件，否则递交的质疑函将不予受理。在法定质疑期内质疑人须一次性提出针对同一采购程序环节的质疑，二（多）次质疑不予受理。 ②在招标文件中，一般资格证明文件财务状况报告（财务报告、或资信证明、或投标担保函）规定，“1.1成立年限满1年及以上的投标人，提供经审计的上一年度的年度财务报告”。“上一年度”是指2022年度或2023年度，成立年限满1年及以上的投标人,若无法提供2022年度或2023年度经审计的财务报告，须按招标文件要求提供有效的资信证明或投标担保函。</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福建省天海招标有限公司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福建省天海招标有限公司</w:t>
      </w:r>
      <w:r>
        <w:rPr/>
        <w:t xml:space="preserve"> 将在投标截止时间至少15个日历日前，在招标文件载明的指定媒体以更正公告的形式发布澄清或修改的内容。不足15个日历日的， </w:t>
      </w:r>
      <w:r>
        <w:rPr/>
        <w:t>福建省天海招标有限公司</w:t>
      </w:r>
      <w:r>
        <w:rPr/>
        <w:t xml:space="preserve"> 将顺延投标截止时间及开标时间， </w:t>
      </w:r>
      <w:r>
        <w:rPr/>
        <w:t>福建省天海招标有限公司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福建省天海招标有限公司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福建省天海招标有限公司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福建省天海招标有限公司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福建省天海招标有限公司</w:t>
      </w:r>
      <w:r>
        <w:rPr/>
        <w:t xml:space="preserve"> 可终止招标并发布终止公告。</w:t>
      </w:r>
    </w:p>
    <w:p>
      <w:pPr>
        <w:pStyle w:val="null3"/>
        <w:ind w:firstLine="480"/>
        <w:jc w:val="both"/>
      </w:pPr>
      <w:r>
        <w:rPr/>
        <w:t xml:space="preserve">8.2终止公告作为 </w:t>
      </w:r>
      <w:r>
        <w:rPr/>
        <w:t>福建省天海招标有限公司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福建省天海招标有限公司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福建省天海招标有限公司</w:t>
      </w:r>
      <w:r>
        <w:rPr/>
        <w:t xml:space="preserve"> 可于投标有效期届满之前书面要求投标人延长投标有效期，投标人应在 </w:t>
      </w:r>
      <w:r>
        <w:rPr/>
        <w:t>福建省天海招标有限公司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福建省天海招标有限公司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福建省天海招标有限公司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福建省天海招标有限公司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福建省天海招标有限公司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福建省天海招标有限公司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福建省天海招标有限公司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福建省天海招标有限公司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福建省天海招标有限公司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福建省天海招标有限公司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福建省天海招标有限公司</w:t>
      </w:r>
      <w:r>
        <w:rPr/>
        <w:t xml:space="preserve"> 提出询问， </w:t>
      </w:r>
      <w:r>
        <w:rPr/>
        <w:t>福建省天海招标有限公司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福建省天海招标有限公司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福建省天海招标有限公司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由福建省天海招标有限公司派出的工作人员至少1人，</w:t>
      </w:r>
      <w:r>
        <w:rPr/>
        <w:t>其余1人可为采购人代表或福建省天海招标有限公司的工作人员。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根据《政府采购促进中小企业发展管理办法》（财库〔2020〕46号）文件，本项目专门面向中小企业采购（中小微企业、监狱企业、残疾人福利性单位）。1、投标人须提供《中小企业声明函》；2、监狱企业参加采购活动时，可不提供《中小企业声明函》，应提供由省级以上监狱管理局、戒毒管理局（含新疆生产建设兵团）出具的属于监狱企业的证明文件，监狱企业视同小型、微型企业； 3、符合条件的残疾人福利性单位参加采购活动时，应提供《残疾人福利性单位声明函》，并对声明的真实性负责。残疾人福利性单位视同小型、微型企业。※投标人应按照招标文件第七章 规定提供《中小企业声明函》或《残疾人福利性单位声明函》。(本项目为服务类采购项目，采购标的对应的中小企业划分标准所属行业为：软件和信息技术服务业。）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福建省天海招标有限公司</w:t>
      </w:r>
      <w:r>
        <w:rPr/>
        <w:t xml:space="preserve"> 统一对外发布。</w:t>
      </w:r>
    </w:p>
    <w:p>
      <w:pPr>
        <w:pStyle w:val="null3"/>
        <w:ind w:firstLine="480"/>
        <w:jc w:val="both"/>
      </w:pPr>
      <w:r>
        <w:rPr/>
        <w:t xml:space="preserve">3、资格审查合格的投标人不足三家的，不进行评标。同时，本次采购活动结束， </w:t>
      </w:r>
      <w:r>
        <w:rPr/>
        <w:t>福建省天海招标有限公司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福建省天海招标有限公司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福建省天海招标有限公司</w:t>
      </w:r>
      <w:r>
        <w:rPr/>
        <w:t xml:space="preserve"> 统一对外发布。</w:t>
      </w:r>
    </w:p>
    <w:p>
      <w:pPr>
        <w:pStyle w:val="null3"/>
        <w:ind w:firstLine="480"/>
        <w:jc w:val="both"/>
      </w:pPr>
      <w:r>
        <w:rPr/>
        <w:t xml:space="preserve">②对 </w:t>
      </w:r>
      <w:r>
        <w:rPr/>
        <w:t>福建省天海招标有限公司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1、投标文件的技术部分中出现报价部分的全部或部分的投标报价信息(或组成资料)；2、投标人的技术因素实际得分少于招标文件设定的技术因素总分50%的按无效投标处理。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文件的商务部分中出现报价部分的全部或部分的投标报价信息(或组成资料)；2、招标文件第五章招标内容及要求中“三、商务条件（以“★”标示的内容为不允许负偏离的实质性要求）”，其全部条款内容均为“以“★”标示的内容”，即“均为不允许负偏离的实质性要求”。</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福建省天海招标有限公司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技术项（F2×A2）满分为80.00分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服务响应情况</w:t>
            </w:r>
          </w:p>
        </w:tc>
        <w:tc>
          <w:tcPr>
            <w:tcW w:type="dxa" w:w="831"/>
          </w:tcPr>
          <w:p>
            <w:pPr>
              <w:pStyle w:val="null3"/>
              <w:jc w:val="right"/>
            </w:pPr>
            <w:r>
              <w:rPr/>
              <w:t>24.00</w:t>
            </w:r>
          </w:p>
        </w:tc>
        <w:tc>
          <w:tcPr>
            <w:tcW w:type="dxa" w:w="4153"/>
          </w:tcPr>
          <w:p>
            <w:pPr>
              <w:pStyle w:val="null3"/>
              <w:jc w:val="both"/>
            </w:pPr>
            <w:r>
              <w:rPr/>
              <w:t>根据投标人所投设备对招标文件《第五章招标内容及要求》的“二、技术和服务要求”的技术参数的响应、承诺情况，由评委进行评分， 完全满足招标文件技术参数要求的得满分24分。技术参数条款（按序号（一）计取为一项，指标项共计8项）每负偏离一项扣3分，扣完为止，正偏离不加分。【注：招标文件中技术指标若有要求投标人提供相应佐证材料的，投标人未提供相应佐证材料或者投标人的响应承诺与其佐证材料不一致的，评标委员会将以不利于投标人的内容为准进行评审（负偏离）】</w:t>
            </w:r>
          </w:p>
        </w:tc>
      </w:tr>
      <w:tr>
        <w:tc>
          <w:tcPr>
            <w:tcW w:type="dxa" w:w="3322"/>
          </w:tcPr>
          <w:p>
            <w:pPr>
              <w:pStyle w:val="null3"/>
              <w:jc w:val="both"/>
            </w:pPr>
            <w:r>
              <w:rPr/>
              <w:t>对运维项目的整体理解</w:t>
            </w:r>
          </w:p>
        </w:tc>
        <w:tc>
          <w:tcPr>
            <w:tcW w:type="dxa" w:w="831"/>
          </w:tcPr>
          <w:p>
            <w:pPr>
              <w:pStyle w:val="null3"/>
              <w:jc w:val="right"/>
            </w:pPr>
            <w:r>
              <w:rPr/>
              <w:t>3.00</w:t>
            </w:r>
          </w:p>
        </w:tc>
        <w:tc>
          <w:tcPr>
            <w:tcW w:type="dxa" w:w="4153"/>
          </w:tcPr>
          <w:p>
            <w:pPr>
              <w:pStyle w:val="null3"/>
              <w:jc w:val="both"/>
            </w:pPr>
            <w:r>
              <w:rPr/>
              <w:t>根据各投标人对运维项目的整体理解方案，包括整体运维内容、运维服务方案总体描述、解决办法和具体措施等，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数据汇聚对接服务方案</w:t>
            </w:r>
          </w:p>
        </w:tc>
        <w:tc>
          <w:tcPr>
            <w:tcW w:type="dxa" w:w="831"/>
          </w:tcPr>
          <w:p>
            <w:pPr>
              <w:pStyle w:val="null3"/>
              <w:jc w:val="right"/>
            </w:pPr>
            <w:r>
              <w:rPr/>
              <w:t>3.00</w:t>
            </w:r>
          </w:p>
        </w:tc>
        <w:tc>
          <w:tcPr>
            <w:tcW w:type="dxa" w:w="4153"/>
          </w:tcPr>
          <w:p>
            <w:pPr>
              <w:pStyle w:val="null3"/>
              <w:jc w:val="both"/>
            </w:pPr>
            <w:r>
              <w:rPr/>
              <w:t>根据各投标人对数据汇聚对接制订出具体的运维措施，包含数据库表的更新，和数据汇聚过程监测等运行维护，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系统功能运维服务方案</w:t>
            </w:r>
          </w:p>
        </w:tc>
        <w:tc>
          <w:tcPr>
            <w:tcW w:type="dxa" w:w="831"/>
          </w:tcPr>
          <w:p>
            <w:pPr>
              <w:pStyle w:val="null3"/>
              <w:jc w:val="right"/>
            </w:pPr>
            <w:r>
              <w:rPr/>
              <w:t>3.00</w:t>
            </w:r>
          </w:p>
        </w:tc>
        <w:tc>
          <w:tcPr>
            <w:tcW w:type="dxa" w:w="4153"/>
          </w:tcPr>
          <w:p>
            <w:pPr>
              <w:pStyle w:val="null3"/>
              <w:jc w:val="both"/>
            </w:pPr>
            <w:r>
              <w:rPr/>
              <w:t>根据各投标人对各个子系统制订出具体的运维措施，包含系统现有各项功能，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软件优化服务方案</w:t>
            </w:r>
          </w:p>
        </w:tc>
        <w:tc>
          <w:tcPr>
            <w:tcW w:type="dxa" w:w="831"/>
          </w:tcPr>
          <w:p>
            <w:pPr>
              <w:pStyle w:val="null3"/>
              <w:jc w:val="right"/>
            </w:pPr>
            <w:r>
              <w:rPr/>
              <w:t>3.00</w:t>
            </w:r>
          </w:p>
        </w:tc>
        <w:tc>
          <w:tcPr>
            <w:tcW w:type="dxa" w:w="4153"/>
          </w:tcPr>
          <w:p>
            <w:pPr>
              <w:pStyle w:val="null3"/>
              <w:jc w:val="both"/>
            </w:pPr>
            <w:r>
              <w:rPr/>
              <w:t>根据各投标人对软件优化服务制订出具体的方案，包括但不限于前期系统运行过程中各级用户提出的优化需求、各项政策法规及标准修订后需要调整的内容等，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系统巡检服务方案</w:t>
            </w:r>
          </w:p>
        </w:tc>
        <w:tc>
          <w:tcPr>
            <w:tcW w:type="dxa" w:w="831"/>
          </w:tcPr>
          <w:p>
            <w:pPr>
              <w:pStyle w:val="null3"/>
              <w:jc w:val="right"/>
            </w:pPr>
            <w:r>
              <w:rPr/>
              <w:t>3.00</w:t>
            </w:r>
          </w:p>
        </w:tc>
        <w:tc>
          <w:tcPr>
            <w:tcW w:type="dxa" w:w="4153"/>
          </w:tcPr>
          <w:p>
            <w:pPr>
              <w:pStyle w:val="null3"/>
              <w:jc w:val="both"/>
            </w:pPr>
            <w:r>
              <w:rPr/>
              <w:t>根据各投标人对系统巡检制订出具体的服务方案，方案包括但不限巡检时间、频次、方式等内容等，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安全监督检查业务维护方案（安全生产人员情况）</w:t>
            </w:r>
          </w:p>
        </w:tc>
        <w:tc>
          <w:tcPr>
            <w:tcW w:type="dxa" w:w="831"/>
          </w:tcPr>
          <w:p>
            <w:pPr>
              <w:pStyle w:val="null3"/>
              <w:jc w:val="right"/>
            </w:pPr>
            <w:r>
              <w:rPr/>
              <w:t>2.00</w:t>
            </w:r>
          </w:p>
        </w:tc>
        <w:tc>
          <w:tcPr>
            <w:tcW w:type="dxa" w:w="4153"/>
          </w:tcPr>
          <w:p>
            <w:pPr>
              <w:pStyle w:val="null3"/>
              <w:jc w:val="both"/>
            </w:pPr>
            <w:r>
              <w:rPr/>
              <w:t>根据各投标人对安全监督检查业务维护（安全生产人员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安全监督检查业务维护方案（安全生产工作会议）</w:t>
            </w:r>
          </w:p>
        </w:tc>
        <w:tc>
          <w:tcPr>
            <w:tcW w:type="dxa" w:w="831"/>
          </w:tcPr>
          <w:p>
            <w:pPr>
              <w:pStyle w:val="null3"/>
              <w:jc w:val="right"/>
            </w:pPr>
            <w:r>
              <w:rPr/>
              <w:t>2.00</w:t>
            </w:r>
          </w:p>
        </w:tc>
        <w:tc>
          <w:tcPr>
            <w:tcW w:type="dxa" w:w="4153"/>
          </w:tcPr>
          <w:p>
            <w:pPr>
              <w:pStyle w:val="null3"/>
              <w:jc w:val="both"/>
            </w:pPr>
            <w:r>
              <w:rPr/>
              <w:t>根据各投标人对安全监督检查业务维护（安全生产工作会议）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安全监督检查业务维护方案（许可事项是否符合原许可条件）</w:t>
            </w:r>
          </w:p>
        </w:tc>
        <w:tc>
          <w:tcPr>
            <w:tcW w:type="dxa" w:w="831"/>
          </w:tcPr>
          <w:p>
            <w:pPr>
              <w:pStyle w:val="null3"/>
              <w:jc w:val="right"/>
            </w:pPr>
            <w:r>
              <w:rPr/>
              <w:t>2.00</w:t>
            </w:r>
          </w:p>
        </w:tc>
        <w:tc>
          <w:tcPr>
            <w:tcW w:type="dxa" w:w="4153"/>
          </w:tcPr>
          <w:p>
            <w:pPr>
              <w:pStyle w:val="null3"/>
              <w:jc w:val="both"/>
            </w:pPr>
            <w:r>
              <w:rPr/>
              <w:t>根据各投标人对安全监督检查业务维护（许可事项是否符合原许可条件）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安全监督检查业务维护方案（安全生产制度管理）</w:t>
            </w:r>
          </w:p>
        </w:tc>
        <w:tc>
          <w:tcPr>
            <w:tcW w:type="dxa" w:w="831"/>
          </w:tcPr>
          <w:p>
            <w:pPr>
              <w:pStyle w:val="null3"/>
              <w:jc w:val="right"/>
            </w:pPr>
            <w:r>
              <w:rPr/>
              <w:t>2.00</w:t>
            </w:r>
          </w:p>
        </w:tc>
        <w:tc>
          <w:tcPr>
            <w:tcW w:type="dxa" w:w="4153"/>
          </w:tcPr>
          <w:p>
            <w:pPr>
              <w:pStyle w:val="null3"/>
              <w:jc w:val="both"/>
            </w:pPr>
            <w:r>
              <w:rPr/>
              <w:t>根据各投标人对安全监督检查业务维护（安全生产制度管理）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安全监督检查业务维护方案（安全生产费用投入计划）</w:t>
            </w:r>
          </w:p>
        </w:tc>
        <w:tc>
          <w:tcPr>
            <w:tcW w:type="dxa" w:w="831"/>
          </w:tcPr>
          <w:p>
            <w:pPr>
              <w:pStyle w:val="null3"/>
              <w:jc w:val="right"/>
            </w:pPr>
            <w:r>
              <w:rPr/>
              <w:t>2.00</w:t>
            </w:r>
          </w:p>
        </w:tc>
        <w:tc>
          <w:tcPr>
            <w:tcW w:type="dxa" w:w="4153"/>
          </w:tcPr>
          <w:p>
            <w:pPr>
              <w:pStyle w:val="null3"/>
              <w:jc w:val="both"/>
            </w:pPr>
            <w:r>
              <w:rPr/>
              <w:t>根据各投标人对安全监督检查业务维护（安全生产费用投入计划）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安全监督检查业务维护方案（车辆动态监管检查）</w:t>
            </w:r>
          </w:p>
        </w:tc>
        <w:tc>
          <w:tcPr>
            <w:tcW w:type="dxa" w:w="831"/>
          </w:tcPr>
          <w:p>
            <w:pPr>
              <w:pStyle w:val="null3"/>
              <w:jc w:val="right"/>
            </w:pPr>
            <w:r>
              <w:rPr/>
              <w:t>2.00</w:t>
            </w:r>
          </w:p>
        </w:tc>
        <w:tc>
          <w:tcPr>
            <w:tcW w:type="dxa" w:w="4153"/>
          </w:tcPr>
          <w:p>
            <w:pPr>
              <w:pStyle w:val="null3"/>
              <w:jc w:val="both"/>
            </w:pPr>
            <w:r>
              <w:rPr/>
              <w:t>根据各投标人对安全监督检查业务维护（车辆动态监管检查）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安全监督检查业务维护方案（两类人安全生产教育培训及考核）</w:t>
            </w:r>
          </w:p>
        </w:tc>
        <w:tc>
          <w:tcPr>
            <w:tcW w:type="dxa" w:w="831"/>
          </w:tcPr>
          <w:p>
            <w:pPr>
              <w:pStyle w:val="null3"/>
              <w:jc w:val="right"/>
            </w:pPr>
            <w:r>
              <w:rPr/>
              <w:t>2.00</w:t>
            </w:r>
          </w:p>
        </w:tc>
        <w:tc>
          <w:tcPr>
            <w:tcW w:type="dxa" w:w="4153"/>
          </w:tcPr>
          <w:p>
            <w:pPr>
              <w:pStyle w:val="null3"/>
              <w:jc w:val="both"/>
            </w:pPr>
            <w:r>
              <w:rPr/>
              <w:t>根据各投标人对安全监督检查业务维护（两类人安全生产教育培训及考核）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安全监督检查业务维护方案（从业人员岗前培训情况）</w:t>
            </w:r>
          </w:p>
        </w:tc>
        <w:tc>
          <w:tcPr>
            <w:tcW w:type="dxa" w:w="831"/>
          </w:tcPr>
          <w:p>
            <w:pPr>
              <w:pStyle w:val="null3"/>
              <w:jc w:val="right"/>
            </w:pPr>
            <w:r>
              <w:rPr/>
              <w:t>2.00</w:t>
            </w:r>
          </w:p>
        </w:tc>
        <w:tc>
          <w:tcPr>
            <w:tcW w:type="dxa" w:w="4153"/>
          </w:tcPr>
          <w:p>
            <w:pPr>
              <w:pStyle w:val="null3"/>
              <w:jc w:val="both"/>
            </w:pPr>
            <w:r>
              <w:rPr/>
              <w:t>根据各投标人对安全监督检查业务维护（从业人员岗前培训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安全监督检查业务维护方案（从业人员安全学习情况）</w:t>
            </w:r>
          </w:p>
        </w:tc>
        <w:tc>
          <w:tcPr>
            <w:tcW w:type="dxa" w:w="831"/>
          </w:tcPr>
          <w:p>
            <w:pPr>
              <w:pStyle w:val="null3"/>
              <w:jc w:val="right"/>
            </w:pPr>
            <w:r>
              <w:rPr/>
              <w:t>2.00</w:t>
            </w:r>
          </w:p>
        </w:tc>
        <w:tc>
          <w:tcPr>
            <w:tcW w:type="dxa" w:w="4153"/>
          </w:tcPr>
          <w:p>
            <w:pPr>
              <w:pStyle w:val="null3"/>
              <w:jc w:val="both"/>
            </w:pPr>
            <w:r>
              <w:rPr/>
              <w:t>根据各投标人对安全监督检查业务维护（从业人员安全学习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安全监督检查业务维护方案（隐患排查和整改制度情况）</w:t>
            </w:r>
          </w:p>
        </w:tc>
        <w:tc>
          <w:tcPr>
            <w:tcW w:type="dxa" w:w="831"/>
          </w:tcPr>
          <w:p>
            <w:pPr>
              <w:pStyle w:val="null3"/>
              <w:jc w:val="right"/>
            </w:pPr>
            <w:r>
              <w:rPr/>
              <w:t>2.00</w:t>
            </w:r>
          </w:p>
        </w:tc>
        <w:tc>
          <w:tcPr>
            <w:tcW w:type="dxa" w:w="4153"/>
          </w:tcPr>
          <w:p>
            <w:pPr>
              <w:pStyle w:val="null3"/>
              <w:jc w:val="both"/>
            </w:pPr>
            <w:r>
              <w:rPr/>
              <w:t>根据各投标人对安全监督检查业务维护（隐患排查和整改制度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安全监督检查业务维护方案（风险管理和控制制度情况）</w:t>
            </w:r>
          </w:p>
        </w:tc>
        <w:tc>
          <w:tcPr>
            <w:tcW w:type="dxa" w:w="831"/>
          </w:tcPr>
          <w:p>
            <w:pPr>
              <w:pStyle w:val="null3"/>
              <w:jc w:val="right"/>
            </w:pPr>
            <w:r>
              <w:rPr/>
              <w:t>2.00</w:t>
            </w:r>
          </w:p>
        </w:tc>
        <w:tc>
          <w:tcPr>
            <w:tcW w:type="dxa" w:w="4153"/>
          </w:tcPr>
          <w:p>
            <w:pPr>
              <w:pStyle w:val="null3"/>
              <w:jc w:val="both"/>
            </w:pPr>
            <w:r>
              <w:rPr/>
              <w:t>根据各投标人对安全监督检查业务维护（风险管理和控制制度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安全监督检查业务维护方案（企业、车辆、人员违章情况）</w:t>
            </w:r>
          </w:p>
        </w:tc>
        <w:tc>
          <w:tcPr>
            <w:tcW w:type="dxa" w:w="831"/>
          </w:tcPr>
          <w:p>
            <w:pPr>
              <w:pStyle w:val="null3"/>
              <w:jc w:val="right"/>
            </w:pPr>
            <w:r>
              <w:rPr/>
              <w:t>2.00</w:t>
            </w:r>
          </w:p>
        </w:tc>
        <w:tc>
          <w:tcPr>
            <w:tcW w:type="dxa" w:w="4153"/>
          </w:tcPr>
          <w:p>
            <w:pPr>
              <w:pStyle w:val="null3"/>
              <w:jc w:val="both"/>
            </w:pPr>
            <w:r>
              <w:rPr/>
              <w:t>根据各投标人对安全监督检查业务维护（企业、车辆、人员违章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安全监督检查业务维护方案（车辆技术信息检查情况）</w:t>
            </w:r>
          </w:p>
        </w:tc>
        <w:tc>
          <w:tcPr>
            <w:tcW w:type="dxa" w:w="831"/>
          </w:tcPr>
          <w:p>
            <w:pPr>
              <w:pStyle w:val="null3"/>
              <w:jc w:val="right"/>
            </w:pPr>
            <w:r>
              <w:rPr/>
              <w:t>2.00</w:t>
            </w:r>
          </w:p>
        </w:tc>
        <w:tc>
          <w:tcPr>
            <w:tcW w:type="dxa" w:w="4153"/>
          </w:tcPr>
          <w:p>
            <w:pPr>
              <w:pStyle w:val="null3"/>
              <w:jc w:val="both"/>
            </w:pPr>
            <w:r>
              <w:rPr/>
              <w:t>根据各投标人对安全监督检查业务维护（车辆技术信息检查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安全监督检查业务维护方案（应急预案情况）</w:t>
            </w:r>
          </w:p>
        </w:tc>
        <w:tc>
          <w:tcPr>
            <w:tcW w:type="dxa" w:w="831"/>
          </w:tcPr>
          <w:p>
            <w:pPr>
              <w:pStyle w:val="null3"/>
              <w:jc w:val="right"/>
            </w:pPr>
            <w:r>
              <w:rPr/>
              <w:t>2.00</w:t>
            </w:r>
          </w:p>
        </w:tc>
        <w:tc>
          <w:tcPr>
            <w:tcW w:type="dxa" w:w="4153"/>
          </w:tcPr>
          <w:p>
            <w:pPr>
              <w:pStyle w:val="null3"/>
              <w:jc w:val="both"/>
            </w:pPr>
            <w:r>
              <w:rPr/>
              <w:t>根据各投标人对安全监督检查业务维护（应急预案情况）制订出具体的运维措施，包括但不限于业务项规则依据、配置、推进办法等，由评委进行评议打分：方案包含的要点齐全无缺漏项、内容与要点相符、内容完善且能够适用于本项目的得2分；方案所包含的要点齐全、内容与要点相符，但仅有纲要内容简略，未展开阐述的得1分；其余情况不得分。</w:t>
            </w:r>
          </w:p>
        </w:tc>
      </w:tr>
      <w:tr>
        <w:tc>
          <w:tcPr>
            <w:tcW w:type="dxa" w:w="3322"/>
          </w:tcPr>
          <w:p>
            <w:pPr>
              <w:pStyle w:val="null3"/>
              <w:jc w:val="both"/>
            </w:pPr>
            <w:r>
              <w:rPr/>
              <w:t>应用评价指标业务维护方案（整体）</w:t>
            </w:r>
          </w:p>
        </w:tc>
        <w:tc>
          <w:tcPr>
            <w:tcW w:type="dxa" w:w="831"/>
          </w:tcPr>
          <w:p>
            <w:pPr>
              <w:pStyle w:val="null3"/>
              <w:jc w:val="right"/>
            </w:pPr>
            <w:r>
              <w:rPr/>
              <w:t>3.00</w:t>
            </w:r>
          </w:p>
        </w:tc>
        <w:tc>
          <w:tcPr>
            <w:tcW w:type="dxa" w:w="4153"/>
          </w:tcPr>
          <w:p>
            <w:pPr>
              <w:pStyle w:val="null3"/>
              <w:jc w:val="both"/>
            </w:pPr>
            <w:r>
              <w:rPr/>
              <w:t>根据各投标人对应用评价指标业务维护制订出具体的服务方案，方案包括但不限评价指标工具、评价报告、报表等内容等，由评委进行评议打分：方案包含的要点齐全无缺漏项、内容与要点相符、内容完善且能够提供适用于本项目评价指标工具的得3分；方案所包含的要点齐全、内容与要点相符，但仅有纲要内容简略未展开阐述但能够提供适用于本项目评价指标工具或报表的得2分；方案不够具体、可操作性不强、不够合理且无法提供适用于本项目评价指标工具或报表的得1分，未提供的不得分。</w:t>
            </w:r>
          </w:p>
        </w:tc>
      </w:tr>
      <w:tr>
        <w:tc>
          <w:tcPr>
            <w:tcW w:type="dxa" w:w="3322"/>
          </w:tcPr>
          <w:p>
            <w:pPr>
              <w:pStyle w:val="null3"/>
              <w:jc w:val="both"/>
            </w:pPr>
            <w:r>
              <w:rPr/>
              <w:t>应用评价指标业务维护方案（月度指标）</w:t>
            </w:r>
          </w:p>
        </w:tc>
        <w:tc>
          <w:tcPr>
            <w:tcW w:type="dxa" w:w="831"/>
          </w:tcPr>
          <w:p>
            <w:pPr>
              <w:pStyle w:val="null3"/>
              <w:jc w:val="right"/>
            </w:pPr>
            <w:r>
              <w:rPr/>
              <w:t>3.00</w:t>
            </w:r>
          </w:p>
        </w:tc>
        <w:tc>
          <w:tcPr>
            <w:tcW w:type="dxa" w:w="4153"/>
          </w:tcPr>
          <w:p>
            <w:pPr>
              <w:pStyle w:val="null3"/>
              <w:jc w:val="both"/>
            </w:pPr>
            <w:r>
              <w:rPr/>
              <w:t>根据各投标人对应用评价指标（月度指标）业务维护制订出具体的服务方案，方案包括但不限基础指标、运行指标、管理指标等内容等，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应用评价指标业务维护方案（年度指标）</w:t>
            </w:r>
          </w:p>
        </w:tc>
        <w:tc>
          <w:tcPr>
            <w:tcW w:type="dxa" w:w="831"/>
          </w:tcPr>
          <w:p>
            <w:pPr>
              <w:pStyle w:val="null3"/>
              <w:jc w:val="right"/>
            </w:pPr>
            <w:r>
              <w:rPr/>
              <w:t>3.00</w:t>
            </w:r>
          </w:p>
        </w:tc>
        <w:tc>
          <w:tcPr>
            <w:tcW w:type="dxa" w:w="4153"/>
          </w:tcPr>
          <w:p>
            <w:pPr>
              <w:pStyle w:val="null3"/>
              <w:jc w:val="both"/>
            </w:pPr>
            <w:r>
              <w:rPr/>
              <w:t>根据各投标人对应用评价指标（年度指标）业务维护制订出具体的服务方案，方案包括但不限管理创新情况、数据资源共享、执法应用水平等内容等，由评委进行评议打分：方案包含的要点齐全无缺漏项、内容与要点相符、内容完善且能够适用于本项目的得3分；方案所包含的要点齐全、内容与要点相符，但仅有纲要内容简略、未展开阐述的得2分；方案不够具体、可操作性不强、不够合理的得1分；未提供的不得分。</w:t>
            </w:r>
          </w:p>
        </w:tc>
      </w:tr>
      <w:tr>
        <w:tc>
          <w:tcPr>
            <w:tcW w:type="dxa" w:w="3322"/>
          </w:tcPr>
          <w:p>
            <w:pPr>
              <w:pStyle w:val="null3"/>
              <w:jc w:val="both"/>
            </w:pPr>
            <w:r>
              <w:rPr/>
              <w:t>现场技术运行维护方案</w:t>
            </w:r>
          </w:p>
        </w:tc>
        <w:tc>
          <w:tcPr>
            <w:tcW w:type="dxa" w:w="831"/>
          </w:tcPr>
          <w:p>
            <w:pPr>
              <w:pStyle w:val="null3"/>
              <w:jc w:val="right"/>
            </w:pPr>
            <w:r>
              <w:rPr/>
              <w:t>2.00</w:t>
            </w:r>
          </w:p>
        </w:tc>
        <w:tc>
          <w:tcPr>
            <w:tcW w:type="dxa" w:w="4153"/>
          </w:tcPr>
          <w:p>
            <w:pPr>
              <w:pStyle w:val="null3"/>
              <w:jc w:val="both"/>
            </w:pPr>
            <w:r>
              <w:rPr/>
              <w:t>根据各投标人对现场技术运行维护制订出具体的服务方案；方案包含的要点齐全无缺漏项、内容与要点相符、内容完善且能够适用于本项目的得2分；方案所包含的要点齐全、内容与要点相符，但仅有纲要内容简略、未展开阐述的得1分；方案不够具体、可操作性不强、不够合理或未提供的不得分。</w:t>
            </w:r>
          </w:p>
        </w:tc>
      </w:tr>
      <w:tr>
        <w:tc>
          <w:tcPr>
            <w:tcW w:type="dxa" w:w="3322"/>
          </w:tcPr>
          <w:p>
            <w:pPr>
              <w:pStyle w:val="null3"/>
              <w:jc w:val="both"/>
            </w:pPr>
            <w:r>
              <w:rPr/>
              <w:t>应急情况技术运行维护方案</w:t>
            </w:r>
          </w:p>
        </w:tc>
        <w:tc>
          <w:tcPr>
            <w:tcW w:type="dxa" w:w="831"/>
          </w:tcPr>
          <w:p>
            <w:pPr>
              <w:pStyle w:val="null3"/>
              <w:jc w:val="right"/>
            </w:pPr>
            <w:r>
              <w:rPr/>
              <w:t>2.00</w:t>
            </w:r>
          </w:p>
        </w:tc>
        <w:tc>
          <w:tcPr>
            <w:tcW w:type="dxa" w:w="4153"/>
          </w:tcPr>
          <w:p>
            <w:pPr>
              <w:pStyle w:val="null3"/>
              <w:jc w:val="both"/>
            </w:pPr>
            <w:r>
              <w:rPr/>
              <w:t>根据各投标人对应急情况技术运行维护制订出具体的服务方案；方案包含的要点齐全无缺漏项、内容与要点相符、内容完善且能够适用于本项目的得2分；方案所包含的要点齐全、内容与要点相符，但仅有纲要内容简略、未展开阐述的得1分；其余情况不得分。</w:t>
            </w:r>
          </w:p>
        </w:tc>
      </w:tr>
    </w:tbl>
    <w:p>
      <w:pPr>
        <w:pStyle w:val="null3"/>
        <w:jc w:val="both"/>
      </w:pPr>
      <w:r>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计算机软件著作权登记证书</w:t>
            </w:r>
          </w:p>
        </w:tc>
        <w:tc>
          <w:tcPr>
            <w:tcW w:type="dxa" w:w="831"/>
          </w:tcPr>
          <w:p>
            <w:pPr>
              <w:pStyle w:val="null3"/>
              <w:jc w:val="right"/>
            </w:pPr>
            <w:r>
              <w:rPr/>
              <w:t>1.00</w:t>
            </w:r>
          </w:p>
        </w:tc>
        <w:tc>
          <w:tcPr>
            <w:tcW w:type="dxa" w:w="4153"/>
          </w:tcPr>
          <w:p>
            <w:pPr>
              <w:pStyle w:val="null3"/>
              <w:jc w:val="both"/>
            </w:pPr>
            <w:r>
              <w:rPr/>
              <w:t>投标人提供自有且与项目相关的第三方服务类的计算机软件著作权登记证书，每提供一份得1分，满分1分。 (投标人须提供计算机软件著作权登记证书复印件并加盖投标人公章)。</w:t>
            </w:r>
          </w:p>
        </w:tc>
      </w:tr>
      <w:tr>
        <w:tc>
          <w:tcPr>
            <w:tcW w:type="dxa" w:w="3322"/>
          </w:tcPr>
          <w:p>
            <w:pPr>
              <w:pStyle w:val="null3"/>
              <w:jc w:val="both"/>
            </w:pPr>
            <w:r>
              <w:rPr/>
              <w:t>项目组组长</w:t>
            </w:r>
          </w:p>
        </w:tc>
        <w:tc>
          <w:tcPr>
            <w:tcW w:type="dxa" w:w="831"/>
          </w:tcPr>
          <w:p>
            <w:pPr>
              <w:pStyle w:val="null3"/>
              <w:jc w:val="right"/>
            </w:pPr>
            <w:r>
              <w:rPr/>
              <w:t>3.00</w:t>
            </w:r>
          </w:p>
        </w:tc>
        <w:tc>
          <w:tcPr>
            <w:tcW w:type="dxa" w:w="4153"/>
          </w:tcPr>
          <w:p>
            <w:pPr>
              <w:pStyle w:val="null3"/>
              <w:jc w:val="both"/>
            </w:pPr>
            <w:r>
              <w:rPr/>
              <w:t>投标人提供的项目人员名单中，项目组组长具有政府行政主管部门颁发的信息系统项目管理师（级别：高级）证书的得1分，具有政府行政主管部门颁发的系统分析师（资格级别：高级）证书的得1分，具有政府行政主管部门颁发的中级注册安全工程师（专业：道路运输安全）证书的得1分。满分3分，未提供的不得分。（项目组组长须为投标人本单位人员，投标人须提供人员相关证书和身份证复印件加盖投标人公章，复印件加盖投标人公章，以及该人员投标截止日前（不含投标截止日当月）近六个月内任意一个月投标人为其缴纳的社保证明材料并加盖投标人公章。）</w:t>
            </w:r>
          </w:p>
        </w:tc>
      </w:tr>
      <w:tr>
        <w:tc>
          <w:tcPr>
            <w:tcW w:type="dxa" w:w="3322"/>
          </w:tcPr>
          <w:p>
            <w:pPr>
              <w:pStyle w:val="null3"/>
              <w:jc w:val="both"/>
            </w:pPr>
            <w:r>
              <w:rPr/>
              <w:t>项目组人员</w:t>
            </w:r>
          </w:p>
        </w:tc>
        <w:tc>
          <w:tcPr>
            <w:tcW w:type="dxa" w:w="831"/>
          </w:tcPr>
          <w:p>
            <w:pPr>
              <w:pStyle w:val="null3"/>
              <w:jc w:val="right"/>
            </w:pPr>
            <w:r>
              <w:rPr/>
              <w:t>2.00</w:t>
            </w:r>
          </w:p>
        </w:tc>
        <w:tc>
          <w:tcPr>
            <w:tcW w:type="dxa" w:w="4153"/>
          </w:tcPr>
          <w:p>
            <w:pPr>
              <w:pStyle w:val="null3"/>
              <w:jc w:val="both"/>
            </w:pPr>
            <w:r>
              <w:rPr/>
              <w:t>投标人提供的项目组其他主要人员（除项目组组长以外）中须有政府行政主管部门颁发的中级注册安全工程师（专业：道路运输安全）证书的人员至少1名，每多提供1名得1分，满分2分。（项目组人员须为投标人本单位人员，投标人须提供人员相关证书和身份证复印件加盖投标人公章，复印件加盖投标人公章，以及该人员投标截止之日前（不含投标截止日当月）近六个月内任意一个月投标人为其缴纳的社保证明材料并加盖投标人公章。）</w:t>
            </w:r>
          </w:p>
        </w:tc>
      </w:tr>
      <w:tr>
        <w:tc>
          <w:tcPr>
            <w:tcW w:type="dxa" w:w="3322"/>
          </w:tcPr>
          <w:p>
            <w:pPr>
              <w:pStyle w:val="null3"/>
              <w:jc w:val="both"/>
            </w:pPr>
            <w:r>
              <w:rPr/>
              <w:t>信息保密承诺</w:t>
            </w:r>
          </w:p>
        </w:tc>
        <w:tc>
          <w:tcPr>
            <w:tcW w:type="dxa" w:w="831"/>
          </w:tcPr>
          <w:p>
            <w:pPr>
              <w:pStyle w:val="null3"/>
              <w:jc w:val="right"/>
            </w:pPr>
            <w:r>
              <w:rPr/>
              <w:t>2.00</w:t>
            </w:r>
          </w:p>
        </w:tc>
        <w:tc>
          <w:tcPr>
            <w:tcW w:type="dxa" w:w="4153"/>
          </w:tcPr>
          <w:p>
            <w:pPr>
              <w:pStyle w:val="null3"/>
              <w:jc w:val="both"/>
            </w:pPr>
            <w:r>
              <w:rPr/>
              <w:t>为保障运维服务的质量及数据安全，投标人提供遵守保密义务、做好信息保密工作的承诺，以投标人提供的承诺书为评审依据，满足的得2分，不满足要求或未提供的不得分。须提供承诺加盖投标人公章。</w:t>
            </w:r>
          </w:p>
        </w:tc>
      </w:tr>
      <w:tr>
        <w:tc>
          <w:tcPr>
            <w:tcW w:type="dxa" w:w="3322"/>
          </w:tcPr>
          <w:p>
            <w:pPr>
              <w:pStyle w:val="null3"/>
              <w:jc w:val="both"/>
            </w:pPr>
            <w:r>
              <w:rPr/>
              <w:t>运维响应时间</w:t>
            </w:r>
          </w:p>
        </w:tc>
        <w:tc>
          <w:tcPr>
            <w:tcW w:type="dxa" w:w="831"/>
          </w:tcPr>
          <w:p>
            <w:pPr>
              <w:pStyle w:val="null3"/>
              <w:jc w:val="right"/>
            </w:pPr>
            <w:r>
              <w:rPr/>
              <w:t>2.00</w:t>
            </w:r>
          </w:p>
        </w:tc>
        <w:tc>
          <w:tcPr>
            <w:tcW w:type="dxa" w:w="4153"/>
          </w:tcPr>
          <w:p>
            <w:pPr>
              <w:pStyle w:val="null3"/>
              <w:jc w:val="both"/>
            </w:pPr>
            <w:r>
              <w:rPr/>
              <w:t>为保障运维服务的快速便捷性，根据投标人提供应急响应时间承诺书由评委进行评分：承诺应急响应时间少于30分钟的得2分；承诺应急响应时间30分钟至1小时的得1分；应急响应时间超过1小时或未提供承诺的不得分。须提供承诺函加盖投标人公章。</w:t>
            </w:r>
          </w:p>
        </w:tc>
      </w:tr>
    </w:tbl>
    <w:p>
      <w:pPr>
        <w:pStyle w:val="null3"/>
        <w:jc w:val="both"/>
      </w:pPr>
      <w:r>
        <w:rPr/>
        <w:t>加分项（F4×A4）</w:t>
      </w:r>
    </w:p>
    <w:p>
      <w:pPr>
        <w:pStyle w:val="null3"/>
        <w:jc w:val="both"/>
      </w:pPr>
      <w:r>
        <w:rPr/>
        <w:t>优先类节能产品、环境标志产品：无</w:t>
      </w:r>
    </w:p>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sz w:val="24"/>
          <w:shd w:fill="FFFFFF" w:val="clear"/>
        </w:rPr>
        <w:t>本项目为</w:t>
      </w:r>
      <w:r>
        <w:rPr>
          <w:rFonts w:ascii="宋体" w:hAnsi="宋体" w:cs="宋体" w:eastAsia="宋体"/>
          <w:sz w:val="24"/>
          <w:shd w:fill="FFFFFF" w:val="clear"/>
        </w:rPr>
        <w:t>2024-2025年度福建省道路运输安全监管标准化信息管理系统运维服务，投标人应根据招标文件所提出的内容和服务要求，选择具有最佳性能价格比的内容前来投标，以充分显示贵公司的竞争实力。</w:t>
      </w:r>
    </w:p>
    <w:p>
      <w:pPr>
        <w:pStyle w:val="null3"/>
        <w:jc w:val="both"/>
        <w:outlineLvl w:val="2"/>
      </w:pPr>
      <w:r>
        <w:rPr>
          <w:b/>
          <w:sz w:val="28"/>
        </w:rPr>
        <w:t>二、技术和服务要求（以“★”标示的内容为不允许负偏离的实质性要求）</w:t>
      </w:r>
    </w:p>
    <w:p>
      <w:pPr>
        <w:pStyle w:val="null3"/>
        <w:jc w:val="left"/>
      </w:pPr>
      <w:r>
        <w:rPr>
          <w:rFonts w:ascii="宋体" w:hAnsi="宋体" w:cs="宋体" w:eastAsia="宋体"/>
          <w:b/>
          <w:sz w:val="24"/>
          <w:shd w:fill="FFFFFF" w:val="clear"/>
        </w:rPr>
        <w:t>（一）服务范围</w:t>
      </w:r>
    </w:p>
    <w:p>
      <w:pPr>
        <w:pStyle w:val="null3"/>
        <w:ind w:left="15" w:right="15" w:firstLine="480"/>
        <w:jc w:val="both"/>
      </w:pPr>
      <w:r>
        <w:rPr>
          <w:rFonts w:ascii="宋体" w:hAnsi="宋体" w:cs="宋体" w:eastAsia="宋体"/>
          <w:sz w:val="24"/>
          <w:shd w:fill="FFFFFF" w:val="clear"/>
        </w:rPr>
        <w:t>本项目日常性运维服务所包含福建省道路运输安全监管标准化信息管理系统运维项目建设内容的日常运维工作，通过对系统日常运维工作以保障各个系统相关的操作系统、数据库和存储设备等的正常运行，提供更好的信息化支撑服务。</w:t>
      </w:r>
    </w:p>
    <w:p>
      <w:pPr>
        <w:pStyle w:val="null3"/>
        <w:ind w:left="15" w:right="15" w:firstLine="480"/>
        <w:jc w:val="both"/>
      </w:pPr>
      <w:r>
        <w:rPr>
          <w:rFonts w:ascii="宋体" w:hAnsi="宋体" w:cs="宋体" w:eastAsia="宋体"/>
          <w:b/>
          <w:sz w:val="24"/>
          <w:shd w:fill="FFFFFF" w:val="clear"/>
        </w:rPr>
        <w:t>（二）服务原则</w:t>
      </w:r>
    </w:p>
    <w:p>
      <w:pPr>
        <w:pStyle w:val="null3"/>
        <w:spacing w:before="150" w:after="150"/>
        <w:ind w:firstLine="480"/>
      </w:pPr>
      <w:r>
        <w:rPr>
          <w:rFonts w:ascii="宋体" w:hAnsi="宋体" w:cs="宋体" w:eastAsia="宋体"/>
          <w:sz w:val="24"/>
        </w:rPr>
        <w:t>为了切实做好系统的运行维护工作，运维服务遵循以下总体工作原则：</w:t>
      </w:r>
    </w:p>
    <w:p>
      <w:pPr>
        <w:pStyle w:val="null3"/>
        <w:numPr>
          <w:ilvl w:val="0"/>
          <w:numId w:val="1"/>
        </w:numPr>
        <w:spacing w:before="150" w:after="150"/>
        <w:ind w:left="240"/>
      </w:pPr>
      <w:r>
        <w:rPr>
          <w:rFonts w:ascii="宋体" w:hAnsi="宋体" w:cs="宋体" w:eastAsia="宋体"/>
          <w:sz w:val="24"/>
        </w:rPr>
        <w:t>响应及时性原则</w:t>
      </w:r>
    </w:p>
    <w:p>
      <w:pPr>
        <w:pStyle w:val="null3"/>
        <w:spacing w:before="150" w:after="150"/>
        <w:ind w:firstLine="480"/>
      </w:pPr>
      <w:r>
        <w:rPr>
          <w:rFonts w:ascii="宋体" w:hAnsi="宋体" w:cs="宋体" w:eastAsia="宋体"/>
          <w:sz w:val="24"/>
        </w:rPr>
        <w:t>设立本项目运维服务团队为用户提供</w:t>
      </w:r>
      <w:r>
        <w:rPr>
          <w:rFonts w:ascii="宋体" w:hAnsi="宋体" w:cs="宋体" w:eastAsia="宋体"/>
          <w:sz w:val="24"/>
        </w:rPr>
        <w:t>7×</w:t>
      </w:r>
      <w:r>
        <w:rPr>
          <w:rFonts w:ascii="宋体" w:hAnsi="宋体" w:cs="宋体" w:eastAsia="宋体"/>
          <w:sz w:val="24"/>
        </w:rPr>
        <w:t>24</w:t>
      </w:r>
      <w:r>
        <w:rPr>
          <w:rFonts w:ascii="宋体" w:hAnsi="宋体" w:cs="宋体" w:eastAsia="宋体"/>
          <w:sz w:val="24"/>
        </w:rPr>
        <w:t>小时全时响应服务。</w:t>
      </w:r>
    </w:p>
    <w:p>
      <w:pPr>
        <w:pStyle w:val="null3"/>
        <w:numPr>
          <w:ilvl w:val="0"/>
          <w:numId w:val="1"/>
        </w:numPr>
        <w:spacing w:before="150" w:after="150"/>
        <w:ind w:left="240"/>
      </w:pPr>
      <w:r>
        <w:rPr>
          <w:rFonts w:ascii="宋体" w:hAnsi="宋体" w:cs="宋体" w:eastAsia="宋体"/>
          <w:sz w:val="24"/>
        </w:rPr>
        <w:t>服务规范性原则</w:t>
      </w:r>
    </w:p>
    <w:p>
      <w:pPr>
        <w:pStyle w:val="null3"/>
        <w:spacing w:before="150" w:after="150"/>
        <w:ind w:firstLine="480"/>
      </w:pPr>
      <w:r>
        <w:rPr>
          <w:rFonts w:ascii="宋体" w:hAnsi="宋体" w:cs="宋体" w:eastAsia="宋体"/>
          <w:sz w:val="24"/>
        </w:rPr>
        <w:t>运维服务团队成员具有专业技术技能，严格按照运维服务流程提供服务。</w:t>
      </w:r>
    </w:p>
    <w:p>
      <w:pPr>
        <w:pStyle w:val="null3"/>
        <w:numPr>
          <w:ilvl w:val="0"/>
          <w:numId w:val="1"/>
        </w:numPr>
        <w:spacing w:before="150" w:after="150"/>
        <w:ind w:left="240"/>
      </w:pPr>
      <w:r>
        <w:rPr>
          <w:rFonts w:ascii="宋体" w:hAnsi="宋体" w:cs="宋体" w:eastAsia="宋体"/>
          <w:sz w:val="24"/>
        </w:rPr>
        <w:t>解决问题高效性原则</w:t>
      </w:r>
    </w:p>
    <w:p>
      <w:pPr>
        <w:pStyle w:val="null3"/>
        <w:spacing w:before="150" w:after="150"/>
        <w:ind w:firstLine="480"/>
      </w:pPr>
      <w:r>
        <w:rPr>
          <w:rFonts w:ascii="宋体" w:hAnsi="宋体" w:cs="宋体" w:eastAsia="宋体"/>
          <w:sz w:val="24"/>
        </w:rPr>
        <w:t>遵循解决问题高效性原则，通过远程支持工程师的专业技能</w:t>
      </w:r>
      <w:r>
        <w:rPr>
          <w:rFonts w:ascii="宋体" w:hAnsi="宋体" w:cs="宋体" w:eastAsia="宋体"/>
          <w:sz w:val="24"/>
        </w:rPr>
        <w:t>2小时内排除一般故障，24小时内解决较大故障。</w:t>
      </w:r>
    </w:p>
    <w:p>
      <w:pPr>
        <w:pStyle w:val="null3"/>
        <w:ind w:left="15" w:right="15" w:firstLine="480"/>
        <w:jc w:val="both"/>
      </w:pPr>
      <w:r>
        <w:rPr>
          <w:rFonts w:ascii="宋体" w:hAnsi="宋体" w:cs="宋体" w:eastAsia="宋体"/>
          <w:b/>
          <w:sz w:val="24"/>
          <w:shd w:fill="FFFFFF" w:val="clear"/>
        </w:rPr>
        <w:t>（三）服务目标</w:t>
      </w:r>
    </w:p>
    <w:p>
      <w:pPr>
        <w:pStyle w:val="null3"/>
        <w:numPr>
          <w:ilvl w:val="0"/>
          <w:numId w:val="1"/>
        </w:numPr>
        <w:spacing w:before="150" w:after="150"/>
        <w:ind w:left="240"/>
      </w:pPr>
      <w:r>
        <w:rPr>
          <w:rFonts w:ascii="宋体" w:hAnsi="宋体" w:cs="宋体" w:eastAsia="宋体"/>
          <w:sz w:val="24"/>
        </w:rPr>
        <w:t>保障系统的稳定性和可靠性；</w:t>
      </w:r>
    </w:p>
    <w:p>
      <w:pPr>
        <w:pStyle w:val="null3"/>
        <w:numPr>
          <w:ilvl w:val="0"/>
          <w:numId w:val="1"/>
        </w:numPr>
        <w:spacing w:before="150" w:after="150"/>
        <w:ind w:left="240"/>
      </w:pPr>
      <w:r>
        <w:rPr>
          <w:rFonts w:ascii="宋体" w:hAnsi="宋体" w:cs="宋体" w:eastAsia="宋体"/>
          <w:sz w:val="24"/>
        </w:rPr>
        <w:t>保障系统的安全性和可恢复性；</w:t>
      </w:r>
    </w:p>
    <w:p>
      <w:pPr>
        <w:pStyle w:val="null3"/>
        <w:numPr>
          <w:ilvl w:val="0"/>
          <w:numId w:val="1"/>
        </w:numPr>
        <w:spacing w:before="150" w:after="150"/>
        <w:ind w:left="240"/>
      </w:pPr>
      <w:r>
        <w:rPr>
          <w:rFonts w:ascii="宋体" w:hAnsi="宋体" w:cs="宋体" w:eastAsia="宋体"/>
          <w:sz w:val="24"/>
        </w:rPr>
        <w:t>故障的及时响应与修复；</w:t>
      </w:r>
    </w:p>
    <w:p>
      <w:pPr>
        <w:pStyle w:val="null3"/>
        <w:numPr>
          <w:ilvl w:val="0"/>
          <w:numId w:val="1"/>
        </w:numPr>
        <w:spacing w:before="150" w:after="150"/>
        <w:ind w:left="240"/>
      </w:pPr>
      <w:r>
        <w:rPr>
          <w:rFonts w:ascii="宋体" w:hAnsi="宋体" w:cs="宋体" w:eastAsia="宋体"/>
          <w:sz w:val="24"/>
        </w:rPr>
        <w:t>为用户提供培训服务。</w:t>
      </w:r>
    </w:p>
    <w:p>
      <w:pPr>
        <w:pStyle w:val="null3"/>
        <w:ind w:left="15" w:right="15" w:firstLine="480"/>
        <w:jc w:val="both"/>
      </w:pPr>
      <w:r>
        <w:rPr>
          <w:rFonts w:ascii="宋体" w:hAnsi="宋体" w:cs="宋体" w:eastAsia="宋体"/>
          <w:b/>
          <w:sz w:val="24"/>
          <w:shd w:fill="FFFFFF" w:val="clear"/>
        </w:rPr>
        <w:t>（四）运维服务期限</w:t>
      </w:r>
    </w:p>
    <w:p>
      <w:pPr>
        <w:pStyle w:val="null3"/>
        <w:spacing w:before="150" w:after="150"/>
        <w:ind w:firstLine="480"/>
      </w:pPr>
      <w:r>
        <w:rPr>
          <w:rFonts w:ascii="宋体" w:hAnsi="宋体" w:cs="宋体" w:eastAsia="宋体"/>
          <w:sz w:val="24"/>
        </w:rPr>
        <w:t>运维服务期限为合同签订后</w:t>
      </w:r>
      <w:r>
        <w:rPr>
          <w:rFonts w:ascii="宋体" w:hAnsi="宋体" w:cs="宋体" w:eastAsia="宋体"/>
          <w:sz w:val="24"/>
        </w:rPr>
        <w:t>12个月。</w:t>
      </w:r>
    </w:p>
    <w:p>
      <w:pPr>
        <w:pStyle w:val="null3"/>
        <w:ind w:left="15" w:right="15" w:firstLine="480"/>
        <w:jc w:val="both"/>
      </w:pPr>
      <w:r>
        <w:rPr>
          <w:rFonts w:ascii="宋体" w:hAnsi="宋体" w:cs="宋体" w:eastAsia="宋体"/>
          <w:b/>
          <w:sz w:val="24"/>
          <w:shd w:fill="FFFFFF" w:val="clear"/>
        </w:rPr>
        <w:t>（五）运维服务内容</w:t>
      </w:r>
    </w:p>
    <w:p>
      <w:pPr>
        <w:pStyle w:val="null3"/>
        <w:ind w:left="15" w:right="15" w:firstLine="480"/>
        <w:jc w:val="both"/>
      </w:pPr>
      <w:r>
        <w:rPr>
          <w:rFonts w:ascii="宋体" w:hAnsi="宋体" w:cs="宋体" w:eastAsia="宋体"/>
          <w:b/>
          <w:sz w:val="24"/>
          <w:shd w:fill="FFFFFF" w:val="clear"/>
        </w:rPr>
        <w:t>1、系统功能运行维护</w:t>
      </w:r>
    </w:p>
    <w:p>
      <w:pPr>
        <w:pStyle w:val="null3"/>
        <w:spacing w:before="150" w:after="150"/>
        <w:ind w:firstLine="480"/>
      </w:pPr>
      <w:r>
        <w:rPr>
          <w:rFonts w:ascii="宋体" w:hAnsi="宋体" w:cs="宋体" w:eastAsia="宋体"/>
          <w:sz w:val="24"/>
        </w:rPr>
        <w:t>系统功能运行维护主要对道路运输安全监管标准化信息管理系统各功能点进行日常功能维护，保障功能可用。</w:t>
      </w:r>
    </w:p>
    <w:p>
      <w:pPr>
        <w:pStyle w:val="null3"/>
        <w:spacing w:before="150" w:after="150"/>
        <w:ind w:firstLine="480"/>
      </w:pPr>
      <w:r>
        <w:rPr>
          <w:rFonts w:ascii="宋体" w:hAnsi="宋体" w:cs="宋体" w:eastAsia="宋体"/>
          <w:sz w:val="24"/>
        </w:rPr>
        <w:t>系统运维服务如下表所示：</w:t>
      </w:r>
    </w:p>
    <w:tbl>
      <w:tblPr>
        <w:tblW w:w="0" w:type="auto"/>
        <w:tblBorders>
          <w:top w:val="none" w:color="000000" w:sz="4"/>
          <w:left w:val="none" w:color="000000" w:sz="4"/>
          <w:bottom w:val="none" w:color="000000" w:sz="4"/>
          <w:right w:val="none" w:color="000000" w:sz="4"/>
          <w:insideH w:val="none"/>
          <w:insideV w:val="none"/>
        </w:tblBorders>
      </w:tblPr>
      <w:tblGrid>
        <w:gridCol w:w="500"/>
        <w:gridCol w:w="1205"/>
        <w:gridCol w:w="1705"/>
        <w:gridCol w:w="3822"/>
        <w:gridCol w:w="1073"/>
      </w:tblGrid>
      <w:tr>
        <w:tc>
          <w:tcPr>
            <w:tcW w:type="dxa" w:w="500"/>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1205"/>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4"/>
              </w:rPr>
              <w:t>服务项目</w:t>
            </w:r>
          </w:p>
        </w:tc>
        <w:tc>
          <w:tcPr>
            <w:tcW w:type="dxa" w:w="1705"/>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4"/>
              </w:rPr>
              <w:t>维护项目</w:t>
            </w:r>
          </w:p>
        </w:tc>
        <w:tc>
          <w:tcPr>
            <w:tcW w:type="dxa" w:w="3822"/>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4"/>
              </w:rPr>
              <w:t>功能模块</w:t>
            </w:r>
          </w:p>
        </w:tc>
        <w:tc>
          <w:tcPr>
            <w:tcW w:type="dxa" w:w="1073"/>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4"/>
              </w:rPr>
              <w:t>备注</w:t>
            </w:r>
          </w:p>
        </w:tc>
      </w:tr>
      <w:tr>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福建省道路运输安全监管标准化信息管理系统</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道路运政行政许可业务扩展子系统子系统运维服务</w:t>
            </w:r>
          </w:p>
        </w:tc>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客运业户许可、普货业户许可、危货业户许可、出租业户许可等组成的运政许可业务扩展子系统。</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0"/>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道路运输安全监管标准化子系统运维服务</w:t>
            </w:r>
          </w:p>
        </w:tc>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基础信息管理、基础保障管理、从业人员管理、营运车辆管理、管理制度、安全监督检查等组成道路运输安全监管标准化子系统。</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0"/>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移动运政</w:t>
            </w:r>
            <w:r>
              <w:rPr>
                <w:rFonts w:ascii="宋体" w:hAnsi="宋体" w:cs="宋体" w:eastAsia="宋体"/>
                <w:sz w:val="24"/>
              </w:rPr>
              <w:t>APP子系统运维服务</w:t>
            </w:r>
          </w:p>
        </w:tc>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实现现场检查数据填报。</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0"/>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安全问题的响应和解决</w:t>
            </w:r>
          </w:p>
        </w:tc>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根据网络</w:t>
            </w:r>
            <w:r>
              <w:rPr>
                <w:rFonts w:ascii="宋体" w:hAnsi="宋体" w:cs="宋体" w:eastAsia="宋体"/>
                <w:sz w:val="24"/>
              </w:rPr>
              <w:t>及基础软硬件漏洞扫描报告</w:t>
            </w:r>
            <w:r>
              <w:rPr>
                <w:rFonts w:ascii="宋体" w:hAnsi="宋体" w:cs="宋体" w:eastAsia="宋体"/>
                <w:sz w:val="24"/>
              </w:rPr>
              <w:t>及时</w:t>
            </w:r>
            <w:r>
              <w:rPr>
                <w:rFonts w:ascii="宋体" w:hAnsi="宋体" w:cs="宋体" w:eastAsia="宋体"/>
                <w:sz w:val="24"/>
              </w:rPr>
              <w:t>处理系统漏洞，配合开展信息安全演练工作。</w:t>
            </w:r>
            <w:r>
              <w:rPr>
                <w:rFonts w:ascii="宋体" w:hAnsi="宋体" w:cs="宋体" w:eastAsia="宋体"/>
                <w:sz w:val="24"/>
              </w:rPr>
              <w:t>在突发安全威胁事件发生后，迅速采取的措施和行动，最快速恢复系统的保密性、完整性和可用性，阻止和降低安全威胁事件带来的严重性影响。</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0"/>
            <w:vMerge/>
            <w:tcBorders>
              <w:top w:val="none" w:color="000000" w:sz="4"/>
              <w:left w:val="single" w:color="000000" w:sz="4"/>
              <w:bottom w:val="single" w:color="000000" w:sz="4"/>
              <w:right w:val="single" w:color="000000" w:sz="4"/>
            </w:tcBorders>
          </w:tcPr>
          <w:p/>
        </w:tc>
        <w:tc>
          <w:tcPr>
            <w:tcW w:type="dxa" w:w="1205"/>
            <w:vMerge/>
            <w:tcBorders>
              <w:top w:val="none" w:color="000000" w:sz="4"/>
              <w:left w:val="single" w:color="000000" w:sz="4"/>
              <w:bottom w:val="single" w:color="000000" w:sz="4"/>
              <w:right w:val="single" w:color="000000" w:sz="4"/>
            </w:tcBorders>
          </w:tcP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数据汇聚问题</w:t>
            </w:r>
            <w:r>
              <w:rPr>
                <w:rFonts w:ascii="宋体" w:hAnsi="宋体" w:cs="宋体" w:eastAsia="宋体"/>
                <w:sz w:val="24"/>
              </w:rPr>
              <w:t>的响应</w:t>
            </w:r>
          </w:p>
        </w:tc>
        <w:tc>
          <w:tcPr>
            <w:tcW w:type="dxa" w:w="3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数据汇聚接口</w:t>
            </w:r>
            <w:r>
              <w:rPr>
                <w:rFonts w:ascii="宋体" w:hAnsi="宋体" w:cs="宋体" w:eastAsia="宋体"/>
                <w:sz w:val="24"/>
              </w:rPr>
              <w:t>维护</w:t>
            </w:r>
            <w:r>
              <w:rPr>
                <w:rFonts w:ascii="宋体" w:hAnsi="宋体" w:cs="宋体" w:eastAsia="宋体"/>
                <w:sz w:val="24"/>
              </w:rPr>
              <w:t>；整改系统</w:t>
            </w:r>
            <w:r>
              <w:rPr>
                <w:rFonts w:ascii="宋体" w:hAnsi="宋体" w:cs="宋体" w:eastAsia="宋体"/>
                <w:sz w:val="24"/>
              </w:rPr>
              <w:t>在数据汇聚</w:t>
            </w:r>
            <w:r>
              <w:rPr>
                <w:rFonts w:ascii="宋体" w:hAnsi="宋体" w:cs="宋体" w:eastAsia="宋体"/>
                <w:sz w:val="24"/>
              </w:rPr>
              <w:t>过程</w:t>
            </w:r>
            <w:r>
              <w:rPr>
                <w:rFonts w:ascii="宋体" w:hAnsi="宋体" w:cs="宋体" w:eastAsia="宋体"/>
                <w:sz w:val="24"/>
              </w:rPr>
              <w:t>中</w:t>
            </w:r>
            <w:r>
              <w:rPr>
                <w:rFonts w:ascii="宋体" w:hAnsi="宋体" w:cs="宋体" w:eastAsia="宋体"/>
                <w:sz w:val="24"/>
              </w:rPr>
              <w:t>产生的问题数据。</w:t>
            </w:r>
          </w:p>
        </w:tc>
        <w:tc>
          <w:tcPr>
            <w:tcW w:type="dxa" w:w="1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宋体" w:hAnsi="宋体" w:cs="宋体" w:eastAsia="宋体"/>
          <w:sz w:val="24"/>
        </w:rPr>
        <w:t>具体运维内容如下表所示：</w:t>
      </w:r>
    </w:p>
    <w:tbl>
      <w:tblPr>
        <w:tblW w:w="0" w:type="auto"/>
        <w:tblBorders>
          <w:top w:val="none" w:color="000000" w:sz="4"/>
          <w:left w:val="none" w:color="000000" w:sz="4"/>
          <w:bottom w:val="none" w:color="000000" w:sz="4"/>
          <w:right w:val="none" w:color="000000" w:sz="4"/>
          <w:insideH w:val="none"/>
          <w:insideV w:val="none"/>
        </w:tblBorders>
      </w:tblPr>
      <w:tblGrid>
        <w:gridCol w:w="704"/>
        <w:gridCol w:w="1862"/>
        <w:gridCol w:w="5586"/>
      </w:tblGrid>
      <w:tr>
        <w:tc>
          <w:tcPr>
            <w:tcW w:type="dxa" w:w="704"/>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1862"/>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4"/>
              </w:rPr>
              <w:t>服务运维方案</w:t>
            </w:r>
          </w:p>
        </w:tc>
        <w:tc>
          <w:tcPr>
            <w:tcW w:type="dxa" w:w="5586"/>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sz w:val="24"/>
              </w:rPr>
              <w:t>服务内容</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数据汇聚对接服务</w:t>
            </w:r>
          </w:p>
        </w:tc>
        <w:tc>
          <w:tcPr>
            <w:tcW w:type="dxa" w:w="5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按照要求做好数据汇聚工作，及时整改汇聚到</w:t>
            </w:r>
            <w:r>
              <w:rPr>
                <w:rFonts w:ascii="宋体" w:hAnsi="宋体" w:cs="宋体" w:eastAsia="宋体"/>
                <w:color w:val="000000"/>
                <w:sz w:val="24"/>
              </w:rPr>
              <w:t>“福建省公共数据汇聚共享平台”的问题数据。做好与</w:t>
            </w:r>
            <w:r>
              <w:rPr>
                <w:rFonts w:ascii="宋体" w:hAnsi="宋体" w:cs="宋体" w:eastAsia="宋体"/>
                <w:color w:val="000000"/>
                <w:sz w:val="24"/>
              </w:rPr>
              <w:t>汇聚平台的接口维护工作。</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系统运维服务</w:t>
            </w:r>
          </w:p>
        </w:tc>
        <w:tc>
          <w:tcPr>
            <w:tcW w:type="dxa" w:w="5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宋体" w:hAnsi="宋体" w:cs="宋体" w:eastAsia="宋体"/>
                <w:color w:val="000000"/>
                <w:sz w:val="24"/>
              </w:rPr>
              <w:t>道路运政行政许可业务扩展子系统子系统运维服务；</w:t>
            </w:r>
          </w:p>
          <w:p>
            <w:pPr>
              <w:pStyle w:val="null3"/>
              <w:numPr>
                <w:ilvl w:val="0"/>
                <w:numId w:val="2"/>
              </w:numPr>
              <w:jc w:val="both"/>
            </w:pPr>
            <w:r>
              <w:rPr>
                <w:rFonts w:ascii="宋体" w:hAnsi="宋体" w:cs="宋体" w:eastAsia="宋体"/>
                <w:color w:val="000000"/>
                <w:sz w:val="24"/>
              </w:rPr>
              <w:t>道路运输安全监管标准化子系统运维服务；</w:t>
            </w:r>
          </w:p>
          <w:p>
            <w:pPr>
              <w:pStyle w:val="null3"/>
              <w:numPr>
                <w:ilvl w:val="0"/>
                <w:numId w:val="2"/>
              </w:numPr>
              <w:jc w:val="both"/>
            </w:pPr>
            <w:r>
              <w:rPr>
                <w:rFonts w:ascii="宋体" w:hAnsi="宋体" w:cs="宋体" w:eastAsia="宋体"/>
                <w:color w:val="000000"/>
                <w:sz w:val="24"/>
              </w:rPr>
              <w:t>移动运政</w:t>
            </w:r>
            <w:r>
              <w:rPr>
                <w:rFonts w:ascii="宋体" w:hAnsi="宋体" w:cs="宋体" w:eastAsia="宋体"/>
                <w:color w:val="000000"/>
                <w:sz w:val="24"/>
              </w:rPr>
              <w:t>APP子系统运维服务；</w:t>
            </w:r>
          </w:p>
          <w:p>
            <w:pPr>
              <w:pStyle w:val="null3"/>
              <w:numPr>
                <w:ilvl w:val="0"/>
                <w:numId w:val="2"/>
              </w:numPr>
              <w:jc w:val="both"/>
            </w:pPr>
            <w:r>
              <w:rPr>
                <w:rFonts w:ascii="宋体" w:hAnsi="宋体" w:cs="宋体" w:eastAsia="宋体"/>
                <w:color w:val="000000"/>
                <w:sz w:val="24"/>
              </w:rPr>
              <w:t>保障</w:t>
            </w:r>
            <w:r>
              <w:rPr>
                <w:rFonts w:ascii="宋体" w:hAnsi="宋体" w:cs="宋体" w:eastAsia="宋体"/>
                <w:color w:val="000000"/>
                <w:sz w:val="24"/>
              </w:rPr>
              <w:t>各子系统日常业务</w:t>
            </w:r>
            <w:r>
              <w:rPr>
                <w:rFonts w:ascii="宋体" w:hAnsi="宋体" w:cs="宋体" w:eastAsia="宋体"/>
                <w:color w:val="000000"/>
                <w:sz w:val="24"/>
              </w:rPr>
              <w:t>24小时办理能力。</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软件优化服务</w:t>
            </w:r>
          </w:p>
        </w:tc>
        <w:tc>
          <w:tcPr>
            <w:tcW w:type="dxa" w:w="5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宋体" w:hAnsi="宋体" w:cs="宋体" w:eastAsia="宋体"/>
                <w:sz w:val="24"/>
              </w:rPr>
              <w:t>根据用户方</w:t>
            </w:r>
            <w:r>
              <w:rPr>
                <w:rFonts w:ascii="宋体" w:hAnsi="宋体" w:cs="宋体" w:eastAsia="宋体"/>
                <w:sz w:val="24"/>
              </w:rPr>
              <w:t>反馈的</w:t>
            </w:r>
            <w:r>
              <w:rPr>
                <w:rFonts w:ascii="宋体" w:hAnsi="宋体" w:cs="宋体" w:eastAsia="宋体"/>
                <w:sz w:val="24"/>
              </w:rPr>
              <w:t>系统</w:t>
            </w:r>
            <w:r>
              <w:rPr>
                <w:rFonts w:ascii="&quot;times new roman&quot;" w:hAnsi="&quot;times new roman&quot;" w:cs="&quot;times new roman&quot;" w:eastAsia="&quot;times new roman&quot;"/>
                <w:sz w:val="24"/>
              </w:rPr>
              <w:t>bug</w:t>
            </w:r>
            <w:r>
              <w:rPr>
                <w:rFonts w:ascii="宋体" w:hAnsi="宋体" w:cs="宋体" w:eastAsia="宋体"/>
                <w:sz w:val="24"/>
              </w:rPr>
              <w:t>及时</w:t>
            </w:r>
            <w:r>
              <w:rPr>
                <w:rFonts w:ascii="宋体" w:hAnsi="宋体" w:cs="宋体" w:eastAsia="宋体"/>
                <w:sz w:val="24"/>
              </w:rPr>
              <w:t>进行修复</w:t>
            </w:r>
            <w:r>
              <w:rPr>
                <w:rFonts w:ascii="宋体" w:hAnsi="宋体" w:cs="宋体" w:eastAsia="宋体"/>
                <w:sz w:val="24"/>
              </w:rPr>
              <w:t>；</w:t>
            </w:r>
          </w:p>
          <w:p>
            <w:pPr>
              <w:pStyle w:val="null3"/>
              <w:numPr>
                <w:ilvl w:val="0"/>
                <w:numId w:val="2"/>
              </w:numPr>
              <w:jc w:val="both"/>
            </w:pPr>
            <w:r>
              <w:rPr>
                <w:rFonts w:ascii="宋体" w:hAnsi="宋体" w:cs="宋体" w:eastAsia="宋体"/>
                <w:sz w:val="24"/>
              </w:rPr>
              <w:t>与业务部门进行沟通，了解业务部门对应用软件的</w:t>
            </w:r>
            <w:r>
              <w:rPr>
                <w:rFonts w:ascii="宋体" w:hAnsi="宋体" w:cs="宋体" w:eastAsia="宋体"/>
                <w:sz w:val="24"/>
              </w:rPr>
              <w:t>改正性</w:t>
            </w:r>
            <w:r>
              <w:rPr>
                <w:rFonts w:ascii="宋体" w:hAnsi="宋体" w:cs="宋体" w:eastAsia="宋体"/>
                <w:sz w:val="24"/>
              </w:rPr>
              <w:t>、</w:t>
            </w:r>
            <w:r>
              <w:rPr>
                <w:rFonts w:ascii="宋体" w:hAnsi="宋体" w:cs="宋体" w:eastAsia="宋体"/>
                <w:sz w:val="24"/>
              </w:rPr>
              <w:t>适应性</w:t>
            </w:r>
            <w:r>
              <w:rPr>
                <w:rFonts w:ascii="宋体" w:hAnsi="宋体" w:cs="宋体" w:eastAsia="宋体"/>
                <w:sz w:val="24"/>
              </w:rPr>
              <w:t>、</w:t>
            </w:r>
            <w:r>
              <w:rPr>
                <w:rFonts w:ascii="宋体" w:hAnsi="宋体" w:cs="宋体" w:eastAsia="宋体"/>
                <w:sz w:val="24"/>
              </w:rPr>
              <w:t>完善性</w:t>
            </w:r>
            <w:r>
              <w:rPr>
                <w:rFonts w:ascii="宋体" w:hAnsi="宋体" w:cs="宋体" w:eastAsia="宋体"/>
                <w:sz w:val="24"/>
              </w:rPr>
              <w:t>需求，形成需求文档，经采购单位相关部门确认后，按双方商定的开发进度进行开发和实施；</w:t>
            </w:r>
          </w:p>
          <w:p>
            <w:pPr>
              <w:pStyle w:val="null3"/>
              <w:jc w:val="both"/>
            </w:pPr>
            <w:r>
              <w:rPr>
                <w:rFonts w:ascii="宋体" w:hAnsi="宋体" w:cs="宋体" w:eastAsia="宋体"/>
                <w:sz w:val="24"/>
              </w:rPr>
              <w:t>3、</w:t>
            </w:r>
            <w:r>
              <w:rPr>
                <w:rFonts w:ascii="宋体" w:hAnsi="宋体" w:cs="宋体" w:eastAsia="宋体"/>
                <w:sz w:val="24"/>
              </w:rPr>
              <w:t>整改安全漏洞</w:t>
            </w:r>
            <w:r>
              <w:rPr>
                <w:rFonts w:ascii="宋体" w:hAnsi="宋体" w:cs="宋体" w:eastAsia="宋体"/>
                <w:sz w:val="24"/>
              </w:rPr>
              <w:t>。</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系统巡检服务</w:t>
            </w:r>
          </w:p>
        </w:tc>
        <w:tc>
          <w:tcPr>
            <w:tcW w:type="dxa" w:w="5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月一次软件日常巡检或远程巡检，并根据系统运行过程中出现的系统故障或其它异常情况，及时进行故障诊断，并提出故障诊断报告。故障诊断报告的主要内容包括：故障现场情况记录、故障的级别和紧急处理过程记录等。</w:t>
            </w:r>
          </w:p>
        </w:tc>
      </w:tr>
    </w:tbl>
    <w:p>
      <w:pPr>
        <w:pStyle w:val="null3"/>
        <w:ind w:left="15" w:right="15" w:firstLine="480"/>
        <w:jc w:val="both"/>
      </w:pPr>
      <w:r>
        <w:rPr>
          <w:rFonts w:ascii="宋体" w:hAnsi="宋体" w:cs="宋体" w:eastAsia="宋体"/>
          <w:b/>
          <w:sz w:val="24"/>
          <w:shd w:fill="FFFFFF" w:val="clear"/>
        </w:rPr>
        <w:t>2、系统业务运行维护</w:t>
      </w:r>
    </w:p>
    <w:p>
      <w:pPr>
        <w:pStyle w:val="null3"/>
        <w:spacing w:before="150" w:after="150"/>
        <w:ind w:firstLine="480"/>
      </w:pPr>
      <w:r>
        <w:rPr>
          <w:rFonts w:ascii="宋体" w:hAnsi="宋体" w:cs="宋体" w:eastAsia="宋体"/>
          <w:sz w:val="24"/>
        </w:rPr>
        <w:t>系统业务运行维护主要对用户使用道路运输安全监管标准化信息管理系统进行日常工作的业务运行维护，保障系统与业务运行适配可用。</w:t>
      </w:r>
    </w:p>
    <w:p>
      <w:pPr>
        <w:pStyle w:val="null3"/>
        <w:numPr>
          <w:ilvl w:val="0"/>
          <w:numId w:val="2"/>
        </w:numPr>
        <w:spacing w:before="150" w:after="150"/>
      </w:pPr>
      <w:r>
        <w:rPr>
          <w:rFonts w:ascii="宋体" w:hAnsi="宋体" w:cs="宋体" w:eastAsia="宋体"/>
          <w:sz w:val="24"/>
        </w:rPr>
        <w:t>安全监督检查业务维护</w:t>
      </w:r>
    </w:p>
    <w:p>
      <w:pPr>
        <w:pStyle w:val="null3"/>
        <w:numPr>
          <w:ilvl w:val="0"/>
          <w:numId w:val="2"/>
        </w:numPr>
        <w:spacing w:before="150" w:after="150"/>
        <w:ind w:left="240"/>
      </w:pPr>
      <w:r>
        <w:rPr>
          <w:rFonts w:ascii="宋体" w:hAnsi="宋体" w:cs="宋体" w:eastAsia="宋体"/>
          <w:sz w:val="24"/>
        </w:rPr>
        <w:t>安全生产人员情况</w:t>
      </w:r>
    </w:p>
    <w:p>
      <w:pPr>
        <w:pStyle w:val="null3"/>
        <w:numPr>
          <w:ilvl w:val="0"/>
          <w:numId w:val="2"/>
        </w:numPr>
        <w:spacing w:before="150" w:after="150"/>
        <w:ind w:left="240"/>
      </w:pPr>
      <w:r>
        <w:rPr>
          <w:rFonts w:ascii="宋体" w:hAnsi="宋体" w:cs="宋体" w:eastAsia="宋体"/>
          <w:sz w:val="24"/>
        </w:rPr>
        <w:t>安全生产工作会议</w:t>
      </w:r>
    </w:p>
    <w:p>
      <w:pPr>
        <w:pStyle w:val="null3"/>
        <w:numPr>
          <w:ilvl w:val="0"/>
          <w:numId w:val="2"/>
        </w:numPr>
        <w:spacing w:before="150" w:after="150"/>
        <w:ind w:left="240"/>
      </w:pPr>
      <w:r>
        <w:rPr>
          <w:rFonts w:ascii="宋体" w:hAnsi="宋体" w:cs="宋体" w:eastAsia="宋体"/>
          <w:sz w:val="24"/>
        </w:rPr>
        <w:t>许可事项是否符合原许可条件</w:t>
      </w:r>
    </w:p>
    <w:p>
      <w:pPr>
        <w:pStyle w:val="null3"/>
        <w:numPr>
          <w:ilvl w:val="0"/>
          <w:numId w:val="2"/>
        </w:numPr>
        <w:spacing w:before="150" w:after="150"/>
        <w:ind w:left="240"/>
      </w:pPr>
      <w:r>
        <w:rPr>
          <w:rFonts w:ascii="宋体" w:hAnsi="宋体" w:cs="宋体" w:eastAsia="宋体"/>
          <w:sz w:val="24"/>
        </w:rPr>
        <w:t>安全生产制度管理</w:t>
      </w:r>
    </w:p>
    <w:p>
      <w:pPr>
        <w:pStyle w:val="null3"/>
        <w:numPr>
          <w:ilvl w:val="0"/>
          <w:numId w:val="2"/>
        </w:numPr>
        <w:spacing w:before="150" w:after="150"/>
        <w:ind w:left="240"/>
      </w:pPr>
      <w:r>
        <w:rPr>
          <w:rFonts w:ascii="宋体" w:hAnsi="宋体" w:cs="宋体" w:eastAsia="宋体"/>
          <w:sz w:val="24"/>
        </w:rPr>
        <w:t>安全生产费用投入计划</w:t>
      </w:r>
    </w:p>
    <w:p>
      <w:pPr>
        <w:pStyle w:val="null3"/>
        <w:numPr>
          <w:ilvl w:val="0"/>
          <w:numId w:val="2"/>
        </w:numPr>
        <w:spacing w:before="150" w:after="150"/>
        <w:ind w:left="240"/>
      </w:pPr>
      <w:r>
        <w:rPr>
          <w:rFonts w:ascii="宋体" w:hAnsi="宋体" w:cs="宋体" w:eastAsia="宋体"/>
          <w:sz w:val="24"/>
        </w:rPr>
        <w:t>车辆动态监管检查</w:t>
      </w:r>
    </w:p>
    <w:p>
      <w:pPr>
        <w:pStyle w:val="null3"/>
        <w:numPr>
          <w:ilvl w:val="0"/>
          <w:numId w:val="2"/>
        </w:numPr>
        <w:spacing w:before="150" w:after="150"/>
        <w:ind w:left="240"/>
      </w:pPr>
      <w:r>
        <w:rPr>
          <w:rFonts w:ascii="宋体" w:hAnsi="宋体" w:cs="宋体" w:eastAsia="宋体"/>
          <w:sz w:val="24"/>
        </w:rPr>
        <w:t>两类人安全生产教育培训及考核</w:t>
      </w:r>
    </w:p>
    <w:p>
      <w:pPr>
        <w:pStyle w:val="null3"/>
        <w:numPr>
          <w:ilvl w:val="0"/>
          <w:numId w:val="2"/>
        </w:numPr>
        <w:spacing w:before="150" w:after="150"/>
        <w:ind w:left="240"/>
      </w:pPr>
      <w:r>
        <w:rPr>
          <w:rFonts w:ascii="宋体" w:hAnsi="宋体" w:cs="宋体" w:eastAsia="宋体"/>
          <w:sz w:val="24"/>
        </w:rPr>
        <w:t>从业人员岗前培训情况</w:t>
      </w:r>
    </w:p>
    <w:p>
      <w:pPr>
        <w:pStyle w:val="null3"/>
        <w:numPr>
          <w:ilvl w:val="0"/>
          <w:numId w:val="2"/>
        </w:numPr>
        <w:spacing w:before="150" w:after="150"/>
        <w:ind w:left="240"/>
      </w:pPr>
      <w:r>
        <w:rPr>
          <w:rFonts w:ascii="宋体" w:hAnsi="宋体" w:cs="宋体" w:eastAsia="宋体"/>
          <w:sz w:val="24"/>
        </w:rPr>
        <w:t>从业人员安全学习情况</w:t>
      </w:r>
    </w:p>
    <w:p>
      <w:pPr>
        <w:pStyle w:val="null3"/>
        <w:numPr>
          <w:ilvl w:val="0"/>
          <w:numId w:val="2"/>
        </w:numPr>
        <w:spacing w:before="150" w:after="150"/>
        <w:ind w:left="240"/>
      </w:pPr>
      <w:r>
        <w:rPr>
          <w:rFonts w:ascii="宋体" w:hAnsi="宋体" w:cs="宋体" w:eastAsia="宋体"/>
          <w:sz w:val="24"/>
        </w:rPr>
        <w:t>隐患排查和整改制度情况</w:t>
      </w:r>
    </w:p>
    <w:p>
      <w:pPr>
        <w:pStyle w:val="null3"/>
        <w:numPr>
          <w:ilvl w:val="0"/>
          <w:numId w:val="2"/>
        </w:numPr>
        <w:spacing w:before="150" w:after="150"/>
        <w:ind w:left="240"/>
      </w:pPr>
      <w:r>
        <w:rPr>
          <w:rFonts w:ascii="宋体" w:hAnsi="宋体" w:cs="宋体" w:eastAsia="宋体"/>
          <w:sz w:val="24"/>
        </w:rPr>
        <w:t>风险管理和控制制度情况</w:t>
      </w:r>
    </w:p>
    <w:p>
      <w:pPr>
        <w:pStyle w:val="null3"/>
        <w:numPr>
          <w:ilvl w:val="0"/>
          <w:numId w:val="2"/>
        </w:numPr>
        <w:spacing w:before="150" w:after="150"/>
        <w:ind w:left="240"/>
      </w:pPr>
      <w:r>
        <w:rPr>
          <w:rFonts w:ascii="宋体" w:hAnsi="宋体" w:cs="宋体" w:eastAsia="宋体"/>
          <w:sz w:val="24"/>
        </w:rPr>
        <w:t>企业、车辆、人员违章情况</w:t>
      </w:r>
    </w:p>
    <w:p>
      <w:pPr>
        <w:pStyle w:val="null3"/>
        <w:numPr>
          <w:ilvl w:val="0"/>
          <w:numId w:val="2"/>
        </w:numPr>
        <w:spacing w:before="150" w:after="150"/>
        <w:ind w:left="240"/>
      </w:pPr>
      <w:r>
        <w:rPr>
          <w:rFonts w:ascii="宋体" w:hAnsi="宋体" w:cs="宋体" w:eastAsia="宋体"/>
          <w:sz w:val="24"/>
        </w:rPr>
        <w:t>车辆技术信息检查情况</w:t>
      </w:r>
    </w:p>
    <w:p>
      <w:pPr>
        <w:pStyle w:val="null3"/>
        <w:numPr>
          <w:ilvl w:val="0"/>
          <w:numId w:val="2"/>
        </w:numPr>
        <w:spacing w:before="150" w:after="150"/>
        <w:ind w:left="240"/>
      </w:pPr>
      <w:r>
        <w:rPr>
          <w:rFonts w:ascii="宋体" w:hAnsi="宋体" w:cs="宋体" w:eastAsia="宋体"/>
          <w:sz w:val="24"/>
        </w:rPr>
        <w:t>应急预案情况</w:t>
      </w:r>
    </w:p>
    <w:p>
      <w:pPr>
        <w:pStyle w:val="null3"/>
        <w:numPr>
          <w:ilvl w:val="0"/>
          <w:numId w:val="2"/>
        </w:numPr>
        <w:spacing w:before="150" w:after="150"/>
      </w:pPr>
      <w:r>
        <w:rPr>
          <w:rFonts w:ascii="宋体" w:hAnsi="宋体" w:cs="宋体" w:eastAsia="宋体"/>
          <w:sz w:val="24"/>
        </w:rPr>
        <w:t>应用评价指标业务维护</w:t>
      </w:r>
    </w:p>
    <w:p>
      <w:pPr>
        <w:pStyle w:val="null3"/>
        <w:spacing w:before="150" w:after="150"/>
        <w:ind w:left="420"/>
      </w:pPr>
      <w:r>
        <w:rPr>
          <w:rFonts w:ascii="宋体" w:hAnsi="宋体" w:cs="宋体" w:eastAsia="宋体"/>
          <w:sz w:val="24"/>
        </w:rPr>
        <w:t>指标分为月度指标及年度指标，其中月度指标维护：</w:t>
      </w:r>
    </w:p>
    <w:p>
      <w:pPr>
        <w:pStyle w:val="null3"/>
        <w:numPr>
          <w:ilvl w:val="0"/>
          <w:numId w:val="2"/>
        </w:numPr>
        <w:spacing w:before="150" w:after="150"/>
      </w:pPr>
      <w:r>
        <w:rPr>
          <w:rFonts w:ascii="宋体" w:hAnsi="宋体" w:cs="宋体" w:eastAsia="宋体"/>
          <w:sz w:val="24"/>
        </w:rPr>
        <w:t>企业入网率</w:t>
      </w:r>
    </w:p>
    <w:p>
      <w:pPr>
        <w:pStyle w:val="null3"/>
        <w:numPr>
          <w:ilvl w:val="0"/>
          <w:numId w:val="2"/>
        </w:numPr>
        <w:spacing w:before="150" w:after="150"/>
      </w:pPr>
      <w:r>
        <w:rPr>
          <w:rFonts w:ascii="宋体" w:hAnsi="宋体" w:cs="宋体" w:eastAsia="宋体"/>
          <w:sz w:val="24"/>
        </w:rPr>
        <w:t>企业上线率</w:t>
      </w:r>
    </w:p>
    <w:p>
      <w:pPr>
        <w:pStyle w:val="null3"/>
        <w:numPr>
          <w:ilvl w:val="0"/>
          <w:numId w:val="2"/>
        </w:numPr>
        <w:spacing w:before="150" w:after="150"/>
      </w:pPr>
      <w:r>
        <w:rPr>
          <w:rFonts w:ascii="宋体" w:hAnsi="宋体" w:cs="宋体" w:eastAsia="宋体"/>
          <w:sz w:val="24"/>
        </w:rPr>
        <w:t>项目合格率</w:t>
      </w:r>
    </w:p>
    <w:p>
      <w:pPr>
        <w:pStyle w:val="null3"/>
        <w:numPr>
          <w:ilvl w:val="0"/>
          <w:numId w:val="2"/>
        </w:numPr>
        <w:spacing w:before="150" w:after="150"/>
      </w:pPr>
      <w:r>
        <w:rPr>
          <w:rFonts w:ascii="宋体" w:hAnsi="宋体" w:cs="宋体" w:eastAsia="宋体"/>
          <w:sz w:val="24"/>
        </w:rPr>
        <w:t>企业合格率</w:t>
      </w:r>
    </w:p>
    <w:p>
      <w:pPr>
        <w:pStyle w:val="null3"/>
        <w:numPr>
          <w:ilvl w:val="0"/>
          <w:numId w:val="2"/>
        </w:numPr>
        <w:spacing w:before="150" w:after="150"/>
      </w:pPr>
      <w:r>
        <w:rPr>
          <w:rFonts w:ascii="宋体" w:hAnsi="宋体" w:cs="宋体" w:eastAsia="宋体"/>
          <w:sz w:val="24"/>
        </w:rPr>
        <w:t>系统排查隐患处置率</w:t>
      </w:r>
    </w:p>
    <w:p>
      <w:pPr>
        <w:pStyle w:val="null3"/>
        <w:numPr>
          <w:ilvl w:val="0"/>
          <w:numId w:val="2"/>
        </w:numPr>
        <w:spacing w:before="150" w:after="150"/>
      </w:pPr>
      <w:r>
        <w:rPr>
          <w:rFonts w:ascii="宋体" w:hAnsi="宋体" w:cs="宋体" w:eastAsia="宋体"/>
          <w:sz w:val="24"/>
        </w:rPr>
        <w:t>线上抽查率</w:t>
      </w:r>
    </w:p>
    <w:p>
      <w:pPr>
        <w:pStyle w:val="null3"/>
        <w:numPr>
          <w:ilvl w:val="0"/>
          <w:numId w:val="2"/>
        </w:numPr>
        <w:spacing w:before="150" w:after="150"/>
      </w:pPr>
      <w:r>
        <w:rPr>
          <w:rFonts w:ascii="宋体" w:hAnsi="宋体" w:cs="宋体" w:eastAsia="宋体"/>
          <w:sz w:val="24"/>
        </w:rPr>
        <w:t>线上抽查隐患处置率</w:t>
      </w:r>
    </w:p>
    <w:p>
      <w:pPr>
        <w:pStyle w:val="null3"/>
        <w:numPr>
          <w:ilvl w:val="0"/>
          <w:numId w:val="2"/>
        </w:numPr>
        <w:spacing w:before="150" w:after="150"/>
      </w:pPr>
      <w:r>
        <w:rPr>
          <w:rFonts w:ascii="宋体" w:hAnsi="宋体" w:cs="宋体" w:eastAsia="宋体"/>
          <w:sz w:val="24"/>
        </w:rPr>
        <w:t>线下核查率</w:t>
      </w:r>
    </w:p>
    <w:p>
      <w:pPr>
        <w:pStyle w:val="null3"/>
        <w:numPr>
          <w:ilvl w:val="0"/>
          <w:numId w:val="2"/>
        </w:numPr>
        <w:spacing w:before="150" w:after="150"/>
      </w:pPr>
      <w:r>
        <w:rPr>
          <w:rFonts w:ascii="宋体" w:hAnsi="宋体" w:cs="宋体" w:eastAsia="宋体"/>
          <w:sz w:val="24"/>
        </w:rPr>
        <w:t>线下核查处置率</w:t>
      </w:r>
    </w:p>
    <w:p>
      <w:pPr>
        <w:pStyle w:val="null3"/>
        <w:spacing w:before="150" w:after="150"/>
        <w:ind w:left="420"/>
      </w:pPr>
      <w:r>
        <w:rPr>
          <w:rFonts w:ascii="宋体" w:hAnsi="宋体" w:cs="宋体" w:eastAsia="宋体"/>
          <w:sz w:val="24"/>
        </w:rPr>
        <w:t>年度指标维护主要有：</w:t>
      </w:r>
    </w:p>
    <w:p>
      <w:pPr>
        <w:pStyle w:val="null3"/>
        <w:numPr>
          <w:ilvl w:val="0"/>
          <w:numId w:val="2"/>
        </w:numPr>
        <w:spacing w:before="150" w:after="150"/>
      </w:pPr>
      <w:r>
        <w:rPr>
          <w:rFonts w:ascii="宋体" w:hAnsi="宋体" w:cs="宋体" w:eastAsia="宋体"/>
          <w:sz w:val="24"/>
        </w:rPr>
        <w:t>管理创新情况</w:t>
      </w:r>
    </w:p>
    <w:p>
      <w:pPr>
        <w:pStyle w:val="null3"/>
        <w:numPr>
          <w:ilvl w:val="0"/>
          <w:numId w:val="2"/>
        </w:numPr>
        <w:spacing w:before="150" w:after="150"/>
      </w:pPr>
      <w:r>
        <w:rPr>
          <w:rFonts w:ascii="宋体" w:hAnsi="宋体" w:cs="宋体" w:eastAsia="宋体"/>
          <w:sz w:val="24"/>
        </w:rPr>
        <w:t>数据资源共享</w:t>
      </w:r>
    </w:p>
    <w:p>
      <w:pPr>
        <w:pStyle w:val="null3"/>
        <w:numPr>
          <w:ilvl w:val="0"/>
          <w:numId w:val="2"/>
        </w:numPr>
        <w:spacing w:before="150" w:after="150"/>
      </w:pPr>
      <w:r>
        <w:rPr>
          <w:rFonts w:ascii="宋体" w:hAnsi="宋体" w:cs="宋体" w:eastAsia="宋体"/>
          <w:sz w:val="24"/>
        </w:rPr>
        <w:t>执法应用水平</w:t>
      </w:r>
    </w:p>
    <w:p>
      <w:pPr>
        <w:pStyle w:val="null3"/>
        <w:ind w:left="15" w:right="15" w:firstLine="480"/>
        <w:jc w:val="both"/>
      </w:pPr>
      <w:r>
        <w:rPr>
          <w:rFonts w:ascii="宋体" w:hAnsi="宋体" w:cs="宋体" w:eastAsia="宋体"/>
          <w:b/>
          <w:sz w:val="24"/>
          <w:shd w:fill="FFFFFF" w:val="clear"/>
        </w:rPr>
        <w:t>3、现场技术运行维护</w:t>
      </w:r>
    </w:p>
    <w:p>
      <w:pPr>
        <w:pStyle w:val="null3"/>
        <w:ind w:firstLine="480"/>
      </w:pPr>
      <w:r>
        <w:rPr>
          <w:rFonts w:ascii="宋体" w:hAnsi="宋体" w:cs="宋体" w:eastAsia="宋体"/>
          <w:sz w:val="24"/>
        </w:rPr>
        <w:t>本项目能否正常运行对日常办公及业务的顺利开展至关重要，应保证至少</w:t>
      </w:r>
      <w:r>
        <w:rPr>
          <w:rFonts w:ascii="宋体" w:hAnsi="宋体" w:cs="宋体" w:eastAsia="宋体"/>
          <w:sz w:val="24"/>
        </w:rPr>
        <w:t>1名具有独立工作能力和经验的工程师</w:t>
      </w:r>
      <w:r>
        <w:rPr>
          <w:rFonts w:ascii="宋体" w:hAnsi="宋体" w:cs="宋体" w:eastAsia="宋体"/>
          <w:sz w:val="24"/>
        </w:rPr>
        <w:t>可以按需及时到达</w:t>
      </w:r>
      <w:r>
        <w:rPr>
          <w:rFonts w:ascii="宋体" w:hAnsi="宋体" w:cs="宋体" w:eastAsia="宋体"/>
          <w:sz w:val="24"/>
        </w:rPr>
        <w:t>现场，定期对各系统的软硬件进行预防性巡检维护，确保各个系统高效、安全、稳定的运行，</w:t>
      </w:r>
      <w:r>
        <w:rPr>
          <w:rFonts w:ascii="宋体" w:hAnsi="宋体" w:cs="宋体" w:eastAsia="宋体"/>
          <w:sz w:val="24"/>
        </w:rPr>
        <w:t>该</w:t>
      </w:r>
      <w:r>
        <w:rPr>
          <w:rFonts w:ascii="宋体" w:hAnsi="宋体" w:cs="宋体" w:eastAsia="宋体"/>
          <w:sz w:val="24"/>
        </w:rPr>
        <w:t>工程师的主要职责：</w:t>
      </w:r>
    </w:p>
    <w:p>
      <w:pPr>
        <w:pStyle w:val="null3"/>
        <w:ind w:firstLine="200"/>
        <w:jc w:val="both"/>
      </w:pPr>
      <w:r>
        <w:rPr>
          <w:rFonts w:ascii="宋体" w:hAnsi="宋体" w:cs="宋体" w:eastAsia="宋体"/>
          <w:sz w:val="24"/>
        </w:rPr>
        <w:t>（</w:t>
      </w:r>
      <w:r>
        <w:rPr>
          <w:rFonts w:ascii="宋体" w:hAnsi="宋体" w:cs="宋体" w:eastAsia="宋体"/>
          <w:sz w:val="24"/>
        </w:rPr>
        <w:t>1）负责各系统网络以及服务器的网络设置、维护和优化、网络的安全监控、系统性能管理和优化、网络性能管理和优化；</w:t>
      </w:r>
    </w:p>
    <w:p>
      <w:pPr>
        <w:pStyle w:val="null3"/>
        <w:ind w:firstLine="200"/>
        <w:jc w:val="both"/>
      </w:pPr>
      <w:r>
        <w:rPr>
          <w:rFonts w:ascii="宋体" w:hAnsi="宋体" w:cs="宋体" w:eastAsia="宋体"/>
          <w:sz w:val="24"/>
        </w:rPr>
        <w:t>（</w:t>
      </w:r>
      <w:r>
        <w:rPr>
          <w:rFonts w:ascii="宋体" w:hAnsi="宋体" w:cs="宋体" w:eastAsia="宋体"/>
          <w:sz w:val="24"/>
        </w:rPr>
        <w:t>2）负责定期对各系统软件安全检测服务、安全监控服务、服务器入侵检查等安全巡检服务，通过检查、检测，发现故障征兆或防止故障发生，保证系统的稳定；</w:t>
      </w:r>
    </w:p>
    <w:p>
      <w:pPr>
        <w:pStyle w:val="null3"/>
        <w:ind w:firstLine="200"/>
        <w:jc w:val="both"/>
      </w:pPr>
      <w:r>
        <w:rPr>
          <w:rFonts w:ascii="宋体" w:hAnsi="宋体" w:cs="宋体" w:eastAsia="宋体"/>
          <w:sz w:val="24"/>
        </w:rPr>
        <w:t>（</w:t>
      </w:r>
      <w:r>
        <w:rPr>
          <w:rFonts w:ascii="宋体" w:hAnsi="宋体" w:cs="宋体" w:eastAsia="宋体"/>
          <w:sz w:val="24"/>
        </w:rPr>
        <w:t>3）负责相关故障、疑难问题排查处理，编制汇总故障、问题，定期提交汇总报告。</w:t>
      </w:r>
    </w:p>
    <w:p>
      <w:pPr>
        <w:pStyle w:val="null3"/>
        <w:ind w:firstLine="200"/>
        <w:jc w:val="both"/>
      </w:pPr>
      <w:r>
        <w:rPr>
          <w:rFonts w:ascii="宋体" w:hAnsi="宋体" w:cs="宋体" w:eastAsia="宋体"/>
          <w:sz w:val="24"/>
        </w:rPr>
        <w:t>（</w:t>
      </w:r>
      <w:r>
        <w:rPr>
          <w:rFonts w:ascii="宋体" w:hAnsi="宋体" w:cs="宋体" w:eastAsia="宋体"/>
          <w:sz w:val="24"/>
        </w:rPr>
        <w:t>4）负责响应及解决用户的技术要求、疑问以及系统使用过程中遇到的各种问题；</w:t>
      </w:r>
    </w:p>
    <w:p>
      <w:pPr>
        <w:pStyle w:val="null3"/>
        <w:ind w:firstLine="200"/>
        <w:jc w:val="both"/>
      </w:pPr>
      <w:r>
        <w:rPr>
          <w:rFonts w:ascii="宋体" w:hAnsi="宋体" w:cs="宋体" w:eastAsia="宋体"/>
          <w:sz w:val="24"/>
        </w:rPr>
        <w:t>（</w:t>
      </w:r>
      <w:r>
        <w:rPr>
          <w:rFonts w:ascii="宋体" w:hAnsi="宋体" w:cs="宋体" w:eastAsia="宋体"/>
          <w:sz w:val="24"/>
        </w:rPr>
        <w:t>5）及时反馈技术处理过程中的异常情况，主动协调资源推动问题解决；</w:t>
      </w:r>
    </w:p>
    <w:p>
      <w:pPr>
        <w:pStyle w:val="null3"/>
        <w:ind w:firstLine="200"/>
        <w:jc w:val="both"/>
      </w:pPr>
      <w:r>
        <w:rPr>
          <w:rFonts w:ascii="宋体" w:hAnsi="宋体" w:cs="宋体" w:eastAsia="宋体"/>
          <w:sz w:val="24"/>
        </w:rPr>
        <w:t>（</w:t>
      </w:r>
      <w:r>
        <w:rPr>
          <w:rFonts w:ascii="宋体" w:hAnsi="宋体" w:cs="宋体" w:eastAsia="宋体"/>
          <w:sz w:val="24"/>
        </w:rPr>
        <w:t>6）定期对所有服务问题进行分析，将服务过程中问题现象和处理方案进行收集撰写，形成知识库。负责对服务效率有影响的问题提供反馈意见，提升服务支持团队专业度；</w:t>
      </w:r>
    </w:p>
    <w:p>
      <w:pPr>
        <w:pStyle w:val="null3"/>
        <w:ind w:firstLine="200"/>
        <w:jc w:val="both"/>
      </w:pPr>
      <w:r>
        <w:rPr>
          <w:rFonts w:ascii="宋体" w:hAnsi="宋体" w:cs="宋体" w:eastAsia="宋体"/>
          <w:sz w:val="24"/>
        </w:rPr>
        <w:t>（</w:t>
      </w:r>
      <w:r>
        <w:rPr>
          <w:rFonts w:ascii="宋体" w:hAnsi="宋体" w:cs="宋体" w:eastAsia="宋体"/>
          <w:sz w:val="24"/>
        </w:rPr>
        <w:t>7）不断的提升各系统的可靠性与健壮性、性能优化、安全提升；</w:t>
      </w:r>
    </w:p>
    <w:p>
      <w:pPr>
        <w:pStyle w:val="null3"/>
        <w:ind w:firstLine="200"/>
        <w:jc w:val="both"/>
      </w:pPr>
      <w:r>
        <w:rPr>
          <w:rFonts w:ascii="宋体" w:hAnsi="宋体" w:cs="宋体" w:eastAsia="宋体"/>
          <w:sz w:val="24"/>
        </w:rPr>
        <w:t>（</w:t>
      </w:r>
      <w:r>
        <w:rPr>
          <w:rFonts w:ascii="宋体" w:hAnsi="宋体" w:cs="宋体" w:eastAsia="宋体"/>
          <w:sz w:val="24"/>
        </w:rPr>
        <w:t>8）对用户使用各系统进行操作培训工作；</w:t>
      </w:r>
    </w:p>
    <w:p>
      <w:pPr>
        <w:pStyle w:val="null3"/>
        <w:ind w:firstLine="200"/>
        <w:jc w:val="both"/>
      </w:pPr>
      <w:r>
        <w:rPr>
          <w:rFonts w:ascii="宋体" w:hAnsi="宋体" w:cs="宋体" w:eastAsia="宋体"/>
          <w:sz w:val="24"/>
        </w:rPr>
        <w:t>（</w:t>
      </w:r>
      <w:r>
        <w:rPr>
          <w:rFonts w:ascii="宋体" w:hAnsi="宋体" w:cs="宋体" w:eastAsia="宋体"/>
          <w:sz w:val="24"/>
        </w:rPr>
        <w:t>9）恪守保密制度，不得擅自泄露信息资料与数据；</w:t>
      </w:r>
    </w:p>
    <w:p>
      <w:pPr>
        <w:pStyle w:val="null3"/>
        <w:ind w:firstLine="200"/>
        <w:jc w:val="both"/>
      </w:pPr>
      <w:r>
        <w:rPr>
          <w:rFonts w:ascii="宋体" w:hAnsi="宋体" w:cs="宋体" w:eastAsia="宋体"/>
          <w:sz w:val="24"/>
        </w:rPr>
        <w:t>（</w:t>
      </w:r>
      <w:r>
        <w:rPr>
          <w:rFonts w:ascii="宋体" w:hAnsi="宋体" w:cs="宋体" w:eastAsia="宋体"/>
          <w:sz w:val="24"/>
        </w:rPr>
        <w:t>10）其它相关工作。</w:t>
      </w:r>
    </w:p>
    <w:p>
      <w:pPr>
        <w:pStyle w:val="null3"/>
        <w:ind w:firstLine="480"/>
        <w:jc w:val="both"/>
      </w:pPr>
      <w:r>
        <w:rPr>
          <w:rFonts w:ascii="宋体" w:hAnsi="宋体" w:cs="宋体" w:eastAsia="宋体"/>
          <w:sz w:val="24"/>
        </w:rPr>
        <w:t>针对系统出现问题时，当</w:t>
      </w:r>
      <w:r>
        <w:rPr>
          <w:rFonts w:ascii="宋体" w:hAnsi="宋体" w:cs="宋体" w:eastAsia="宋体"/>
          <w:sz w:val="24"/>
        </w:rPr>
        <w:t>派往现场的</w:t>
      </w:r>
      <w:r>
        <w:rPr>
          <w:rFonts w:ascii="宋体" w:hAnsi="宋体" w:cs="宋体" w:eastAsia="宋体"/>
          <w:sz w:val="24"/>
        </w:rPr>
        <w:t>工程师无法解决，或电话支持和远程登录服务都无法解决服务对象问题时，需指派</w:t>
      </w:r>
      <w:r>
        <w:rPr>
          <w:rFonts w:ascii="宋体" w:hAnsi="宋体" w:cs="宋体" w:eastAsia="宋体"/>
          <w:sz w:val="24"/>
        </w:rPr>
        <w:t>更高级别的</w:t>
      </w:r>
      <w:r>
        <w:rPr>
          <w:rFonts w:ascii="宋体" w:hAnsi="宋体" w:cs="宋体" w:eastAsia="宋体"/>
          <w:sz w:val="24"/>
        </w:rPr>
        <w:t>工程师在</w:t>
      </w:r>
      <w:r>
        <w:rPr>
          <w:rFonts w:ascii="宋体" w:hAnsi="宋体" w:cs="宋体" w:eastAsia="宋体"/>
          <w:sz w:val="24"/>
        </w:rPr>
        <w:t>24小时内提供现场服务，同时记录现场服务处理结果。</w:t>
      </w:r>
    </w:p>
    <w:p>
      <w:pPr>
        <w:pStyle w:val="null3"/>
        <w:ind w:firstLine="480"/>
        <w:jc w:val="both"/>
      </w:pPr>
      <w:r>
        <w:rPr>
          <w:rFonts w:ascii="宋体" w:hAnsi="宋体" w:cs="宋体" w:eastAsia="宋体"/>
          <w:b/>
          <w:sz w:val="24"/>
          <w:shd w:fill="FFFFFF" w:val="clear"/>
        </w:rPr>
        <w:t>（六）、运维工作文档交付</w:t>
      </w:r>
    </w:p>
    <w:tbl>
      <w:tblPr>
        <w:tblW w:w="0" w:type="auto"/>
        <w:tblBorders>
          <w:top w:val="none" w:color="000000" w:sz="4"/>
          <w:left w:val="none" w:color="000000" w:sz="4"/>
          <w:bottom w:val="none" w:color="000000" w:sz="4"/>
          <w:right w:val="none" w:color="000000" w:sz="4"/>
          <w:insideH w:val="none"/>
          <w:insideV w:val="none"/>
        </w:tblBorders>
      </w:tblPr>
      <w:tblGrid>
        <w:gridCol w:w="1145"/>
        <w:gridCol w:w="3023"/>
        <w:gridCol w:w="2069"/>
        <w:gridCol w:w="2069"/>
      </w:tblGrid>
      <w:tr>
        <w:tc>
          <w:tcPr>
            <w:tcW w:type="dxa" w:w="1145"/>
            <w:tcBorders>
              <w:top w:val="single" w:color="000000" w:sz="4"/>
              <w:left w:val="single" w:color="000000" w:sz="4"/>
              <w:bottom w:val="single" w:color="000000" w:sz="4"/>
              <w:right w:val="single" w:color="000000" w:sz="4"/>
            </w:tcBorders>
            <w:shd w:fill="E6E0EC"/>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3023"/>
            <w:tcBorders>
              <w:top w:val="single" w:color="000000" w:sz="4"/>
              <w:left w:val="single" w:color="000000" w:sz="4"/>
              <w:bottom w:val="single" w:color="000000" w:sz="4"/>
              <w:right w:val="single" w:color="000000" w:sz="4"/>
            </w:tcBorders>
            <w:shd w:fill="E6E0EC"/>
            <w:tcMar>
              <w:top w:type="dxa" w:w="0"/>
              <w:left w:type="dxa" w:w="105"/>
              <w:bottom w:type="dxa" w:w="0"/>
              <w:right w:type="dxa" w:w="105"/>
            </w:tcMar>
            <w:vAlign w:val="top"/>
          </w:tcPr>
          <w:p>
            <w:pPr>
              <w:pStyle w:val="null3"/>
              <w:jc w:val="center"/>
            </w:pPr>
            <w:r>
              <w:rPr>
                <w:rFonts w:ascii="宋体" w:hAnsi="宋体" w:cs="宋体" w:eastAsia="宋体"/>
                <w:b/>
                <w:sz w:val="24"/>
              </w:rPr>
              <w:t>交付文档</w:t>
            </w:r>
          </w:p>
        </w:tc>
        <w:tc>
          <w:tcPr>
            <w:tcW w:type="dxa" w:w="2069"/>
            <w:tcBorders>
              <w:top w:val="single" w:color="000000" w:sz="4"/>
              <w:left w:val="single" w:color="000000" w:sz="4"/>
              <w:bottom w:val="single" w:color="000000" w:sz="4"/>
              <w:right w:val="single" w:color="000000" w:sz="4"/>
            </w:tcBorders>
            <w:shd w:fill="E6E0EC"/>
            <w:tcMar>
              <w:top w:type="dxa" w:w="0"/>
              <w:left w:type="dxa" w:w="105"/>
              <w:bottom w:type="dxa" w:w="0"/>
              <w:right w:type="dxa" w:w="105"/>
            </w:tcMar>
            <w:vAlign w:val="top"/>
          </w:tcPr>
          <w:p>
            <w:pPr>
              <w:pStyle w:val="null3"/>
              <w:jc w:val="center"/>
            </w:pPr>
            <w:r>
              <w:rPr>
                <w:rFonts w:ascii="宋体" w:hAnsi="宋体" w:cs="宋体" w:eastAsia="宋体"/>
                <w:b/>
                <w:sz w:val="24"/>
              </w:rPr>
              <w:t>提交频次</w:t>
            </w:r>
          </w:p>
        </w:tc>
        <w:tc>
          <w:tcPr>
            <w:tcW w:type="dxa" w:w="2069"/>
            <w:tcBorders>
              <w:top w:val="single" w:color="000000" w:sz="4"/>
              <w:left w:val="single" w:color="000000" w:sz="4"/>
              <w:bottom w:val="single" w:color="000000" w:sz="4"/>
              <w:right w:val="single" w:color="000000" w:sz="4"/>
            </w:tcBorders>
            <w:shd w:fill="E6E0EC"/>
            <w:tcMar>
              <w:top w:type="dxa" w:w="0"/>
              <w:left w:type="dxa" w:w="105"/>
              <w:bottom w:type="dxa" w:w="0"/>
              <w:right w:type="dxa" w:w="105"/>
            </w:tcMar>
            <w:vAlign w:val="top"/>
          </w:tcPr>
          <w:p>
            <w:pPr>
              <w:pStyle w:val="null3"/>
              <w:jc w:val="center"/>
            </w:pPr>
            <w:r>
              <w:rPr>
                <w:rFonts w:ascii="宋体" w:hAnsi="宋体" w:cs="宋体" w:eastAsia="宋体"/>
                <w:b/>
                <w:sz w:val="24"/>
              </w:rPr>
              <w:t>备注</w:t>
            </w:r>
          </w:p>
        </w:tc>
      </w:tr>
      <w:tr>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rPr>
              <w:t>1</w:t>
            </w:r>
          </w:p>
        </w:tc>
        <w:tc>
          <w:tcPr>
            <w:tcW w:type="dxa" w:w="3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《日常操作支撑记录表》</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每季度</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按日记录</w:t>
            </w:r>
          </w:p>
        </w:tc>
      </w:tr>
      <w:tr>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rPr>
              <w:t>2</w:t>
            </w:r>
          </w:p>
        </w:tc>
        <w:tc>
          <w:tcPr>
            <w:tcW w:type="dxa" w:w="3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《补丁更新报告》</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每半年</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按次记录</w:t>
            </w:r>
          </w:p>
        </w:tc>
      </w:tr>
      <w:tr>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rPr>
              <w:t>3</w:t>
            </w:r>
          </w:p>
        </w:tc>
        <w:tc>
          <w:tcPr>
            <w:tcW w:type="dxa" w:w="3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《日常巡检报告》</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每季度</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按日记录</w:t>
            </w:r>
          </w:p>
        </w:tc>
      </w:tr>
      <w:tr>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rPr>
              <w:t>4</w:t>
            </w:r>
          </w:p>
        </w:tc>
        <w:tc>
          <w:tcPr>
            <w:tcW w:type="dxa" w:w="3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《数据接口巡查情况表》</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每季度</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按周记录</w:t>
            </w:r>
          </w:p>
        </w:tc>
      </w:tr>
      <w:tr>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rPr>
              <w:t>5</w:t>
            </w:r>
          </w:p>
        </w:tc>
        <w:tc>
          <w:tcPr>
            <w:tcW w:type="dxa" w:w="3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《软件故障维护记录表》</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每季度</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按次记录</w:t>
            </w:r>
          </w:p>
        </w:tc>
      </w:tr>
      <w:tr>
        <w:tc>
          <w:tcPr>
            <w:tcW w:type="dxa" w:w="1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4"/>
              </w:rPr>
              <w:t>6</w:t>
            </w:r>
          </w:p>
        </w:tc>
        <w:tc>
          <w:tcPr>
            <w:tcW w:type="dxa" w:w="3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《应用系统情况巡检记录表》</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每季度</w:t>
            </w:r>
          </w:p>
        </w:tc>
        <w:tc>
          <w:tcPr>
            <w:tcW w:type="dxa" w:w="2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按周记录</w:t>
            </w:r>
          </w:p>
        </w:tc>
      </w:tr>
    </w:tbl>
    <w:p>
      <w:pPr>
        <w:pStyle w:val="null3"/>
        <w:jc w:val="both"/>
      </w:pPr>
      <w:r>
        <w:rPr>
          <w:rFonts w:ascii="宋体" w:hAnsi="宋体" w:cs="宋体" w:eastAsia="宋体"/>
          <w:b/>
          <w:sz w:val="24"/>
          <w:shd w:fill="FFFFFF" w:val="clear"/>
        </w:rPr>
        <w:t>（七）、运维服务方式</w:t>
      </w:r>
    </w:p>
    <w:p>
      <w:pPr>
        <w:pStyle w:val="null3"/>
        <w:ind w:firstLine="480"/>
        <w:jc w:val="both"/>
      </w:pPr>
      <w:r>
        <w:rPr>
          <w:rFonts w:ascii="宋体" w:hAnsi="宋体" w:cs="宋体" w:eastAsia="宋体"/>
          <w:sz w:val="24"/>
        </w:rPr>
        <w:t>运维服务方式包括电话咨询、远程服务、现场服务、监控服务。</w:t>
      </w:r>
    </w:p>
    <w:p>
      <w:pPr>
        <w:pStyle w:val="null3"/>
        <w:numPr>
          <w:ilvl w:val="0"/>
          <w:numId w:val="2"/>
        </w:numPr>
        <w:ind w:left="240" w:right="15"/>
        <w:jc w:val="both"/>
      </w:pPr>
      <w:r>
        <w:rPr>
          <w:rFonts w:ascii="宋体" w:hAnsi="宋体" w:cs="宋体" w:eastAsia="宋体"/>
          <w:sz w:val="24"/>
          <w:shd w:fill="FFFFFF" w:val="clear"/>
        </w:rPr>
        <w:t>电话咨询</w:t>
      </w:r>
    </w:p>
    <w:p>
      <w:pPr>
        <w:pStyle w:val="null3"/>
        <w:ind w:firstLine="480"/>
        <w:jc w:val="both"/>
      </w:pPr>
      <w:r>
        <w:rPr>
          <w:rFonts w:ascii="宋体" w:hAnsi="宋体" w:cs="宋体" w:eastAsia="宋体"/>
          <w:sz w:val="24"/>
        </w:rPr>
        <w:t>在系统运行期间，需向所有运行维护服务对象提供电话热线，提供业务和技术咨询服务。在</w:t>
      </w:r>
      <w:r>
        <w:rPr>
          <w:rFonts w:ascii="宋体" w:hAnsi="宋体" w:cs="宋体" w:eastAsia="宋体"/>
          <w:sz w:val="24"/>
        </w:rPr>
        <w:t>5*16 小时工作时间内设置3路专人值守的热线电话，分三班人员轮流接听内部的服务请求，并记录服务台事件处理结果；在非工作时间（含节假日）设置1路7*24小时接听手机热线，用于解决系统内部的技术问题，并在30分钟内响应。</w:t>
      </w:r>
    </w:p>
    <w:p>
      <w:pPr>
        <w:pStyle w:val="null3"/>
        <w:numPr>
          <w:ilvl w:val="0"/>
          <w:numId w:val="2"/>
        </w:numPr>
        <w:ind w:left="240" w:right="15"/>
        <w:jc w:val="both"/>
      </w:pPr>
      <w:r>
        <w:rPr>
          <w:rFonts w:ascii="宋体" w:hAnsi="宋体" w:cs="宋体" w:eastAsia="宋体"/>
          <w:sz w:val="24"/>
          <w:shd w:fill="FFFFFF" w:val="clear"/>
        </w:rPr>
        <w:t>远程服务</w:t>
      </w:r>
    </w:p>
    <w:p>
      <w:pPr>
        <w:pStyle w:val="null3"/>
        <w:ind w:firstLine="480"/>
        <w:jc w:val="both"/>
      </w:pPr>
      <w:r>
        <w:rPr>
          <w:rFonts w:ascii="宋体" w:hAnsi="宋体" w:cs="宋体" w:eastAsia="宋体"/>
          <w:sz w:val="24"/>
        </w:rPr>
        <w:t>运维人员电话无法诊断与解决问题时，可向运维人员提出远程服务申请，运维人员在</w:t>
      </w:r>
      <w:r>
        <w:rPr>
          <w:rFonts w:ascii="宋体" w:hAnsi="宋体" w:cs="宋体" w:eastAsia="宋体"/>
          <w:sz w:val="24"/>
        </w:rPr>
        <w:t>15分钟内响应，通过远程软件提供在政务外网上的远程服务，解决相关问题；对于无法处理的问题，2小时内提交故障处理方案，5天内完成故障处理，同时记录远程服务处理结果。</w:t>
      </w:r>
    </w:p>
    <w:p>
      <w:pPr>
        <w:pStyle w:val="null3"/>
        <w:numPr>
          <w:ilvl w:val="0"/>
          <w:numId w:val="2"/>
        </w:numPr>
        <w:ind w:left="240" w:right="15"/>
        <w:jc w:val="both"/>
      </w:pPr>
      <w:r>
        <w:rPr>
          <w:rFonts w:ascii="宋体" w:hAnsi="宋体" w:cs="宋体" w:eastAsia="宋体"/>
          <w:sz w:val="24"/>
          <w:shd w:fill="FFFFFF" w:val="clear"/>
        </w:rPr>
        <w:t>现场服务</w:t>
      </w:r>
    </w:p>
    <w:p>
      <w:pPr>
        <w:pStyle w:val="null3"/>
        <w:ind w:firstLine="480"/>
        <w:jc w:val="both"/>
      </w:pPr>
      <w:r>
        <w:rPr>
          <w:rFonts w:ascii="宋体" w:hAnsi="宋体" w:cs="宋体" w:eastAsia="宋体"/>
          <w:sz w:val="24"/>
        </w:rPr>
        <w:t>由现场服务工程师定期（每年</w:t>
      </w:r>
      <w:r>
        <w:rPr>
          <w:rFonts w:ascii="宋体" w:hAnsi="宋体" w:cs="宋体" w:eastAsia="宋体"/>
          <w:sz w:val="24"/>
        </w:rPr>
        <w:t>4</w:t>
      </w:r>
      <w:r>
        <w:rPr>
          <w:rFonts w:ascii="宋体" w:hAnsi="宋体" w:cs="宋体" w:eastAsia="宋体"/>
          <w:sz w:val="24"/>
        </w:rPr>
        <w:t>次）在中心提供日常巡检、现场服务等服务。</w:t>
      </w:r>
    </w:p>
    <w:p>
      <w:pPr>
        <w:pStyle w:val="null3"/>
        <w:numPr>
          <w:ilvl w:val="0"/>
          <w:numId w:val="2"/>
        </w:numPr>
        <w:ind w:left="240" w:right="15"/>
        <w:jc w:val="both"/>
      </w:pPr>
      <w:r>
        <w:rPr>
          <w:rFonts w:ascii="宋体" w:hAnsi="宋体" w:cs="宋体" w:eastAsia="宋体"/>
          <w:sz w:val="24"/>
          <w:shd w:fill="FFFFFF" w:val="clear"/>
        </w:rPr>
        <w:t>监控服务</w:t>
      </w:r>
    </w:p>
    <w:p>
      <w:pPr>
        <w:pStyle w:val="null3"/>
        <w:ind w:firstLine="480"/>
        <w:jc w:val="both"/>
      </w:pPr>
      <w:r>
        <w:rPr>
          <w:rFonts w:ascii="宋体" w:hAnsi="宋体" w:cs="宋体" w:eastAsia="宋体"/>
          <w:sz w:val="24"/>
        </w:rPr>
        <w:t>从应用系统运行层面，定时定点对系统的运行可靠性及稳定性进行有效监控，确保应用系统平稳运行，主要监控系统运行状态、用户在线状态、数据上传及交互状态等。</w:t>
      </w:r>
    </w:p>
    <w:p>
      <w:pPr>
        <w:pStyle w:val="null3"/>
        <w:ind w:left="15" w:right="15" w:firstLine="480"/>
        <w:jc w:val="both"/>
      </w:pPr>
      <w:r>
        <w:rPr>
          <w:rFonts w:ascii="宋体" w:hAnsi="宋体" w:cs="宋体" w:eastAsia="宋体"/>
          <w:b/>
          <w:sz w:val="24"/>
          <w:shd w:fill="FFFFFF" w:val="clear"/>
        </w:rPr>
        <w:t>（八）、运维服务团队</w:t>
      </w:r>
    </w:p>
    <w:p>
      <w:pPr>
        <w:pStyle w:val="null3"/>
        <w:spacing w:before="150" w:after="150"/>
        <w:ind w:firstLine="480"/>
      </w:pPr>
      <w:r>
        <w:rPr>
          <w:rFonts w:ascii="宋体" w:hAnsi="宋体" w:cs="宋体" w:eastAsia="宋体"/>
          <w:sz w:val="24"/>
        </w:rPr>
        <w:t>本次项目运维团队主要由运维项目经理</w:t>
      </w:r>
      <w:r>
        <w:rPr>
          <w:rFonts w:ascii="宋体" w:hAnsi="宋体" w:cs="宋体" w:eastAsia="宋体"/>
          <w:sz w:val="24"/>
        </w:rPr>
        <w:t>1人，系统技术员1人，客服人员1人共同组成。</w:t>
      </w:r>
    </w:p>
    <w:p>
      <w:pPr>
        <w:pStyle w:val="null3"/>
        <w:spacing w:before="150" w:after="150"/>
        <w:ind w:firstLine="480"/>
      </w:pPr>
      <w:r>
        <w:rPr>
          <w:rFonts w:ascii="宋体" w:hAnsi="宋体" w:cs="宋体" w:eastAsia="宋体"/>
          <w:sz w:val="24"/>
        </w:rPr>
        <w:t>运维团队需保持相对稳定性，如人员发生更换或撤离须经过业务部门同意才可进行。运维团</w:t>
      </w:r>
      <w:r>
        <w:rPr>
          <w:rFonts w:ascii="宋体" w:hAnsi="宋体" w:cs="宋体" w:eastAsia="宋体"/>
          <w:sz w:val="24"/>
        </w:rPr>
        <w:t>队人员执行</w:t>
      </w:r>
      <w:r>
        <w:rPr>
          <w:rFonts w:ascii="宋体" w:hAnsi="宋体" w:cs="宋体" w:eastAsia="宋体"/>
          <w:sz w:val="24"/>
        </w:rPr>
        <w:t>业主</w:t>
      </w:r>
      <w:r>
        <w:rPr>
          <w:rFonts w:ascii="宋体" w:hAnsi="宋体" w:cs="宋体" w:eastAsia="宋体"/>
          <w:sz w:val="24"/>
        </w:rPr>
        <w:t>单位</w:t>
      </w:r>
      <w:r>
        <w:rPr>
          <w:rFonts w:ascii="宋体" w:hAnsi="宋体" w:cs="宋体" w:eastAsia="宋体"/>
          <w:sz w:val="24"/>
        </w:rPr>
        <w:t>作息时间，在工作时间内须坚守岗位，未经同意不得从事与本项目维护无关的工作。具体如下表所示：</w:t>
      </w:r>
    </w:p>
    <w:tbl>
      <w:tblPr>
        <w:tblW w:w="0" w:type="auto"/>
        <w:tblBorders>
          <w:top w:val="none" w:color="000000" w:sz="4"/>
          <w:left w:val="none" w:color="000000" w:sz="4"/>
          <w:bottom w:val="none" w:color="000000" w:sz="4"/>
          <w:right w:val="none" w:color="000000" w:sz="4"/>
          <w:insideH w:val="none"/>
          <w:insideV w:val="none"/>
        </w:tblBorders>
      </w:tblPr>
      <w:tblGrid>
        <w:gridCol w:w="698"/>
        <w:gridCol w:w="1071"/>
        <w:gridCol w:w="724"/>
        <w:gridCol w:w="2907"/>
        <w:gridCol w:w="2905"/>
      </w:tblGrid>
      <w:tr>
        <w:tc>
          <w:tcPr>
            <w:tcW w:type="dxa" w:w="698"/>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65"/>
              <w:jc w:val="center"/>
            </w:pPr>
            <w:r>
              <w:rPr>
                <w:rFonts w:ascii="宋体" w:hAnsi="宋体" w:cs="宋体" w:eastAsia="宋体"/>
                <w:b/>
                <w:sz w:val="24"/>
              </w:rPr>
              <w:t>序号</w:t>
            </w:r>
          </w:p>
        </w:tc>
        <w:tc>
          <w:tcPr>
            <w:tcW w:type="dxa" w:w="1071"/>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65"/>
              <w:jc w:val="center"/>
            </w:pPr>
            <w:r>
              <w:rPr>
                <w:rFonts w:ascii="宋体" w:hAnsi="宋体" w:cs="宋体" w:eastAsia="宋体"/>
                <w:b/>
                <w:sz w:val="24"/>
              </w:rPr>
              <w:t>岗位名称</w:t>
            </w:r>
          </w:p>
        </w:tc>
        <w:tc>
          <w:tcPr>
            <w:tcW w:type="dxa" w:w="724"/>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65"/>
              <w:jc w:val="center"/>
            </w:pPr>
            <w:r>
              <w:rPr>
                <w:rFonts w:ascii="宋体" w:hAnsi="宋体" w:cs="宋体" w:eastAsia="宋体"/>
                <w:b/>
                <w:sz w:val="24"/>
              </w:rPr>
              <w:t>人数</w:t>
            </w:r>
          </w:p>
        </w:tc>
        <w:tc>
          <w:tcPr>
            <w:tcW w:type="dxa" w:w="2907"/>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65"/>
              <w:jc w:val="center"/>
            </w:pPr>
            <w:r>
              <w:rPr>
                <w:rFonts w:ascii="宋体" w:hAnsi="宋体" w:cs="宋体" w:eastAsia="宋体"/>
                <w:b/>
                <w:sz w:val="24"/>
              </w:rPr>
              <w:t>岗位职责</w:t>
            </w:r>
          </w:p>
        </w:tc>
        <w:tc>
          <w:tcPr>
            <w:tcW w:type="dxa" w:w="2905"/>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spacing w:before="165"/>
              <w:jc w:val="center"/>
            </w:pPr>
            <w:r>
              <w:rPr>
                <w:rFonts w:ascii="宋体" w:hAnsi="宋体" w:cs="宋体" w:eastAsia="宋体"/>
                <w:b/>
                <w:sz w:val="24"/>
              </w:rPr>
              <w:t>岗位要求</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宋体" w:hAnsi="宋体" w:cs="宋体" w:eastAsia="宋体"/>
                <w:sz w:val="24"/>
              </w:rPr>
              <w:t>1</w:t>
            </w:r>
          </w:p>
        </w:tc>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宋体" w:hAnsi="宋体" w:cs="宋体" w:eastAsia="宋体"/>
                <w:sz w:val="24"/>
              </w:rPr>
              <w:t>运维项目经理</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宋体" w:hAnsi="宋体" w:cs="宋体" w:eastAsia="宋体"/>
                <w:sz w:val="24"/>
              </w:rPr>
              <w:t>1人</w:t>
            </w:r>
          </w:p>
        </w:tc>
        <w:tc>
          <w:tcPr>
            <w:tcW w:type="dxa" w:w="2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宋体" w:hAnsi="宋体" w:cs="宋体" w:eastAsia="宋体"/>
                <w:sz w:val="24"/>
              </w:rPr>
              <w:t>根据项目的要求制定相对应的规章、制度、流程，并负责运维团队的建设。对日常运维工作进行指导、监督、检查，作为项目统一接口人负责定期进行沟通。评估日常运维效果，制定和实施改进方案，提升运维交付的效率和质量，保证服务持续满足需求。</w:t>
            </w:r>
          </w:p>
        </w:tc>
        <w:tc>
          <w:tcPr>
            <w:tcW w:type="dxa" w:w="2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具有</w:t>
            </w:r>
            <w:r>
              <w:rPr>
                <w:rFonts w:ascii="宋体" w:hAnsi="宋体" w:cs="宋体" w:eastAsia="宋体"/>
                <w:sz w:val="24"/>
              </w:rPr>
              <w:t>3年以上IT工作经验，1年以上运维管理工作经验，具备项目经理证书</w:t>
            </w:r>
            <w:r>
              <w:rPr>
                <w:rFonts w:ascii="宋体" w:hAnsi="宋体" w:cs="宋体" w:eastAsia="宋体"/>
                <w:sz w:val="24"/>
              </w:rPr>
              <w:t>。</w:t>
            </w:r>
          </w:p>
          <w:p>
            <w:pPr>
              <w:pStyle w:val="null3"/>
              <w:jc w:val="both"/>
            </w:pPr>
            <w:r>
              <w:rPr>
                <w:rFonts w:ascii="宋体" w:hAnsi="宋体" w:cs="宋体" w:eastAsia="宋体"/>
                <w:sz w:val="24"/>
              </w:rPr>
              <w:t>2</w:t>
            </w:r>
            <w:r>
              <w:rPr>
                <w:rFonts w:ascii="宋体" w:hAnsi="宋体" w:cs="宋体" w:eastAsia="宋体"/>
                <w:sz w:val="24"/>
              </w:rPr>
              <w:t>.全日制大学本科（含）以上学历</w:t>
            </w:r>
            <w:r>
              <w:rPr>
                <w:rFonts w:ascii="宋体" w:hAnsi="宋体" w:cs="宋体" w:eastAsia="宋体"/>
                <w:sz w:val="24"/>
              </w:rPr>
              <w:t>。</w:t>
            </w:r>
          </w:p>
          <w:p>
            <w:pPr>
              <w:pStyle w:val="null3"/>
              <w:spacing w:before="165"/>
            </w:pPr>
            <w:r>
              <w:rPr>
                <w:rFonts w:ascii="宋体" w:hAnsi="宋体" w:cs="宋体" w:eastAsia="宋体"/>
                <w:sz w:val="24"/>
              </w:rPr>
              <w:t>3</w:t>
            </w:r>
            <w:r>
              <w:rPr>
                <w:rFonts w:ascii="宋体" w:hAnsi="宋体" w:cs="宋体" w:eastAsia="宋体"/>
                <w:sz w:val="24"/>
              </w:rPr>
              <w:t>.熟悉日常运维管理流程，熟练使用</w:t>
            </w:r>
            <w:r>
              <w:rPr>
                <w:rFonts w:ascii="宋体" w:hAnsi="宋体" w:cs="宋体" w:eastAsia="宋体"/>
                <w:sz w:val="24"/>
              </w:rPr>
              <w:t>现有</w:t>
            </w:r>
            <w:r>
              <w:rPr>
                <w:rFonts w:ascii="宋体" w:hAnsi="宋体" w:cs="宋体" w:eastAsia="宋体"/>
                <w:sz w:val="24"/>
              </w:rPr>
              <w:t>的运维管理工具，</w:t>
            </w:r>
            <w:r>
              <w:rPr>
                <w:rFonts w:ascii="宋体" w:hAnsi="宋体" w:cs="宋体" w:eastAsia="宋体"/>
                <w:sz w:val="24"/>
              </w:rPr>
              <w:t>熟悉各系统并具有良好沟通能力、管理能力、统筹安排能力</w:t>
            </w:r>
            <w:r>
              <w:rPr>
                <w:rFonts w:ascii="宋体" w:hAnsi="宋体" w:cs="宋体" w:eastAsia="宋体"/>
                <w:sz w:val="24"/>
              </w:rPr>
              <w:t>。</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宋体" w:hAnsi="宋体" w:cs="宋体" w:eastAsia="宋体"/>
                <w:sz w:val="24"/>
              </w:rPr>
              <w:t>2</w:t>
            </w:r>
          </w:p>
        </w:tc>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宋体" w:hAnsi="宋体" w:cs="宋体" w:eastAsia="宋体"/>
                <w:sz w:val="24"/>
              </w:rPr>
              <w:t>系统技术员</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宋体" w:hAnsi="宋体" w:cs="宋体" w:eastAsia="宋体"/>
                <w:sz w:val="24"/>
              </w:rPr>
              <w:t>1</w:t>
            </w:r>
            <w:r>
              <w:rPr>
                <w:rFonts w:ascii="宋体" w:hAnsi="宋体" w:cs="宋体" w:eastAsia="宋体"/>
                <w:sz w:val="24"/>
              </w:rPr>
              <w:t>人</w:t>
            </w:r>
          </w:p>
        </w:tc>
        <w:tc>
          <w:tcPr>
            <w:tcW w:type="dxa" w:w="2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宋体" w:hAnsi="宋体" w:cs="宋体" w:eastAsia="宋体"/>
                <w:sz w:val="24"/>
              </w:rPr>
              <w:t>1</w:t>
            </w:r>
            <w:r>
              <w:rPr>
                <w:rFonts w:ascii="宋体" w:hAnsi="宋体" w:cs="宋体" w:eastAsia="宋体"/>
                <w:sz w:val="24"/>
              </w:rPr>
              <w:t>.负责受理业主单位申告的故障事件，负责故障源定位，并在限定的时间内解决。遇到无法解决的故障则及时升级并协调资源跟进，直至故障解决。</w:t>
            </w:r>
          </w:p>
          <w:p>
            <w:pPr>
              <w:pStyle w:val="null3"/>
              <w:spacing w:before="165"/>
            </w:pPr>
            <w:r>
              <w:rPr>
                <w:rFonts w:ascii="宋体" w:hAnsi="宋体" w:cs="宋体" w:eastAsia="宋体"/>
                <w:sz w:val="24"/>
              </w:rPr>
              <w:t>2</w:t>
            </w:r>
            <w:r>
              <w:rPr>
                <w:rFonts w:ascii="宋体" w:hAnsi="宋体" w:cs="宋体" w:eastAsia="宋体"/>
                <w:sz w:val="24"/>
              </w:rPr>
              <w:t>.补丁升级、更换及硬件维护；定期对服务器硬盘进行整理，清除缓存或垃圾文件，定期保存检查系统日志；服务器安全防护，定期检查杀毒软件，查杀木马，修复系统漏洞；网络故障维护，确保网络联通性。</w:t>
            </w:r>
          </w:p>
          <w:p>
            <w:pPr>
              <w:pStyle w:val="null3"/>
              <w:spacing w:before="165"/>
            </w:pPr>
            <w:r>
              <w:rPr>
                <w:rFonts w:ascii="宋体" w:hAnsi="宋体" w:cs="宋体" w:eastAsia="宋体"/>
                <w:sz w:val="24"/>
              </w:rPr>
              <w:t>3.负责完成项目经理下达的其他任务。</w:t>
            </w:r>
          </w:p>
        </w:tc>
        <w:tc>
          <w:tcPr>
            <w:tcW w:type="dxa" w:w="2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宋体" w:hAnsi="宋体" w:cs="宋体" w:eastAsia="宋体"/>
                <w:sz w:val="24"/>
              </w:rPr>
              <w:t>1.具有</w:t>
            </w:r>
            <w:r>
              <w:rPr>
                <w:rFonts w:ascii="宋体" w:hAnsi="宋体" w:cs="宋体" w:eastAsia="宋体"/>
                <w:sz w:val="24"/>
              </w:rPr>
              <w:t>1</w:t>
            </w:r>
            <w:r>
              <w:rPr>
                <w:rFonts w:ascii="宋体" w:hAnsi="宋体" w:cs="宋体" w:eastAsia="宋体"/>
                <w:sz w:val="24"/>
              </w:rPr>
              <w:t>年以上</w:t>
            </w:r>
            <w:r>
              <w:rPr>
                <w:rFonts w:ascii="宋体" w:hAnsi="宋体" w:cs="宋体" w:eastAsia="宋体"/>
                <w:sz w:val="24"/>
              </w:rPr>
              <w:t>IT工作经验</w:t>
            </w:r>
            <w:r>
              <w:rPr>
                <w:rFonts w:ascii="宋体" w:hAnsi="宋体" w:cs="宋体" w:eastAsia="宋体"/>
                <w:sz w:val="24"/>
              </w:rPr>
              <w:t>。</w:t>
            </w:r>
          </w:p>
          <w:p>
            <w:pPr>
              <w:pStyle w:val="null3"/>
              <w:spacing w:before="165"/>
            </w:pPr>
            <w:r>
              <w:rPr>
                <w:rFonts w:ascii="宋体" w:hAnsi="宋体" w:cs="宋体" w:eastAsia="宋体"/>
                <w:sz w:val="24"/>
              </w:rPr>
              <w:t>2.全日制大学</w:t>
            </w:r>
            <w:r>
              <w:rPr>
                <w:rFonts w:ascii="宋体" w:hAnsi="宋体" w:cs="宋体" w:eastAsia="宋体"/>
                <w:sz w:val="24"/>
              </w:rPr>
              <w:t>专</w:t>
            </w:r>
            <w:r>
              <w:rPr>
                <w:rFonts w:ascii="宋体" w:hAnsi="宋体" w:cs="宋体" w:eastAsia="宋体"/>
                <w:sz w:val="24"/>
              </w:rPr>
              <w:t>科（含）以上学历</w:t>
            </w:r>
            <w:r>
              <w:rPr>
                <w:rFonts w:ascii="宋体" w:hAnsi="宋体" w:cs="宋体" w:eastAsia="宋体"/>
                <w:sz w:val="24"/>
              </w:rPr>
              <w:t>。</w:t>
            </w:r>
          </w:p>
          <w:p>
            <w:pPr>
              <w:pStyle w:val="null3"/>
              <w:spacing w:before="165"/>
            </w:pPr>
            <w:r>
              <w:rPr>
                <w:rFonts w:ascii="宋体" w:hAnsi="宋体" w:cs="宋体" w:eastAsia="宋体"/>
                <w:sz w:val="24"/>
              </w:rPr>
              <w:t>3</w:t>
            </w:r>
            <w:r>
              <w:rPr>
                <w:rFonts w:ascii="宋体" w:hAnsi="宋体" w:cs="宋体" w:eastAsia="宋体"/>
                <w:sz w:val="24"/>
              </w:rPr>
              <w:t>.</w:t>
            </w:r>
            <w:r>
              <w:rPr>
                <w:rFonts w:ascii="宋体" w:hAnsi="宋体" w:cs="宋体" w:eastAsia="宋体"/>
                <w:sz w:val="24"/>
              </w:rPr>
              <w:t>熟悉计算机软硬件相关的专业知识。</w:t>
            </w:r>
          </w:p>
          <w:p>
            <w:pPr>
              <w:pStyle w:val="null3"/>
              <w:spacing w:before="165"/>
            </w:pPr>
            <w:r>
              <w:rPr>
                <w:rFonts w:ascii="宋体" w:hAnsi="宋体" w:cs="宋体" w:eastAsia="宋体"/>
                <w:sz w:val="24"/>
              </w:rPr>
              <w:t>4.</w:t>
            </w:r>
            <w:r>
              <w:rPr>
                <w:rFonts w:ascii="宋体" w:hAnsi="宋体" w:cs="宋体" w:eastAsia="宋体"/>
                <w:sz w:val="24"/>
              </w:rPr>
              <w:t>在指定的重大活动或者节假日等需要现场技术支持和保障时，接到事先</w:t>
            </w:r>
            <w:r>
              <w:rPr>
                <w:rFonts w:ascii="宋体" w:hAnsi="宋体" w:cs="宋体" w:eastAsia="宋体"/>
                <w:sz w:val="24"/>
              </w:rPr>
              <w:t>3天的通知后按要求派</w:t>
            </w:r>
            <w:r>
              <w:rPr>
                <w:rFonts w:ascii="宋体" w:hAnsi="宋体" w:cs="宋体" w:eastAsia="宋体"/>
                <w:sz w:val="24"/>
              </w:rPr>
              <w:t>1</w:t>
            </w:r>
            <w:r>
              <w:rPr>
                <w:rFonts w:ascii="宋体" w:hAnsi="宋体" w:cs="宋体" w:eastAsia="宋体"/>
                <w:sz w:val="24"/>
              </w:rPr>
              <w:t>名技术员到指定地点进行</w:t>
            </w:r>
            <w:r>
              <w:rPr>
                <w:rFonts w:ascii="宋体" w:hAnsi="宋体" w:cs="宋体" w:eastAsia="宋体"/>
                <w:sz w:val="24"/>
              </w:rPr>
              <w:t>7*</w:t>
            </w:r>
            <w:r>
              <w:rPr>
                <w:rFonts w:ascii="宋体" w:hAnsi="宋体" w:cs="宋体" w:eastAsia="宋体"/>
                <w:sz w:val="24"/>
              </w:rPr>
              <w:t>24小时</w:t>
            </w:r>
            <w:r>
              <w:rPr>
                <w:rFonts w:ascii="宋体" w:hAnsi="宋体" w:cs="宋体" w:eastAsia="宋体"/>
                <w:sz w:val="24"/>
              </w:rPr>
              <w:t>现场技术支持和保障。</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宋体" w:hAnsi="宋体" w:cs="宋体" w:eastAsia="宋体"/>
                <w:sz w:val="24"/>
              </w:rPr>
              <w:t>3</w:t>
            </w:r>
          </w:p>
        </w:tc>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宋体" w:hAnsi="宋体" w:cs="宋体" w:eastAsia="宋体"/>
                <w:sz w:val="24"/>
              </w:rPr>
              <w:t>客服人员</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宋体" w:hAnsi="宋体" w:cs="宋体" w:eastAsia="宋体"/>
                <w:sz w:val="24"/>
              </w:rPr>
              <w:t>1人</w:t>
            </w:r>
          </w:p>
        </w:tc>
        <w:tc>
          <w:tcPr>
            <w:tcW w:type="dxa" w:w="29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宋体" w:hAnsi="宋体" w:cs="宋体" w:eastAsia="宋体"/>
                <w:sz w:val="24"/>
              </w:rPr>
              <w:t>专职负责</w:t>
            </w:r>
            <w:r>
              <w:rPr>
                <w:rFonts w:ascii="宋体" w:hAnsi="宋体" w:cs="宋体" w:eastAsia="宋体"/>
                <w:sz w:val="24"/>
              </w:rPr>
              <w:t>福建省道路运输安全监管标准化信息管理系统的工单处理工作，包括：</w:t>
            </w:r>
          </w:p>
          <w:p>
            <w:pPr>
              <w:pStyle w:val="null3"/>
              <w:spacing w:before="165"/>
            </w:pPr>
            <w:r>
              <w:rPr>
                <w:rFonts w:ascii="宋体" w:hAnsi="宋体" w:cs="宋体" w:eastAsia="宋体"/>
                <w:sz w:val="24"/>
              </w:rPr>
              <w:t>1.协调资源，受理、解决服务请求以及对服务处理全过程进行跟踪，确保服务请求能得到及时、有效的解决。</w:t>
            </w:r>
            <w:r>
              <w:br/>
            </w:r>
            <w:r>
              <w:rPr>
                <w:rFonts w:ascii="宋体" w:hAnsi="宋体" w:cs="宋体" w:eastAsia="宋体"/>
                <w:sz w:val="24"/>
              </w:rPr>
              <w:t>2</w:t>
            </w:r>
            <w:r>
              <w:rPr>
                <w:rFonts w:ascii="宋体" w:hAnsi="宋体" w:cs="宋体" w:eastAsia="宋体"/>
                <w:sz w:val="24"/>
              </w:rPr>
              <w:t>.负责完成项目经理下达的其他任务。</w:t>
            </w:r>
          </w:p>
        </w:tc>
        <w:tc>
          <w:tcPr>
            <w:tcW w:type="dxa" w:w="2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宋体" w:hAnsi="宋体" w:cs="宋体" w:eastAsia="宋体"/>
                <w:sz w:val="24"/>
              </w:rPr>
              <w:t>1</w:t>
            </w:r>
            <w:r>
              <w:rPr>
                <w:rFonts w:ascii="&quot;times new roman&quot;" w:hAnsi="&quot;times new roman&quot;" w:cs="&quot;times new roman&quot;" w:eastAsia="&quot;times new roman&quot;"/>
                <w:sz w:val="19"/>
              </w:rPr>
              <w:t xml:space="preserve"> </w:t>
            </w:r>
            <w:r>
              <w:rPr>
                <w:rFonts w:ascii="宋体" w:hAnsi="宋体" w:cs="宋体" w:eastAsia="宋体"/>
                <w:sz w:val="24"/>
              </w:rPr>
              <w:t>.熟悉交通运输系统行业。</w:t>
            </w:r>
          </w:p>
          <w:p>
            <w:pPr>
              <w:pStyle w:val="null3"/>
              <w:numPr>
                <w:ilvl w:val="0"/>
                <w:numId w:val="2"/>
              </w:numPr>
              <w:spacing w:before="165"/>
            </w:pPr>
            <w:r>
              <w:rPr>
                <w:rFonts w:ascii="宋体" w:hAnsi="宋体" w:cs="宋体" w:eastAsia="宋体"/>
                <w:sz w:val="24"/>
              </w:rPr>
              <w:t>工作认真负责，责任心强</w:t>
            </w:r>
            <w:r>
              <w:rPr>
                <w:rFonts w:ascii="宋体" w:hAnsi="宋体" w:cs="宋体" w:eastAsia="宋体"/>
                <w:sz w:val="24"/>
              </w:rPr>
              <w:t>。</w:t>
            </w:r>
          </w:p>
          <w:p>
            <w:pPr>
              <w:pStyle w:val="null3"/>
              <w:numPr>
                <w:ilvl w:val="0"/>
                <w:numId w:val="2"/>
              </w:numPr>
              <w:spacing w:before="165"/>
            </w:pPr>
            <w:r>
              <w:rPr>
                <w:rFonts w:ascii="宋体" w:hAnsi="宋体" w:cs="宋体" w:eastAsia="宋体"/>
                <w:sz w:val="24"/>
              </w:rPr>
              <w:t>具有良好的协调与沟通能力。</w:t>
            </w:r>
          </w:p>
        </w:tc>
      </w:tr>
    </w:tbl>
    <w:p>
      <w:pPr>
        <w:pStyle w:val="null3"/>
        <w:ind w:left="15" w:right="15" w:firstLine="480"/>
        <w:jc w:val="both"/>
      </w:pPr>
      <w:r>
        <w:rPr>
          <w:rFonts w:ascii="宋体" w:hAnsi="宋体" w:cs="宋体" w:eastAsia="宋体"/>
          <w:b/>
          <w:sz w:val="24"/>
          <w:shd w:fill="FFFFFF" w:val="clear"/>
        </w:rPr>
        <w:t>（九）运维服务考核</w:t>
      </w:r>
    </w:p>
    <w:p>
      <w:pPr>
        <w:pStyle w:val="null3"/>
        <w:spacing w:before="150" w:after="150"/>
        <w:ind w:firstLine="480"/>
      </w:pPr>
      <w:r>
        <w:rPr>
          <w:rFonts w:ascii="宋体" w:hAnsi="宋体" w:cs="宋体" w:eastAsia="宋体"/>
          <w:sz w:val="24"/>
        </w:rPr>
        <w:t>考核办法满分为</w:t>
      </w:r>
      <w:r>
        <w:rPr>
          <w:rFonts w:ascii="宋体" w:hAnsi="宋体" w:cs="宋体" w:eastAsia="宋体"/>
          <w:sz w:val="24"/>
        </w:rPr>
        <w:t>100分，由采购人结合工作实际，按每个运维周期评定技术服务考核。该分数将作为服务费用支出的依据之一。考核分数高于90分，支付100%服务费；考核分数80-90分，支付80%服务费；考核分数70-80分，考核分数60-80分，支付60%服务费。考核分数低于60分，不支付本周期服务费。具体如下表。</w:t>
      </w:r>
    </w:p>
    <w:p>
      <w:pPr>
        <w:pStyle w:val="null3"/>
        <w:jc w:val="center"/>
      </w:pPr>
      <w:r>
        <w:rPr>
          <w:rFonts w:ascii="黑体" w:hAnsi="黑体" w:cs="黑体" w:eastAsia="黑体"/>
          <w:sz w:val="20"/>
        </w:rPr>
        <w:t>表</w:t>
      </w:r>
      <w:r>
        <w:rPr>
          <w:rFonts w:ascii="cambria" w:hAnsi="cambria" w:cs="cambria" w:eastAsia="cambria"/>
          <w:sz w:val="20"/>
        </w:rPr>
        <w:t>3</w:t>
      </w:r>
      <w:r>
        <w:rPr>
          <w:rFonts w:ascii="cambria" w:hAnsi="cambria" w:cs="cambria" w:eastAsia="cambria"/>
          <w:sz w:val="20"/>
        </w:rPr>
        <w:t>?35</w:t>
      </w:r>
      <w:r>
        <w:rPr>
          <w:rFonts w:ascii="黑体" w:hAnsi="黑体" w:cs="黑体" w:eastAsia="黑体"/>
          <w:sz w:val="20"/>
        </w:rPr>
        <w:t>日常考核评分表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946"/>
        <w:gridCol w:w="1271"/>
        <w:gridCol w:w="5045"/>
        <w:gridCol w:w="1014"/>
      </w:tblGrid>
      <w:tr>
        <w:tc>
          <w:tcPr>
            <w:tcW w:type="dxa" w:w="9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类别</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服务内容</w:t>
            </w:r>
          </w:p>
        </w:tc>
        <w:tc>
          <w:tcPr>
            <w:tcW w:type="dxa" w:w="50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宋体" w:hAnsi="宋体" w:cs="宋体" w:eastAsia="宋体"/>
                <w:sz w:val="24"/>
              </w:rPr>
              <w:t>评估标准</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总分</w:t>
            </w:r>
          </w:p>
        </w:tc>
      </w:tr>
      <w:tr>
        <w:tc>
          <w:tcPr>
            <w:tcW w:type="dxa" w:w="9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pPr>
            <w:r>
              <w:rPr>
                <w:rFonts w:ascii="宋体" w:hAnsi="宋体" w:cs="宋体" w:eastAsia="宋体"/>
                <w:sz w:val="24"/>
              </w:rPr>
              <w:t>现场服务</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pPr>
            <w:r>
              <w:rPr>
                <w:rFonts w:ascii="宋体" w:hAnsi="宋体" w:cs="宋体" w:eastAsia="宋体"/>
                <w:sz w:val="24"/>
              </w:rPr>
              <w:t>日常工作</w:t>
            </w:r>
          </w:p>
        </w:tc>
        <w:tc>
          <w:tcPr>
            <w:tcW w:type="dxa" w:w="5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要求进行的系统运维工作，而运维方人员未按计划完成，或实施质量未达要求的，由中心根据实际完成情况进行扣分，每次扣</w:t>
            </w:r>
            <w:r>
              <w:rPr>
                <w:rFonts w:ascii="宋体" w:hAnsi="宋体" w:cs="宋体" w:eastAsia="宋体"/>
                <w:sz w:val="24"/>
              </w:rPr>
              <w:t>5分；（具体工作内容及完成要求以邮件为准）；在实施过程中若遇到非运维方能解决的困难，则需向采购人反馈，并申请延长故障解决实际，否则视为未按计划完成工作。</w:t>
            </w:r>
          </w:p>
        </w:tc>
        <w:tc>
          <w:tcPr>
            <w:tcW w:type="dxa" w:w="10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宋体" w:hAnsi="宋体" w:cs="宋体" w:eastAsia="宋体"/>
                <w:sz w:val="24"/>
              </w:rPr>
              <w:t>30</w:t>
            </w:r>
          </w:p>
        </w:tc>
      </w:tr>
      <w:tr>
        <w:tc>
          <w:tcPr>
            <w:tcW w:type="dxa" w:w="946"/>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5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未能在规定时间内按中心要求提交工作报告、巡检报告等相关服务报告的，每次扣</w:t>
            </w:r>
            <w:r>
              <w:rPr>
                <w:rFonts w:ascii="宋体" w:hAnsi="宋体" w:cs="宋体" w:eastAsia="宋体"/>
                <w:sz w:val="24"/>
              </w:rPr>
              <w:t>5分。</w:t>
            </w:r>
          </w:p>
        </w:tc>
        <w:tc>
          <w:tcPr>
            <w:tcW w:type="dxa" w:w="1014"/>
            <w:vMerge/>
            <w:tcBorders>
              <w:top w:val="none" w:color="000000" w:sz="4"/>
              <w:left w:val="none" w:color="000000" w:sz="4"/>
              <w:bottom w:val="single" w:color="000000" w:sz="4"/>
              <w:right w:val="single" w:color="000000" w:sz="4"/>
            </w:tcBorders>
          </w:tcPr>
          <w:p/>
        </w:tc>
      </w:tr>
      <w:tr>
        <w:tc>
          <w:tcPr>
            <w:tcW w:type="dxa" w:w="946"/>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5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若由于运维方人员未及时发现故障隐患最终导致故障爆发的，视故障严重程度，每次扣</w:t>
            </w:r>
            <w:r>
              <w:rPr>
                <w:rFonts w:ascii="宋体" w:hAnsi="宋体" w:cs="宋体" w:eastAsia="宋体"/>
                <w:sz w:val="24"/>
              </w:rPr>
              <w:t>5分。</w:t>
            </w:r>
          </w:p>
        </w:tc>
        <w:tc>
          <w:tcPr>
            <w:tcW w:type="dxa" w:w="1014"/>
            <w:vMerge/>
            <w:tcBorders>
              <w:top w:val="none" w:color="000000" w:sz="4"/>
              <w:left w:val="none" w:color="000000" w:sz="4"/>
              <w:bottom w:val="single" w:color="000000" w:sz="4"/>
              <w:right w:val="single" w:color="000000" w:sz="4"/>
            </w:tcBorders>
          </w:tcPr>
          <w:p/>
        </w:tc>
      </w:tr>
      <w:tr>
        <w:tc>
          <w:tcPr>
            <w:tcW w:type="dxa" w:w="946"/>
            <w:vMerge/>
            <w:tcBorders>
              <w:top w:val="none" w:color="000000" w:sz="4"/>
              <w:left w:val="singl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pPr>
            <w:r>
              <w:rPr>
                <w:rFonts w:ascii="宋体" w:hAnsi="宋体" w:cs="宋体" w:eastAsia="宋体"/>
                <w:sz w:val="24"/>
              </w:rPr>
              <w:t>人员管理</w:t>
            </w:r>
          </w:p>
        </w:tc>
        <w:tc>
          <w:tcPr>
            <w:tcW w:type="dxa" w:w="5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采购人对运维方人员不满意并提出投诉，每次扣</w:t>
            </w:r>
            <w:r>
              <w:rPr>
                <w:rFonts w:ascii="宋体" w:hAnsi="宋体" w:cs="宋体" w:eastAsia="宋体"/>
                <w:sz w:val="24"/>
              </w:rPr>
              <w:t>10分。</w:t>
            </w:r>
          </w:p>
        </w:tc>
        <w:tc>
          <w:tcPr>
            <w:tcW w:type="dxa" w:w="10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宋体" w:hAnsi="宋体" w:cs="宋体" w:eastAsia="宋体"/>
                <w:sz w:val="24"/>
              </w:rPr>
              <w:t>20</w:t>
            </w:r>
          </w:p>
        </w:tc>
      </w:tr>
      <w:tr>
        <w:tc>
          <w:tcPr>
            <w:tcW w:type="dxa" w:w="946"/>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5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运维方未按采购人要求完成现场培训，每次扣</w:t>
            </w:r>
            <w:r>
              <w:rPr>
                <w:rFonts w:ascii="宋体" w:hAnsi="宋体" w:cs="宋体" w:eastAsia="宋体"/>
                <w:sz w:val="24"/>
              </w:rPr>
              <w:t>10分。</w:t>
            </w:r>
          </w:p>
        </w:tc>
        <w:tc>
          <w:tcPr>
            <w:tcW w:type="dxa" w:w="1014"/>
            <w:vMerge/>
            <w:tcBorders>
              <w:top w:val="none" w:color="000000" w:sz="4"/>
              <w:left w:val="none" w:color="000000" w:sz="4"/>
              <w:bottom w:val="single" w:color="000000" w:sz="4"/>
              <w:right w:val="single" w:color="000000" w:sz="4"/>
            </w:tcBorders>
          </w:tcPr>
          <w:p/>
        </w:tc>
      </w:tr>
      <w:tr>
        <w:tc>
          <w:tcPr>
            <w:tcW w:type="dxa" w:w="946"/>
            <w:vMerge/>
            <w:tcBorders>
              <w:top w:val="none" w:color="000000" w:sz="4"/>
              <w:left w:val="single" w:color="000000" w:sz="4"/>
              <w:bottom w:val="single" w:color="000000" w:sz="4"/>
              <w:right w:val="single" w:color="000000" w:sz="4"/>
            </w:tcBorders>
          </w:tcP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pPr>
            <w:r>
              <w:rPr>
                <w:rFonts w:ascii="宋体" w:hAnsi="宋体" w:cs="宋体" w:eastAsia="宋体"/>
                <w:sz w:val="24"/>
              </w:rPr>
              <w:t>应急管理</w:t>
            </w:r>
          </w:p>
        </w:tc>
        <w:tc>
          <w:tcPr>
            <w:tcW w:type="dxa" w:w="5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IV级情况。属于普通问题,其具体现象为：系统技术功能、安装或配置咨询，或其他显然不影响业务的预约服务等开发故障工作。要求在30分钟响应，2小时内提交处理方案，3天内完成开发或故障处理。运维方未及时完成的，每次扣5分；</w:t>
            </w:r>
          </w:p>
        </w:tc>
        <w:tc>
          <w:tcPr>
            <w:tcW w:type="dxa" w:w="10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宋体" w:hAnsi="宋体" w:cs="宋体" w:eastAsia="宋体"/>
                <w:sz w:val="24"/>
              </w:rPr>
              <w:t>35</w:t>
            </w:r>
          </w:p>
        </w:tc>
      </w:tr>
      <w:tr>
        <w:tc>
          <w:tcPr>
            <w:tcW w:type="dxa" w:w="946"/>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5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III级情况。属于较严重问题，其具体现象为：出现系统报错或警告，但业务系统能继续运行且性能不受影响。要求在30分钟响应，2小时内提交故障处理方案，48小时内完成故障处理。运维方未及时完成的，每次扣5分；</w:t>
            </w:r>
          </w:p>
        </w:tc>
        <w:tc>
          <w:tcPr>
            <w:tcW w:type="dxa" w:w="1014"/>
            <w:vMerge/>
            <w:tcBorders>
              <w:top w:val="none" w:color="000000" w:sz="4"/>
              <w:left w:val="none" w:color="000000" w:sz="4"/>
              <w:bottom w:val="single" w:color="000000" w:sz="4"/>
              <w:right w:val="single" w:color="000000" w:sz="4"/>
            </w:tcBorders>
          </w:tcPr>
          <w:p/>
        </w:tc>
      </w:tr>
      <w:tr>
        <w:tc>
          <w:tcPr>
            <w:tcW w:type="dxa" w:w="946"/>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5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II级情况。属于严重问题，其具体现象为：出现部分业务功能失效、系统性能下降但能正常运行，不影响正常业务运作。要求在30分钟响应，2小时内提交故障处理方案，24小时内完成开发或故障处理。运维方未及时完成的，每次扣10分；</w:t>
            </w:r>
          </w:p>
        </w:tc>
        <w:tc>
          <w:tcPr>
            <w:tcW w:type="dxa" w:w="1014"/>
            <w:vMerge/>
            <w:tcBorders>
              <w:top w:val="none" w:color="000000" w:sz="4"/>
              <w:left w:val="none" w:color="000000" w:sz="4"/>
              <w:bottom w:val="single" w:color="000000" w:sz="4"/>
              <w:right w:val="single" w:color="000000" w:sz="4"/>
            </w:tcBorders>
          </w:tcPr>
          <w:p/>
        </w:tc>
      </w:tr>
      <w:tr>
        <w:tc>
          <w:tcPr>
            <w:tcW w:type="dxa" w:w="946"/>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5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I级情况。属于紧急问题；其具体现象为：系统崩溃导致业务停止、数据丢失。要求在30分钟响应，2小时内提交故障处理方案，12小时内完成故障处理。运维方未及时完成的，每次扣15分；</w:t>
            </w:r>
          </w:p>
        </w:tc>
        <w:tc>
          <w:tcPr>
            <w:tcW w:type="dxa" w:w="1014"/>
            <w:vMerge/>
            <w:tcBorders>
              <w:top w:val="none" w:color="000000" w:sz="4"/>
              <w:left w:val="none" w:color="000000" w:sz="4"/>
              <w:bottom w:val="single" w:color="000000" w:sz="4"/>
              <w:right w:val="single" w:color="000000" w:sz="4"/>
            </w:tcBorders>
          </w:tcPr>
          <w:p/>
        </w:tc>
      </w:tr>
      <w:tr>
        <w:tc>
          <w:tcPr>
            <w:tcW w:type="dxa" w:w="946"/>
            <w:vMerge/>
            <w:tcBorders>
              <w:top w:val="none" w:color="000000" w:sz="4"/>
              <w:left w:val="single" w:color="000000" w:sz="4"/>
              <w:bottom w:val="single" w:color="000000" w:sz="4"/>
              <w:right w:val="single" w:color="000000" w:sz="4"/>
            </w:tcBorders>
          </w:tc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pPr>
            <w:r>
              <w:rPr>
                <w:rFonts w:ascii="宋体" w:hAnsi="宋体" w:cs="宋体" w:eastAsia="宋体"/>
                <w:sz w:val="24"/>
              </w:rPr>
              <w:t>工作态度</w:t>
            </w:r>
          </w:p>
        </w:tc>
        <w:tc>
          <w:tcPr>
            <w:tcW w:type="dxa" w:w="5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对交办的合理任务应执行</w:t>
            </w:r>
            <w:r>
              <w:rPr>
                <w:rFonts w:ascii="宋体" w:hAnsi="宋体" w:cs="宋体" w:eastAsia="宋体"/>
                <w:sz w:val="24"/>
              </w:rPr>
              <w:t>,有较强的工作积极性与良好的工作态度，发现一次合理任务拒不执行，一次扣10分；发现一次工作推迟（属运维方原因），一次扣5分；</w:t>
            </w: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宋体" w:hAnsi="宋体" w:cs="宋体" w:eastAsia="宋体"/>
                <w:sz w:val="24"/>
              </w:rPr>
              <w:t>15</w:t>
            </w:r>
          </w:p>
        </w:tc>
      </w:tr>
    </w:tbl>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自合同签订之日起365日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满足合同要求</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1、服务执行半年后，服务各项内容均按照采购人的实际要求完成，项目整体符合招标文件及合同要求后，由采购人按招标文件以及合同要求，组织有关部门一同进行阶段性验收。中标人应积极配合项目阶段性验收工作，并负责在项目阶段性验收时将运维相关技术、资料等文档装订成册交付采购人。</w:t>
            </w:r>
          </w:p>
          <w:p>
            <w:pPr>
              <w:pStyle w:val="null3"/>
              <w:jc w:val="left"/>
            </w:pPr>
            <w:r>
              <w:rPr/>
              <w:t>2、期次2，说明：项目运维服务期满后，服务各项内容均按照采购人的实际要求完成，项目整体符合招标文件及合同要求后，由采购人按招标文件以及合同要求，组织有关部门一同进行项目整体验收。中标人应积极配合项目验收工作，并负责在项目阶段性验收时将运维相关技术、资料等文档装订成册交付采购人。中标人必须在提起验收申请后40个工作日内通过采购人组织的最终验收。若中标人未按上述期限完成验收，违约责任参照合同有关条款执行</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1、合同签订后，采购人收到中标单位的付款申请并审核通过，达到付款条件起30日内，支付合同总金额的30.00%</w:t>
            </w:r>
          </w:p>
          <w:p>
            <w:pPr>
              <w:pStyle w:val="null3"/>
              <w:jc w:val="left"/>
            </w:pPr>
            <w:r>
              <w:rPr/>
              <w:t>2、项目通过阶段验收后，采购人收到中标人提供的同等金额的正规增值税发票，在履行财政相关资金审批手续后，达到付款条件起15日内，支付合同总金额的30.00%</w:t>
            </w:r>
          </w:p>
          <w:p>
            <w:pPr>
              <w:pStyle w:val="null3"/>
              <w:jc w:val="left"/>
            </w:pPr>
            <w:r>
              <w:rPr/>
              <w:t>3、服务执行完毕并通过采购人组织的项目整体验收后，采购人收到中标人提供的同等金额的正规增值税发票，在履行财政相关资金审批手续后，达到付款条件起15日内，支付合同总金额的40.00%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r>
        <w:rPr>
          <w:rFonts w:ascii="宋体" w:hAnsi="宋体" w:cs="宋体" w:eastAsia="宋体"/>
          <w:sz w:val="24"/>
        </w:rPr>
        <w:t>（</w:t>
      </w:r>
      <w:r>
        <w:rPr>
          <w:rFonts w:ascii="宋体" w:hAnsi="宋体" w:cs="宋体" w:eastAsia="宋体"/>
          <w:sz w:val="24"/>
        </w:rPr>
        <w:t>1）签订保密协议。中标人违反合同及保密协议约定的保密义务，使采购人遭受损失的，中标人及中标人相关人员还应对采购人进行赔偿，其赔偿数额不少于由于其违反义务所给采购人带来的损失。因中标人及中标人相关人员的违约或侵权行为侵犯了采购人的办公信息秘密权利的，采购人可以选择根据本协议要求中标人承担违约责任，或者根据国家有关法律、法规要求中标人承担侵权责任。因中标人相关人员方恶意泄露办公信息秘密或盗取采购人相关设备给采购人造成严重后果的，采购人将通过法律手段追究中标人侵权责任，并移送司法机关追究其刑事责任。</w:t>
      </w:r>
    </w:p>
    <w:p>
      <w:pPr>
        <w:pStyle w:val="null3"/>
        <w:ind w:firstLine="480"/>
        <w:jc w:val="both"/>
      </w:pPr>
      <w:r>
        <w:rPr>
          <w:rFonts w:ascii="宋体" w:hAnsi="宋体" w:cs="宋体" w:eastAsia="宋体"/>
          <w:sz w:val="24"/>
        </w:rPr>
        <w:t>（</w:t>
      </w:r>
      <w:r>
        <w:rPr>
          <w:rFonts w:ascii="宋体" w:hAnsi="宋体" w:cs="宋体" w:eastAsia="宋体"/>
          <w:sz w:val="24"/>
        </w:rPr>
        <w:t>2）明确知识产权要求。中标人提供的服务或使用的产品、软件等应符合国家知识产权法律、法规的规定，任何第三方如果提出知识产权方面的指控均与采购人无关，若采购人因此而遭致损失，采购人有权终止合同，要求中标人赔偿采购人的全部损失，并退还全部已支付的合同预付款。</w:t>
      </w:r>
    </w:p>
    <w:p>
      <w:pPr>
        <w:pStyle w:val="null3"/>
        <w:ind w:firstLine="480"/>
        <w:jc w:val="both"/>
      </w:pPr>
      <w:r>
        <w:rPr>
          <w:rFonts w:ascii="宋体" w:hAnsi="宋体" w:cs="宋体" w:eastAsia="宋体"/>
          <w:sz w:val="24"/>
        </w:rPr>
        <w:t>（</w:t>
      </w:r>
      <w:r>
        <w:rPr>
          <w:rFonts w:ascii="宋体" w:hAnsi="宋体" w:cs="宋体" w:eastAsia="宋体"/>
          <w:sz w:val="24"/>
        </w:rPr>
        <w:t>3）本项目各验收期次所产生的所有相关费用（包括但不限于会议费等）均由中标人承担，请各投标人特别注意，并综合考虑在报价内。</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2.1明确终止合同情况。中标人存在以下情况的，采购人有权终止合同，并要求中标人赔偿采购人的全部损失，并退还全部已支付的合同预付款。一是中标人季度总体服务考核被评定为不合格；二是对中标人不能胜任采购人运维服务要求，因维护不力导致采购人业务系统瘫痪，或因安全事件未采取有效措施导致上级通报，或造成采购人在外界的不良影响的；三是中标人违反合同及保密协议约定的保密义务；四是因中标人原因无法提供运维服务；五是在合同履行期间，如有发现赠送礼金、礼品、有价证券，违规吃请、旅游、娱乐等违反相关廉政规定的行为。 2.2本招标文件未明确的其他约定事项或条款，待采购人与中标人签订合同时，由双方协商订立。</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r>
              <w:rPr/>
              <w:t>b.采购包投标总价（报价总金额）：</w:t>
            </w:r>
            <w:r>
              <w:rPr>
                <w:u w:val="single"/>
              </w:rPr>
              <w:t>　　　　　</w:t>
            </w:r>
            <w:r>
              <w:rPr/>
              <w:t>；</w:t>
            </w: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