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lang w:val="en-US" w:eastAsia="zh-CN"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lang w:val="en-US" w:eastAsia="zh-CN" w:bidi="ar-SA"/>
          <w14:textOutline w14:w="3175" w14:cap="flat" w14:cmpd="sng">
            <w14:solidFill>
              <w14:srgbClr w14:val="000000"/>
            </w14:solidFill>
            <w14:prstDash w14:val="solid"/>
            <w14:miter w14:val="0"/>
          </w14:textOutline>
        </w:rPr>
        <w:t>附件二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ascii="宋体" w:hAnsi="宋体" w:eastAsia="宋体" w:cs="宋体"/>
          <w:b/>
          <w:bCs/>
          <w:color w:val="auto"/>
          <w:spacing w:val="0"/>
          <w:sz w:val="22"/>
          <w:szCs w:val="22"/>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Theme="minorEastAsia" w:hAnsiTheme="minorEastAsia" w:eastAsiaTheme="minorEastAsia" w:cstheme="minorEastAsia"/>
          <w:b w:val="0"/>
          <w:bCs w:val="0"/>
          <w:snapToGrid w:val="0"/>
          <w:color w:val="000000"/>
          <w:spacing w:val="0"/>
          <w:w w:val="100"/>
          <w:kern w:val="24"/>
          <w:sz w:val="36"/>
          <w:szCs w:val="36"/>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36"/>
          <w:szCs w:val="36"/>
          <w:lang w:val="zh-TW" w:eastAsia="zh-TW" w:bidi="ar-SA"/>
          <w14:textOutline w14:w="3175" w14:cap="flat" w14:cmpd="sng">
            <w14:solidFill>
              <w14:srgbClr w14:val="000000"/>
            </w14:solidFill>
            <w14:prstDash w14:val="solid"/>
            <w14:miter w14:val="0"/>
          </w14:textOutline>
        </w:rPr>
        <w:t>保密协议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bookmarkStart w:id="0" w:name="_GoBack"/>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甲方：福建省交通信息通信与应急处置中心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乙方：</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福建省昱方智能工程有限公司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outlineLvl w:val="0"/>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甲乙双方经友好协商，就确保甲乙双方合作的</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zh-CN" w:bidi="ar-SA"/>
          <w14:textOutline w14:w="3175" w14:cap="flat" w14:cmpd="sng">
            <w14:solidFill>
              <w14:srgbClr w14:val="000000"/>
            </w14:solidFill>
            <w14:prstDash w14:val="solid"/>
            <w14:miter w14:val="0"/>
          </w14:textOutline>
        </w:rPr>
        <w:t>交通运输厅省一体化协同办公平台运维项目</w:t>
      </w: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 xml:space="preserve"> （以下简称“项目”）的相关保密事宜，根据《中华人民共和国保守国家秘密法》和国家有关法规的规定，达成如下条款：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一、项目合同和附件以及履行合同过程中涉及到的技术或工作秘密，包括在项目实施过程中接触到的各类国家秘密（各类纸质和电子的文件、资料、图纸等），乙方不得向第三方泄露。否则由此引起的一切后果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二、未经双方事先同意，任何一方不得向第三方转让项目合同的任何权利，包括有关文字、图片、数据资料及软件；双方均负有对项目合同内容向第三方保密的义务。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三、乙方参与甲方项目服务的人员，应经过保密知识培训，与乙方签订保密协议并报甲方备案。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四、乙方参与甲方项目服务的人员，应严格遵守保密规定，不得在甲方现场处理无关工作。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五、乙方不得在承接实施第三方的项目中，未经甲方同意使用甲方的资料、软件。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六、甲乙双方在运维过程中涉及甲方秘密的计算机信息系统，不得直接或间接地与国际互联网或其它公共信息网络相联接，必须实行物理隔离。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七、涉及甲方秘密的信息及存储介质，未经甲方同意，乙方不得阅读、拷贝、处理、传递，严禁将涉密信息及其存储介质带离甲方项目现场。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八、涉及国家秘密信息的保密期限严格按照《中华人民共和国保守国家秘密法》等有关法律、法规和规章实施；其他信息的保密期限自签订项目合同书开始至甲方同意解除保密要求为止。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九、因履行本协议产生的争议，甲乙双方应友好协商解决，协商不成的，提交原告所在地人民法院解决。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0" w:leftChars="0" w:right="0" w:rightChars="0" w:hanging="480" w:hangingChars="200"/>
        <w:jc w:val="left"/>
        <w:textAlignment w:val="baseline"/>
        <w:rPr>
          <w:rFonts w:hint="eastAsia" w:ascii="宋体" w:hAnsi="宋体" w:eastAsia="宋体" w:cs="宋体"/>
          <w:color w:val="auto"/>
          <w:spacing w:val="0"/>
          <w:sz w:val="22"/>
          <w:szCs w:val="22"/>
          <w:highlight w:val="none"/>
          <w:lang w:val="zh-TW" w:eastAsia="zh-TW" w:bidi="zh-TW"/>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zh-TW" w:eastAsia="zh-TW" w:bidi="ar-SA"/>
          <w14:textOutline w14:w="3175" w14:cap="flat" w14:cmpd="sng">
            <w14:solidFill>
              <w14:srgbClr w14:val="000000"/>
            </w14:solidFill>
            <w14:prstDash w14:val="solid"/>
            <w14:miter w14:val="0"/>
          </w14:textOutline>
        </w:rPr>
        <w:t>十、本协议自甲乙双方签字盖章之日起生效。本协议壹式肆份，甲乙双方各执贰份，具有同等法律效力</w:t>
      </w:r>
      <w:r>
        <w:rPr>
          <w:rFonts w:hint="eastAsia" w:ascii="宋体" w:hAnsi="宋体" w:eastAsia="宋体" w:cs="宋体"/>
          <w:color w:val="auto"/>
          <w:spacing w:val="0"/>
          <w:sz w:val="22"/>
          <w:szCs w:val="22"/>
          <w:highlight w:val="none"/>
          <w:lang w:val="zh-TW" w:eastAsia="zh-TW" w:bidi="zh-TW"/>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pStyle w:val="2"/>
        <w:rPr>
          <w:rFonts w:hint="default" w:eastAsia="宋体"/>
          <w:highlight w:val="none"/>
          <w:lang w:val="en-US" w:eastAsia="zh-CN"/>
        </w:rPr>
      </w:pPr>
      <w:r>
        <w:rPr>
          <w:rFonts w:hint="eastAsia"/>
          <w:highlight w:val="none"/>
          <w:lang w:val="en-US" w:eastAsia="zh-CN"/>
        </w:rPr>
        <w:t>(以下无正文）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pStyle w:val="2"/>
        <w:rPr>
          <w:rFonts w:hint="eastAsia"/>
          <w:highlight w:val="none"/>
          <w:lang w:val="zh-TW" w:eastAsia="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甲  方：</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福建省交通信息通信与应急处置中心</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(盖章）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pPr>
    </w:p>
    <w:p>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地  址：</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福建省福州市鼓楼区东水路18号交通综合大楼28楼</w:t>
      </w:r>
    </w:p>
    <w:p>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法定代表人</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彭贻希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color w:val="auto"/>
          <w:spacing w:val="0"/>
          <w:sz w:val="22"/>
          <w:szCs w:val="22"/>
          <w:highlight w:val="none"/>
          <w:lang w:eastAsia="zh-CN" w:bidi="zh-TW"/>
        </w:rPr>
      </w:pP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乙</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 xml:space="preserve">  方：</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福建省昱方智能工程有限公司</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(盖章）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color w:val="auto"/>
          <w:spacing w:val="0"/>
          <w:sz w:val="22"/>
          <w:szCs w:val="22"/>
          <w:highlight w:val="none"/>
          <w:lang w:val="zh-TW" w:eastAsia="zh-TW" w:bidi="zh-TW"/>
        </w:rPr>
      </w:pPr>
    </w:p>
    <w:p>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color w:val="auto"/>
          <w:spacing w:val="0"/>
          <w:sz w:val="22"/>
          <w:szCs w:val="22"/>
          <w:highlight w:val="none"/>
          <w:lang w:val="zh-TW" w:eastAsia="zh-TW" w:bidi="zh-TW"/>
        </w:rPr>
      </w:pP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地  址：</w:t>
      </w:r>
      <w:r>
        <w:rPr>
          <w:rFonts w:hint="eastAsia" w:asciiTheme="minorEastAsia" w:hAnsiTheme="minorEastAsia" w:eastAsiaTheme="minorEastAsia" w:cstheme="minorEastAsia"/>
          <w:b w:val="0"/>
          <w:bCs w:val="0"/>
          <w:spacing w:val="0"/>
          <w:w w:val="100"/>
          <w:kern w:val="24"/>
          <w:sz w:val="24"/>
          <w:szCs w:val="24"/>
          <w:highlight w:val="none"/>
          <w14:textOutline w14:w="3175" w14:cap="flat" w14:cmpd="sng">
            <w14:solidFill>
              <w14:srgbClr w14:val="000000"/>
            </w14:solidFill>
            <w14:prstDash w14:val="solid"/>
            <w14:miter w14:val="0"/>
          </w14:textOutline>
        </w:rPr>
        <w:t>福建省泉州市丰泽区东海街道云山社区附中路267号云山安置小区2幢2504室</w:t>
      </w:r>
    </w:p>
    <w:p>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color w:val="auto"/>
          <w:spacing w:val="0"/>
          <w:sz w:val="22"/>
          <w:szCs w:val="22"/>
          <w:highlight w:val="none"/>
          <w:lang w:val="zh-TW" w:eastAsia="zh-TW" w:bidi="zh-TW"/>
        </w:rPr>
      </w:pPr>
      <w:r>
        <w:rPr>
          <w:rFonts w:ascii="宋体" w:hAnsi="宋体" w:eastAsia="宋体" w:cs="宋体"/>
          <w:color w:val="auto"/>
          <w:spacing w:val="0"/>
          <w:sz w:val="22"/>
          <w:szCs w:val="22"/>
          <w:highlight w:val="none"/>
          <w:lang w:val="zh-TW" w:eastAsia="zh-TW" w:bidi="zh-TW"/>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default"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spacing w:val="0"/>
          <w:w w:val="100"/>
          <w:kern w:val="24"/>
          <w:sz w:val="24"/>
          <w:szCs w:val="24"/>
          <w:highlight w:val="none"/>
          <w:lang w:val="en-US" w:eastAsia="en-US" w:bidi="ar-SA"/>
          <w14:textOutline w14:w="3175" w14:cap="flat" w14:cmpd="sng">
            <w14:solidFill>
              <w14:srgbClr w14:val="000000"/>
            </w14:solidFill>
            <w14:prstDash w14:val="solid"/>
            <w14:miter w14:val="0"/>
          </w14:textOutline>
        </w:rPr>
        <w:t>法定代表人</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杜华莲</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宋体" w:hAnsi="宋体" w:eastAsia="宋体" w:cs="宋体"/>
          <w:color w:val="auto"/>
          <w:spacing w:val="0"/>
          <w:sz w:val="22"/>
          <w:szCs w:val="22"/>
          <w:highlight w:val="none"/>
          <w:lang w:val="zh-TW" w:eastAsia="zh-TW" w:bidi="zh-TW"/>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签订日期：202</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3</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年</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 xml:space="preserve"> 8</w:t>
      </w:r>
      <w:r>
        <w:rPr>
          <w:rFonts w:hint="eastAsia" w:asciiTheme="minorEastAsia" w:hAnsiTheme="minorEastAsia" w:eastAsiaTheme="minorEastAsia" w:cstheme="minorEastAsia"/>
          <w:b w:val="0"/>
          <w:bCs w:val="0"/>
          <w:spacing w:val="0"/>
          <w:w w:val="100"/>
          <w:kern w:val="24"/>
          <w:sz w:val="24"/>
          <w:szCs w:val="24"/>
          <w:highlight w:val="none"/>
          <w:lang w:val="zh-TW" w:eastAsia="zh-TW"/>
          <w14:textOutline w14:w="3175" w14:cap="flat" w14:cmpd="sng">
            <w14:solidFill>
              <w14:srgbClr w14:val="000000"/>
            </w14:solidFill>
            <w14:prstDash w14:val="solid"/>
            <w14:miter w14:val="0"/>
          </w14:textOutline>
        </w:rPr>
        <w:t>月</w:t>
      </w:r>
      <w:r>
        <w:rPr>
          <w:rFonts w:hint="eastAsia" w:asciiTheme="minorEastAsia" w:hAnsiTheme="minorEastAsia" w:eastAsiaTheme="minorEastAsia" w:cstheme="minorEastAsia"/>
          <w:b w:val="0"/>
          <w:bCs w:val="0"/>
          <w:spacing w:val="0"/>
          <w:w w:val="100"/>
          <w:kern w:val="24"/>
          <w:sz w:val="24"/>
          <w:szCs w:val="24"/>
          <w:highlight w:val="none"/>
          <w:lang w:val="en-US" w:eastAsia="zh-CN"/>
          <w14:textOutline w14:w="3175" w14:cap="flat" w14:cmpd="sng">
            <w14:solidFill>
              <w14:srgbClr w14:val="000000"/>
            </w14:solidFill>
            <w14:prstDash w14:val="solid"/>
            <w14:miter w14:val="0"/>
          </w14:textOutline>
        </w:rPr>
        <w:t xml:space="preserve">7日 </w:t>
      </w:r>
    </w:p>
    <w:bookmarkEnd w:id="0"/>
    <w:sectPr>
      <w:footerReference r:id="rId5" w:type="default"/>
      <w:type w:val="continuous"/>
      <w:pgSz w:w="11900" w:h="16839"/>
      <w:pgMar w:top="1440" w:right="1080" w:bottom="1440" w:left="1080" w:header="0" w:footer="286" w:gutter="0"/>
      <w:pgNumType w:fmt="decimal"/>
      <w:cols w:equalWidth="0" w:num="1">
        <w:col w:w="10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NkODkwNTU3OTIzMzk5YWVmNzJlNWE4YmJlOWNjYzcifQ=="/>
  </w:docVars>
  <w:rsids>
    <w:rsidRoot w:val="00000000"/>
    <w:rsid w:val="034C1C21"/>
    <w:rsid w:val="03616914"/>
    <w:rsid w:val="069F521A"/>
    <w:rsid w:val="06FD6025"/>
    <w:rsid w:val="08E753B1"/>
    <w:rsid w:val="09F35113"/>
    <w:rsid w:val="0B3D39AE"/>
    <w:rsid w:val="0B9D5C2E"/>
    <w:rsid w:val="0CF96453"/>
    <w:rsid w:val="0DB33895"/>
    <w:rsid w:val="0F1F58A5"/>
    <w:rsid w:val="0F331350"/>
    <w:rsid w:val="1025513D"/>
    <w:rsid w:val="10D4446D"/>
    <w:rsid w:val="11D26D23"/>
    <w:rsid w:val="14427FF6"/>
    <w:rsid w:val="16F565E0"/>
    <w:rsid w:val="188744BB"/>
    <w:rsid w:val="18FF04F5"/>
    <w:rsid w:val="1EC117B6"/>
    <w:rsid w:val="1F3C251B"/>
    <w:rsid w:val="1F731B7D"/>
    <w:rsid w:val="1FA53BA4"/>
    <w:rsid w:val="21645399"/>
    <w:rsid w:val="251F61A7"/>
    <w:rsid w:val="2924064C"/>
    <w:rsid w:val="294D628D"/>
    <w:rsid w:val="2AD453A6"/>
    <w:rsid w:val="2BB70F0A"/>
    <w:rsid w:val="2C8114F5"/>
    <w:rsid w:val="2CCD64E8"/>
    <w:rsid w:val="2CFC2743"/>
    <w:rsid w:val="2D2B1461"/>
    <w:rsid w:val="30873990"/>
    <w:rsid w:val="308C1416"/>
    <w:rsid w:val="32A63F4A"/>
    <w:rsid w:val="33751688"/>
    <w:rsid w:val="33D20888"/>
    <w:rsid w:val="34180991"/>
    <w:rsid w:val="357C1640"/>
    <w:rsid w:val="36F01751"/>
    <w:rsid w:val="39BB5C1F"/>
    <w:rsid w:val="39DE1779"/>
    <w:rsid w:val="39E93A04"/>
    <w:rsid w:val="3A9E7716"/>
    <w:rsid w:val="3AD44EE6"/>
    <w:rsid w:val="3ADB44C6"/>
    <w:rsid w:val="3B4E14F1"/>
    <w:rsid w:val="3B9823B7"/>
    <w:rsid w:val="3E9A6446"/>
    <w:rsid w:val="3EE14075"/>
    <w:rsid w:val="3FEC2CD2"/>
    <w:rsid w:val="40D21EC7"/>
    <w:rsid w:val="41354204"/>
    <w:rsid w:val="41406E31"/>
    <w:rsid w:val="41D34149"/>
    <w:rsid w:val="42521324"/>
    <w:rsid w:val="42856DD7"/>
    <w:rsid w:val="45071DC9"/>
    <w:rsid w:val="45E054DE"/>
    <w:rsid w:val="487A3570"/>
    <w:rsid w:val="490948F4"/>
    <w:rsid w:val="495C67D2"/>
    <w:rsid w:val="49741F46"/>
    <w:rsid w:val="4B4C2876"/>
    <w:rsid w:val="4B82392F"/>
    <w:rsid w:val="4D471547"/>
    <w:rsid w:val="54B5148C"/>
    <w:rsid w:val="572261AC"/>
    <w:rsid w:val="59305585"/>
    <w:rsid w:val="59A33FA9"/>
    <w:rsid w:val="5AB1340E"/>
    <w:rsid w:val="5BC47F4B"/>
    <w:rsid w:val="5D706898"/>
    <w:rsid w:val="5E343D6A"/>
    <w:rsid w:val="62393EA1"/>
    <w:rsid w:val="631101D6"/>
    <w:rsid w:val="63155F18"/>
    <w:rsid w:val="63A948B2"/>
    <w:rsid w:val="65141416"/>
    <w:rsid w:val="667473F9"/>
    <w:rsid w:val="66CD2666"/>
    <w:rsid w:val="66E93D7D"/>
    <w:rsid w:val="675A7F3E"/>
    <w:rsid w:val="69877565"/>
    <w:rsid w:val="6C6A2BEA"/>
    <w:rsid w:val="6D2C27DC"/>
    <w:rsid w:val="6EA36ACE"/>
    <w:rsid w:val="72C74980"/>
    <w:rsid w:val="77091498"/>
    <w:rsid w:val="797846B3"/>
    <w:rsid w:val="7B6541AF"/>
    <w:rsid w:val="7CB63E70"/>
    <w:rsid w:val="7E8E1CB6"/>
    <w:rsid w:val="7E973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Subtitle"/>
    <w:basedOn w:val="1"/>
    <w:next w:val="1"/>
    <w:qFormat/>
    <w:uiPriority w:val="11"/>
    <w:pPr>
      <w:spacing w:line="360" w:lineRule="auto"/>
      <w:outlineLvl w:val="1"/>
    </w:pPr>
    <w:rPr>
      <w:rFonts w:ascii="Cambria" w:hAnsi="Cambria" w:eastAsia="黑体" w:cs="Times New Roman"/>
      <w:bCs/>
      <w:kern w:val="28"/>
      <w:sz w:val="24"/>
      <w:szCs w:val="32"/>
    </w:rPr>
  </w:style>
  <w:style w:type="paragraph" w:styleId="4">
    <w:name w:val="Body Text Indent"/>
    <w:basedOn w:val="1"/>
    <w:qFormat/>
    <w:uiPriority w:val="99"/>
    <w:pPr>
      <w:spacing w:line="360" w:lineRule="auto"/>
      <w:ind w:right="10" w:firstLine="480"/>
    </w:pPr>
    <w:rPr>
      <w:rFonts w:ascii="宋体" w:cs="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99"/>
    <w:pPr>
      <w:widowControl/>
      <w:spacing w:after="120" w:line="276" w:lineRule="auto"/>
      <w:ind w:left="200" w:leftChars="200" w:firstLine="420" w:firstLineChars="200"/>
      <w:jc w:val="left"/>
    </w:pPr>
    <w:rPr>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Body text|1"/>
    <w:basedOn w:val="1"/>
    <w:qFormat/>
    <w:uiPriority w:val="0"/>
    <w:pPr>
      <w:spacing w:line="458" w:lineRule="auto"/>
      <w:ind w:firstLine="400" w:firstLineChars="0"/>
      <w:jc w:val="left"/>
    </w:pPr>
    <w:rPr>
      <w:rFonts w:hAnsi="宋体" w:cs="宋体"/>
      <w:kern w:val="0"/>
      <w:sz w:val="20"/>
      <w:szCs w:val="20"/>
      <w:lang w:val="zh-TW" w:eastAsia="zh-TW" w:bidi="zh-TW"/>
    </w:rPr>
  </w:style>
  <w:style w:type="paragraph" w:customStyle="1" w:styleId="15">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8158</Words>
  <Characters>8621</Characters>
  <TotalTime>3</TotalTime>
  <ScaleCrop>false</ScaleCrop>
  <LinksUpToDate>false</LinksUpToDate>
  <CharactersWithSpaces>8886</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2023-07-25T02:48:00Z</dcterms:created>
  <dc:creator>Administrator</dc:creator>
  <cp:lastModifiedBy>XL</cp:lastModifiedBy>
  <dcterms:modified xsi:type="dcterms:W3CDTF">2023-08-11T01:28:02Z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2023-07-25T11:20:00Z</vt:filetime>
  </property>
  <property fmtid="{D5CDD505-2E9C-101B-9397-08002B2CF9AE}" pid="4" name="KSOProductBuildVer">
    <vt:lpwstr>2052-12.1.0.15120</vt:lpwstr>
  </property>
  <property fmtid="{D5CDD505-2E9C-101B-9397-08002B2CF9AE}" pid="5" name="ICV">
    <vt:lpwstr>D29770B63BB44ACD809C7C8D98A30A9A_13</vt:lpwstr>
  </property>
</Properties>
</file>