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sz w:val="40"/>
          <w:szCs w:val="40"/>
          <w:highlight w:val="none"/>
        </w:rPr>
      </w:pPr>
      <w:bookmarkStart w:id="0" w:name="_GoBack"/>
      <w:bookmarkEnd w:id="0"/>
      <w:r>
        <w:rPr>
          <w:rFonts w:hint="eastAsia" w:ascii="方正小标宋简体" w:hAnsi="方正小标宋简体" w:eastAsia="方正小标宋简体" w:cs="方正小标宋简体"/>
          <w:sz w:val="40"/>
          <w:szCs w:val="40"/>
          <w:highlight w:val="none"/>
        </w:rPr>
        <w:t>福建省机动车驾驶员培训机构</w:t>
      </w:r>
    </w:p>
    <w:p>
      <w:pPr>
        <w:keepNext w:val="0"/>
        <w:keepLines w:val="0"/>
        <w:pageBreakBefore w:val="0"/>
        <w:kinsoku/>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0"/>
          <w:szCs w:val="40"/>
          <w:highlight w:val="none"/>
          <w:lang w:eastAsia="zh-CN"/>
        </w:rPr>
      </w:pPr>
      <w:r>
        <w:rPr>
          <w:rFonts w:hint="eastAsia" w:ascii="方正小标宋简体" w:hAnsi="方正小标宋简体" w:eastAsia="方正小标宋简体" w:cs="方正小标宋简体"/>
          <w:sz w:val="40"/>
          <w:szCs w:val="40"/>
          <w:highlight w:val="none"/>
        </w:rPr>
        <w:t>学员满意度评价实施细则</w:t>
      </w:r>
      <w:r>
        <w:rPr>
          <w:rFonts w:hint="eastAsia" w:ascii="方正小标宋简体" w:hAnsi="方正小标宋简体" w:eastAsia="方正小标宋简体" w:cs="方正小标宋简体"/>
          <w:sz w:val="40"/>
          <w:szCs w:val="40"/>
          <w:highlight w:val="none"/>
          <w:lang w:eastAsia="zh-CN"/>
        </w:rPr>
        <w:t>（试行）</w:t>
      </w:r>
    </w:p>
    <w:p>
      <w:pPr>
        <w:keepNext w:val="0"/>
        <w:keepLines w:val="0"/>
        <w:pageBreakBefore w:val="0"/>
        <w:kinsoku/>
        <w:overflowPunct/>
        <w:topLinePunct w:val="0"/>
        <w:autoSpaceDE/>
        <w:autoSpaceDN/>
        <w:bidi w:val="0"/>
        <w:adjustRightInd/>
        <w:snapToGrid/>
        <w:spacing w:line="600" w:lineRule="exact"/>
        <w:jc w:val="center"/>
        <w:textAlignment w:val="auto"/>
        <w:rPr>
          <w:rFonts w:ascii="仿宋_GB2312" w:hAnsi="仿宋_GB2312" w:eastAsia="仿宋_GB2312" w:cs="仿宋_GB2312"/>
          <w:spacing w:val="8"/>
          <w:sz w:val="32"/>
          <w:szCs w:val="32"/>
          <w:highlight w:val="none"/>
        </w:rPr>
      </w:pPr>
    </w:p>
    <w:p>
      <w:pPr>
        <w:keepNext w:val="0"/>
        <w:keepLines w:val="0"/>
        <w:pageBreakBefore w:val="0"/>
        <w:kinsoku/>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sz w:val="32"/>
          <w:szCs w:val="32"/>
          <w:highlight w:val="none"/>
        </w:rPr>
      </w:pPr>
      <w:r>
        <w:rPr>
          <w:rFonts w:hint="eastAsia" w:ascii="方正小标宋简体" w:hAnsi="方正小标宋简体" w:eastAsia="方正小标宋简体" w:cs="方正小标宋简体"/>
          <w:spacing w:val="8"/>
          <w:sz w:val="32"/>
          <w:szCs w:val="32"/>
          <w:highlight w:val="none"/>
        </w:rPr>
        <w:t>第</w:t>
      </w:r>
      <w:r>
        <w:rPr>
          <w:rFonts w:hint="eastAsia" w:ascii="方正小标宋简体" w:hAnsi="方正小标宋简体" w:eastAsia="方正小标宋简体" w:cs="方正小标宋简体"/>
          <w:spacing w:val="6"/>
          <w:sz w:val="32"/>
          <w:szCs w:val="32"/>
          <w:highlight w:val="none"/>
        </w:rPr>
        <w:t>一章  总   则</w:t>
      </w:r>
    </w:p>
    <w:p>
      <w:pPr>
        <w:keepNext w:val="0"/>
        <w:keepLines w:val="0"/>
        <w:pageBreakBefore w:val="0"/>
        <w:kinsoku/>
        <w:overflowPunct/>
        <w:topLinePunct w:val="0"/>
        <w:autoSpaceDE/>
        <w:autoSpaceDN/>
        <w:bidi w:val="0"/>
        <w:adjustRightInd/>
        <w:snapToGrid/>
        <w:spacing w:line="600" w:lineRule="exact"/>
        <w:textAlignment w:val="auto"/>
        <w:rPr>
          <w:rFonts w:ascii="仿宋_GB2312" w:hAnsi="仿宋_GB2312" w:eastAsia="仿宋_GB2312" w:cs="仿宋_GB2312"/>
          <w:sz w:val="32"/>
          <w:szCs w:val="32"/>
          <w:highlight w:val="none"/>
        </w:rPr>
      </w:pPr>
    </w:p>
    <w:p>
      <w:pPr>
        <w:keepNext w:val="0"/>
        <w:keepLines w:val="0"/>
        <w:pageBreakBefore w:val="0"/>
        <w:kinsoku/>
        <w:overflowPunct/>
        <w:topLinePunct w:val="0"/>
        <w:autoSpaceDE/>
        <w:autoSpaceDN/>
        <w:bidi w:val="0"/>
        <w:adjustRightInd/>
        <w:snapToGrid/>
        <w:spacing w:line="600" w:lineRule="exact"/>
        <w:ind w:firstLine="704" w:firstLineChars="200"/>
        <w:textAlignment w:val="auto"/>
        <w:rPr>
          <w:rFonts w:ascii="仿宋_GB2312" w:hAnsi="仿宋_GB2312" w:eastAsia="仿宋_GB2312" w:cs="仿宋_GB2312"/>
          <w:spacing w:val="8"/>
          <w:sz w:val="32"/>
          <w:szCs w:val="32"/>
          <w:highlight w:val="none"/>
        </w:rPr>
      </w:pPr>
      <w:r>
        <w:rPr>
          <w:rFonts w:hint="eastAsia" w:ascii="黑体" w:hAnsi="黑体" w:eastAsia="黑体" w:cs="黑体"/>
          <w:spacing w:val="16"/>
          <w:sz w:val="32"/>
          <w:szCs w:val="32"/>
          <w:highlight w:val="none"/>
        </w:rPr>
        <w:t>第一条</w:t>
      </w:r>
      <w:r>
        <w:rPr>
          <w:rFonts w:hint="eastAsia" w:ascii="仿宋_GB2312" w:hAnsi="仿宋_GB2312" w:eastAsia="仿宋_GB2312" w:cs="仿宋_GB2312"/>
          <w:spacing w:val="16"/>
          <w:sz w:val="32"/>
          <w:szCs w:val="32"/>
          <w:highlight w:val="none"/>
        </w:rPr>
        <w:t xml:space="preserve">  为建立健全</w:t>
      </w:r>
      <w:r>
        <w:rPr>
          <w:rFonts w:hint="eastAsia" w:ascii="仿宋_GB2312" w:hAnsi="仿宋_GB2312" w:eastAsia="仿宋_GB2312" w:cs="仿宋_GB2312"/>
          <w:spacing w:val="9"/>
          <w:sz w:val="32"/>
          <w:szCs w:val="32"/>
          <w:highlight w:val="none"/>
        </w:rPr>
        <w:t>机动车驾驶</w:t>
      </w:r>
      <w:r>
        <w:rPr>
          <w:rFonts w:hint="eastAsia" w:ascii="仿宋_GB2312" w:hAnsi="仿宋_GB2312" w:eastAsia="仿宋_GB2312" w:cs="仿宋_GB2312"/>
          <w:spacing w:val="9"/>
          <w:sz w:val="32"/>
          <w:szCs w:val="32"/>
          <w:highlight w:val="none"/>
          <w:lang w:val="en-US" w:eastAsia="zh-CN"/>
        </w:rPr>
        <w:t>员</w:t>
      </w:r>
      <w:r>
        <w:rPr>
          <w:rFonts w:hint="eastAsia" w:ascii="仿宋_GB2312" w:hAnsi="仿宋_GB2312" w:eastAsia="仿宋_GB2312" w:cs="仿宋_GB2312"/>
          <w:spacing w:val="9"/>
          <w:sz w:val="32"/>
          <w:szCs w:val="32"/>
          <w:highlight w:val="none"/>
        </w:rPr>
        <w:t>培训市场诚信体系，提升社会公众参与度，丰富学员评价监督渠道，引导和促进机动车驾驶员培</w:t>
      </w:r>
      <w:r>
        <w:rPr>
          <w:rFonts w:hint="eastAsia" w:ascii="仿宋_GB2312" w:hAnsi="仿宋_GB2312" w:eastAsia="仿宋_GB2312" w:cs="仿宋_GB2312"/>
          <w:spacing w:val="8"/>
          <w:sz w:val="32"/>
          <w:szCs w:val="32"/>
          <w:highlight w:val="none"/>
        </w:rPr>
        <w:t>训</w:t>
      </w:r>
      <w:r>
        <w:rPr>
          <w:rFonts w:hint="eastAsia" w:ascii="仿宋_GB2312" w:hAnsi="仿宋_GB2312" w:eastAsia="仿宋_GB2312" w:cs="仿宋_GB2312"/>
          <w:spacing w:val="9"/>
          <w:sz w:val="32"/>
          <w:szCs w:val="32"/>
          <w:highlight w:val="none"/>
        </w:rPr>
        <w:t>机构</w:t>
      </w:r>
      <w:r>
        <w:rPr>
          <w:rFonts w:hint="eastAsia" w:ascii="仿宋_GB2312" w:hAnsi="仿宋_GB2312" w:eastAsia="仿宋_GB2312" w:cs="仿宋_GB2312"/>
          <w:spacing w:val="8"/>
          <w:sz w:val="32"/>
          <w:szCs w:val="32"/>
          <w:highlight w:val="none"/>
        </w:rPr>
        <w:t>（以下简称“驾培机构”）</w:t>
      </w:r>
      <w:r>
        <w:rPr>
          <w:rFonts w:hint="eastAsia" w:ascii="仿宋_GB2312" w:hAnsi="仿宋_GB2312" w:eastAsia="仿宋_GB2312" w:cs="仿宋_GB2312"/>
          <w:spacing w:val="9"/>
          <w:sz w:val="32"/>
          <w:szCs w:val="32"/>
          <w:highlight w:val="none"/>
        </w:rPr>
        <w:t>依法培训、诚实守信、公平竞争、优质服务，</w:t>
      </w:r>
      <w:r>
        <w:rPr>
          <w:rFonts w:hint="eastAsia" w:ascii="仿宋_GB2312" w:hAnsi="仿宋_GB2312" w:eastAsia="仿宋_GB2312" w:cs="仿宋_GB2312"/>
          <w:sz w:val="32"/>
          <w:szCs w:val="32"/>
          <w:highlight w:val="none"/>
        </w:rPr>
        <w:t>根据《机动车驾驶员培训管理规定》等有关规定，</w:t>
      </w:r>
      <w:r>
        <w:rPr>
          <w:rFonts w:hint="eastAsia" w:ascii="仿宋_GB2312" w:hAnsi="仿宋_GB2312" w:eastAsia="仿宋_GB2312" w:cs="仿宋_GB2312"/>
          <w:spacing w:val="13"/>
          <w:sz w:val="32"/>
          <w:szCs w:val="32"/>
          <w:highlight w:val="none"/>
        </w:rPr>
        <w:t>结</w:t>
      </w:r>
      <w:r>
        <w:rPr>
          <w:rFonts w:hint="eastAsia" w:ascii="仿宋_GB2312" w:hAnsi="仿宋_GB2312" w:eastAsia="仿宋_GB2312" w:cs="仿宋_GB2312"/>
          <w:spacing w:val="8"/>
          <w:sz w:val="32"/>
          <w:szCs w:val="32"/>
          <w:highlight w:val="none"/>
        </w:rPr>
        <w:t>合我省实际，制定本细则。</w:t>
      </w:r>
    </w:p>
    <w:p>
      <w:pPr>
        <w:keepNext w:val="0"/>
        <w:keepLines w:val="0"/>
        <w:pageBreakBefore w:val="0"/>
        <w:kinsoku/>
        <w:overflowPunct/>
        <w:topLinePunct w:val="0"/>
        <w:autoSpaceDE/>
        <w:autoSpaceDN/>
        <w:bidi w:val="0"/>
        <w:adjustRightInd/>
        <w:snapToGrid/>
        <w:spacing w:line="600" w:lineRule="exact"/>
        <w:ind w:firstLine="672" w:firstLineChars="200"/>
        <w:textAlignment w:val="auto"/>
        <w:rPr>
          <w:rFonts w:hint="eastAsia" w:ascii="仿宋_GB2312" w:hAnsi="仿宋_GB2312" w:eastAsia="仿宋_GB2312" w:cs="仿宋_GB2312"/>
          <w:spacing w:val="16"/>
          <w:sz w:val="32"/>
          <w:szCs w:val="32"/>
          <w:highlight w:val="none"/>
        </w:rPr>
      </w:pPr>
      <w:r>
        <w:rPr>
          <w:rFonts w:hint="eastAsia" w:ascii="黑体" w:hAnsi="黑体" w:eastAsia="黑体" w:cs="黑体"/>
          <w:spacing w:val="8"/>
          <w:sz w:val="32"/>
          <w:szCs w:val="32"/>
          <w:highlight w:val="none"/>
        </w:rPr>
        <w:t>第二条</w:t>
      </w:r>
      <w:r>
        <w:rPr>
          <w:rFonts w:hint="eastAsia" w:ascii="仿宋_GB2312" w:hAnsi="仿宋_GB2312" w:eastAsia="仿宋_GB2312" w:cs="仿宋_GB2312"/>
          <w:spacing w:val="8"/>
          <w:sz w:val="32"/>
          <w:szCs w:val="32"/>
          <w:highlight w:val="none"/>
        </w:rPr>
        <w:t xml:space="preserve">  </w:t>
      </w:r>
      <w:r>
        <w:rPr>
          <w:rFonts w:hint="eastAsia" w:ascii="仿宋_GB2312" w:hAnsi="仿宋_GB2312" w:eastAsia="仿宋_GB2312" w:cs="仿宋_GB2312"/>
          <w:spacing w:val="16"/>
          <w:sz w:val="32"/>
          <w:szCs w:val="32"/>
          <w:highlight w:val="none"/>
        </w:rPr>
        <w:t>本省驾培机构学员满意度评价工作，应当遵守本细则。</w:t>
      </w:r>
    </w:p>
    <w:p>
      <w:pPr>
        <w:keepNext w:val="0"/>
        <w:keepLines w:val="0"/>
        <w:pageBreakBefore w:val="0"/>
        <w:kinsoku/>
        <w:overflowPunct/>
        <w:topLinePunct w:val="0"/>
        <w:autoSpaceDE/>
        <w:autoSpaceDN/>
        <w:bidi w:val="0"/>
        <w:adjustRightInd/>
        <w:snapToGrid/>
        <w:spacing w:line="600" w:lineRule="exact"/>
        <w:ind w:firstLine="704" w:firstLineChars="200"/>
        <w:textAlignment w:val="auto"/>
        <w:rPr>
          <w:rFonts w:hint="eastAsia" w:ascii="仿宋_GB2312" w:hAnsi="仿宋_GB2312" w:eastAsia="仿宋_GB2312" w:cs="仿宋_GB2312"/>
          <w:spacing w:val="16"/>
          <w:sz w:val="32"/>
          <w:szCs w:val="32"/>
          <w:highlight w:val="none"/>
        </w:rPr>
      </w:pPr>
      <w:r>
        <w:rPr>
          <w:rFonts w:hint="eastAsia" w:ascii="仿宋_GB2312" w:hAnsi="仿宋_GB2312" w:eastAsia="仿宋_GB2312" w:cs="仿宋_GB2312"/>
          <w:spacing w:val="16"/>
          <w:sz w:val="32"/>
          <w:szCs w:val="32"/>
          <w:highlight w:val="none"/>
        </w:rPr>
        <w:t>本细则所称</w:t>
      </w:r>
      <w:r>
        <w:rPr>
          <w:rFonts w:hint="eastAsia" w:ascii="仿宋_GB2312" w:hAnsi="仿宋_GB2312" w:eastAsia="仿宋_GB2312" w:cs="仿宋_GB2312"/>
          <w:spacing w:val="16"/>
          <w:sz w:val="32"/>
          <w:szCs w:val="32"/>
          <w:highlight w:val="none"/>
          <w:lang w:val="en-US" w:eastAsia="zh-CN"/>
        </w:rPr>
        <w:t>的</w:t>
      </w:r>
      <w:r>
        <w:rPr>
          <w:rFonts w:hint="eastAsia" w:ascii="仿宋_GB2312" w:hAnsi="仿宋_GB2312" w:eastAsia="仿宋_GB2312" w:cs="仿宋_GB2312"/>
          <w:spacing w:val="16"/>
          <w:sz w:val="32"/>
          <w:szCs w:val="32"/>
          <w:highlight w:val="none"/>
        </w:rPr>
        <w:t>学员满意度评价，是指学员对其所在驾培机构的教学质量、服务质量、教学环境、教学方式和教练员等方面进行的综合评价。</w:t>
      </w:r>
    </w:p>
    <w:p>
      <w:pPr>
        <w:keepNext w:val="0"/>
        <w:keepLines w:val="0"/>
        <w:pageBreakBefore w:val="0"/>
        <w:kinsoku/>
        <w:overflowPunct/>
        <w:topLinePunct w:val="0"/>
        <w:autoSpaceDE/>
        <w:autoSpaceDN/>
        <w:bidi w:val="0"/>
        <w:adjustRightInd/>
        <w:snapToGrid/>
        <w:spacing w:line="600" w:lineRule="exact"/>
        <w:ind w:firstLine="672" w:firstLineChars="200"/>
        <w:textAlignment w:val="auto"/>
        <w:rPr>
          <w:rFonts w:ascii="仿宋_GB2312" w:hAnsi="仿宋_GB2312" w:eastAsia="仿宋_GB2312" w:cs="仿宋_GB2312"/>
          <w:spacing w:val="8"/>
          <w:sz w:val="32"/>
          <w:szCs w:val="32"/>
          <w:highlight w:val="none"/>
        </w:rPr>
      </w:pPr>
      <w:r>
        <w:rPr>
          <w:rFonts w:hint="eastAsia" w:ascii="黑体" w:hAnsi="黑体" w:eastAsia="黑体" w:cs="黑体"/>
          <w:spacing w:val="8"/>
          <w:sz w:val="32"/>
          <w:szCs w:val="32"/>
          <w:highlight w:val="none"/>
        </w:rPr>
        <w:t>第三条</w:t>
      </w:r>
      <w:r>
        <w:rPr>
          <w:rFonts w:hint="eastAsia" w:ascii="仿宋_GB2312" w:hAnsi="仿宋_GB2312" w:eastAsia="仿宋_GB2312" w:cs="仿宋_GB2312"/>
          <w:spacing w:val="8"/>
          <w:sz w:val="32"/>
          <w:szCs w:val="32"/>
          <w:highlight w:val="none"/>
        </w:rPr>
        <w:t xml:space="preserve">  </w:t>
      </w:r>
      <w:r>
        <w:rPr>
          <w:rFonts w:hint="eastAsia" w:ascii="仿宋_GB2312" w:hAnsi="仿宋_GB2312" w:eastAsia="仿宋_GB2312" w:cs="仿宋_GB2312"/>
          <w:spacing w:val="16"/>
          <w:sz w:val="32"/>
          <w:szCs w:val="32"/>
          <w:highlight w:val="none"/>
        </w:rPr>
        <w:t>驾培机构学员满意度评价工作应当遵循公开、公平、公正和便民</w:t>
      </w:r>
      <w:r>
        <w:rPr>
          <w:rFonts w:hint="eastAsia" w:ascii="仿宋_GB2312" w:hAnsi="仿宋_GB2312" w:eastAsia="仿宋_GB2312" w:cs="仿宋_GB2312"/>
          <w:spacing w:val="16"/>
          <w:sz w:val="32"/>
          <w:szCs w:val="32"/>
          <w:highlight w:val="none"/>
          <w:lang w:val="en-US" w:eastAsia="zh-CN"/>
        </w:rPr>
        <w:t>的</w:t>
      </w:r>
      <w:r>
        <w:rPr>
          <w:rFonts w:hint="eastAsia" w:ascii="仿宋_GB2312" w:hAnsi="仿宋_GB2312" w:eastAsia="仿宋_GB2312" w:cs="仿宋_GB2312"/>
          <w:spacing w:val="16"/>
          <w:sz w:val="32"/>
          <w:szCs w:val="32"/>
          <w:highlight w:val="none"/>
        </w:rPr>
        <w:t>原则。</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第四条</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pacing w:val="16"/>
          <w:sz w:val="32"/>
          <w:szCs w:val="32"/>
          <w:highlight w:val="none"/>
        </w:rPr>
        <w:t>驾培机构应当落实国家有关</w:t>
      </w:r>
      <w:r>
        <w:rPr>
          <w:rFonts w:hint="eastAsia" w:ascii="仿宋_GB2312" w:hAnsi="仿宋_GB2312" w:eastAsia="仿宋_GB2312" w:cs="仿宋_GB2312"/>
          <w:spacing w:val="16"/>
          <w:sz w:val="32"/>
          <w:szCs w:val="32"/>
          <w:highlight w:val="none"/>
          <w:lang w:val="en-US" w:eastAsia="zh-CN"/>
        </w:rPr>
        <w:t>规定</w:t>
      </w:r>
      <w:r>
        <w:rPr>
          <w:rFonts w:hint="eastAsia" w:ascii="仿宋_GB2312" w:hAnsi="仿宋_GB2312" w:eastAsia="仿宋_GB2312" w:cs="仿宋_GB2312"/>
          <w:spacing w:val="16"/>
          <w:sz w:val="32"/>
          <w:szCs w:val="32"/>
          <w:highlight w:val="none"/>
        </w:rPr>
        <w:t>，引导学员诚实客观对其提供的相关培训服务进行评价。</w:t>
      </w:r>
    </w:p>
    <w:p>
      <w:pPr>
        <w:pStyle w:val="5"/>
        <w:keepNext w:val="0"/>
        <w:keepLines w:val="0"/>
        <w:pageBreakBefore w:val="0"/>
        <w:widowControl/>
        <w:kinsoku/>
        <w:wordWrap w:val="0"/>
        <w:overflowPunct/>
        <w:topLinePunct w:val="0"/>
        <w:autoSpaceDE/>
        <w:autoSpaceDN/>
        <w:bidi w:val="0"/>
        <w:adjustRightInd/>
        <w:snapToGrid/>
        <w:spacing w:beforeAutospacing="0" w:afterAutospacing="0" w:line="600" w:lineRule="exact"/>
        <w:ind w:firstLine="640" w:firstLineChars="200"/>
        <w:jc w:val="both"/>
        <w:textAlignment w:val="auto"/>
        <w:rPr>
          <w:rFonts w:ascii="黑体" w:hAnsi="黑体" w:eastAsia="黑体" w:cs="黑体"/>
          <w:spacing w:val="8"/>
          <w:sz w:val="32"/>
          <w:szCs w:val="32"/>
          <w:highlight w:val="none"/>
        </w:rPr>
      </w:pPr>
      <w:r>
        <w:rPr>
          <w:rFonts w:hint="eastAsia" w:ascii="黑体" w:hAnsi="黑体" w:eastAsia="黑体" w:cs="黑体"/>
          <w:sz w:val="32"/>
          <w:szCs w:val="32"/>
          <w:highlight w:val="none"/>
        </w:rPr>
        <w:t>第五条</w:t>
      </w:r>
      <w:r>
        <w:rPr>
          <w:rFonts w:hint="eastAsia" w:ascii="仿宋_GB2312" w:hAnsi="仿宋_GB2312" w:eastAsia="仿宋_GB2312" w:cs="仿宋_GB2312"/>
          <w:spacing w:val="16"/>
          <w:kern w:val="2"/>
          <w:sz w:val="32"/>
          <w:szCs w:val="32"/>
          <w:highlight w:val="none"/>
        </w:rPr>
        <w:t xml:space="preserve"> 省交通运输厅负责组织领导全省驾培机构学员满意度评价工作。</w:t>
      </w:r>
      <w:r>
        <w:rPr>
          <w:rFonts w:hint="eastAsia" w:ascii="仿宋_GB2312" w:hAnsi="仿宋_GB2312" w:eastAsia="仿宋_GB2312" w:cs="仿宋_GB2312"/>
          <w:color w:val="000000"/>
          <w:spacing w:val="16"/>
          <w:kern w:val="2"/>
          <w:sz w:val="32"/>
          <w:szCs w:val="32"/>
          <w:highlight w:val="none"/>
        </w:rPr>
        <w:t>各设区市交通</w:t>
      </w:r>
      <w:r>
        <w:rPr>
          <w:rFonts w:hint="eastAsia" w:ascii="仿宋_GB2312" w:hAnsi="仿宋_GB2312" w:eastAsia="仿宋_GB2312" w:cs="仿宋_GB2312"/>
          <w:color w:val="000000"/>
          <w:spacing w:val="16"/>
          <w:kern w:val="2"/>
          <w:sz w:val="32"/>
          <w:szCs w:val="32"/>
          <w:highlight w:val="none"/>
          <w:lang w:eastAsia="zh-CN"/>
        </w:rPr>
        <w:t>运输</w:t>
      </w:r>
      <w:r>
        <w:rPr>
          <w:rFonts w:hint="eastAsia" w:ascii="仿宋_GB2312" w:hAnsi="仿宋_GB2312" w:eastAsia="仿宋_GB2312" w:cs="仿宋_GB2312"/>
          <w:color w:val="000000"/>
          <w:spacing w:val="16"/>
          <w:kern w:val="2"/>
          <w:sz w:val="32"/>
          <w:szCs w:val="32"/>
          <w:highlight w:val="none"/>
        </w:rPr>
        <w:t>局</w:t>
      </w:r>
      <w:r>
        <w:rPr>
          <w:rFonts w:hint="eastAsia" w:ascii="仿宋_GB2312" w:hAnsi="仿宋_GB2312" w:eastAsia="仿宋_GB2312" w:cs="仿宋_GB2312"/>
          <w:color w:val="000000"/>
          <w:spacing w:val="16"/>
          <w:kern w:val="2"/>
          <w:sz w:val="32"/>
          <w:szCs w:val="32"/>
          <w:highlight w:val="none"/>
          <w:lang w:eastAsia="zh-CN"/>
        </w:rPr>
        <w:t>、</w:t>
      </w:r>
      <w:r>
        <w:rPr>
          <w:rFonts w:hint="eastAsia" w:ascii="仿宋_GB2312" w:hAnsi="仿宋_GB2312" w:eastAsia="仿宋_GB2312" w:cs="仿宋_GB2312"/>
          <w:color w:val="000000"/>
          <w:spacing w:val="16"/>
          <w:kern w:val="2"/>
          <w:sz w:val="32"/>
          <w:szCs w:val="32"/>
          <w:highlight w:val="none"/>
        </w:rPr>
        <w:t>平潭</w:t>
      </w:r>
      <w:r>
        <w:rPr>
          <w:rFonts w:hint="eastAsia" w:ascii="仿宋_GB2312" w:hAnsi="仿宋_GB2312" w:eastAsia="仿宋_GB2312" w:cs="仿宋_GB2312"/>
          <w:color w:val="000000"/>
          <w:spacing w:val="16"/>
          <w:kern w:val="2"/>
          <w:sz w:val="32"/>
          <w:szCs w:val="32"/>
          <w:highlight w:val="none"/>
          <w:lang w:eastAsia="zh-CN"/>
        </w:rPr>
        <w:t>综合实验区</w:t>
      </w:r>
      <w:r>
        <w:rPr>
          <w:rFonts w:hint="eastAsia" w:ascii="仿宋_GB2312" w:hAnsi="仿宋_GB2312" w:eastAsia="仿宋_GB2312" w:cs="仿宋_GB2312"/>
          <w:color w:val="000000"/>
          <w:spacing w:val="16"/>
          <w:kern w:val="2"/>
          <w:sz w:val="32"/>
          <w:szCs w:val="32"/>
          <w:highlight w:val="none"/>
        </w:rPr>
        <w:t>交</w:t>
      </w:r>
      <w:r>
        <w:rPr>
          <w:rFonts w:hint="eastAsia" w:ascii="仿宋_GB2312" w:hAnsi="仿宋_GB2312" w:eastAsia="仿宋_GB2312" w:cs="仿宋_GB2312"/>
          <w:color w:val="000000"/>
          <w:spacing w:val="16"/>
          <w:kern w:val="2"/>
          <w:sz w:val="32"/>
          <w:szCs w:val="32"/>
          <w:highlight w:val="none"/>
          <w:lang w:eastAsia="zh-CN"/>
        </w:rPr>
        <w:t>与建设</w:t>
      </w:r>
      <w:r>
        <w:rPr>
          <w:rFonts w:hint="eastAsia" w:ascii="仿宋_GB2312" w:hAnsi="仿宋_GB2312" w:eastAsia="仿宋_GB2312" w:cs="仿宋_GB2312"/>
          <w:color w:val="000000"/>
          <w:spacing w:val="16"/>
          <w:kern w:val="2"/>
          <w:sz w:val="32"/>
          <w:szCs w:val="32"/>
          <w:highlight w:val="none"/>
        </w:rPr>
        <w:t>局、漳州开发区交通</w:t>
      </w:r>
      <w:r>
        <w:rPr>
          <w:rFonts w:hint="eastAsia" w:ascii="仿宋_GB2312" w:hAnsi="仿宋_GB2312" w:eastAsia="仿宋_GB2312" w:cs="仿宋_GB2312"/>
          <w:color w:val="000000"/>
          <w:spacing w:val="16"/>
          <w:kern w:val="2"/>
          <w:sz w:val="32"/>
          <w:szCs w:val="32"/>
          <w:highlight w:val="none"/>
          <w:lang w:eastAsia="zh-CN"/>
        </w:rPr>
        <w:t>运输</w:t>
      </w:r>
      <w:r>
        <w:rPr>
          <w:rFonts w:hint="eastAsia" w:ascii="仿宋_GB2312" w:hAnsi="仿宋_GB2312" w:eastAsia="仿宋_GB2312" w:cs="仿宋_GB2312"/>
          <w:color w:val="000000"/>
          <w:spacing w:val="16"/>
          <w:kern w:val="2"/>
          <w:sz w:val="32"/>
          <w:szCs w:val="32"/>
          <w:highlight w:val="none"/>
        </w:rPr>
        <w:t>局</w:t>
      </w:r>
      <w:r>
        <w:rPr>
          <w:rFonts w:hint="eastAsia" w:ascii="仿宋_GB2312" w:hAnsi="仿宋_GB2312" w:eastAsia="仿宋_GB2312" w:cs="仿宋_GB2312"/>
          <w:color w:val="000000"/>
          <w:spacing w:val="16"/>
          <w:kern w:val="2"/>
          <w:sz w:val="32"/>
          <w:szCs w:val="32"/>
          <w:highlight w:val="none"/>
          <w:lang w:eastAsia="zh-CN"/>
        </w:rPr>
        <w:t>（以下简称“各设区市交通运输主管部门”）</w:t>
      </w:r>
      <w:r>
        <w:rPr>
          <w:rFonts w:hint="eastAsia" w:ascii="仿宋_GB2312" w:hAnsi="仿宋_GB2312" w:eastAsia="仿宋_GB2312" w:cs="仿宋_GB2312"/>
          <w:spacing w:val="16"/>
          <w:kern w:val="2"/>
          <w:sz w:val="32"/>
          <w:szCs w:val="32"/>
          <w:highlight w:val="none"/>
        </w:rPr>
        <w:t>负责统筹协调</w:t>
      </w:r>
      <w:r>
        <w:rPr>
          <w:rFonts w:hint="eastAsia" w:ascii="仿宋_GB2312" w:hAnsi="仿宋_GB2312" w:eastAsia="仿宋_GB2312" w:cs="仿宋_GB2312"/>
          <w:spacing w:val="16"/>
          <w:kern w:val="2"/>
          <w:sz w:val="32"/>
          <w:szCs w:val="32"/>
          <w:highlight w:val="none"/>
          <w:lang w:val="en-US" w:eastAsia="zh-CN"/>
        </w:rPr>
        <w:t>本</w:t>
      </w:r>
      <w:r>
        <w:rPr>
          <w:rFonts w:hint="eastAsia" w:ascii="仿宋_GB2312" w:hAnsi="仿宋_GB2312" w:eastAsia="仿宋_GB2312" w:cs="仿宋_GB2312"/>
          <w:spacing w:val="16"/>
          <w:kern w:val="2"/>
          <w:sz w:val="32"/>
          <w:szCs w:val="32"/>
          <w:highlight w:val="none"/>
        </w:rPr>
        <w:t>辖区驾培机构学员满意度评价工作。县级交通运输主管部门负责督促本辖区驾培机构开展学员满意度评价工作。</w:t>
      </w:r>
    </w:p>
    <w:p>
      <w:pPr>
        <w:keepNext w:val="0"/>
        <w:keepLines w:val="0"/>
        <w:pageBreakBefore w:val="0"/>
        <w:kinsoku/>
        <w:overflowPunct/>
        <w:topLinePunct w:val="0"/>
        <w:autoSpaceDE/>
        <w:autoSpaceDN/>
        <w:bidi w:val="0"/>
        <w:adjustRightInd/>
        <w:snapToGrid/>
        <w:spacing w:line="600" w:lineRule="exact"/>
        <w:jc w:val="center"/>
        <w:textAlignment w:val="auto"/>
        <w:rPr>
          <w:rFonts w:ascii="黑体" w:hAnsi="黑体" w:eastAsia="黑体" w:cs="黑体"/>
          <w:spacing w:val="8"/>
          <w:sz w:val="32"/>
          <w:szCs w:val="32"/>
          <w:highlight w:val="none"/>
        </w:rPr>
      </w:pPr>
    </w:p>
    <w:p>
      <w:pPr>
        <w:keepNext w:val="0"/>
        <w:keepLines w:val="0"/>
        <w:pageBreakBefore w:val="0"/>
        <w:kinsoku/>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spacing w:val="6"/>
          <w:sz w:val="32"/>
          <w:szCs w:val="32"/>
          <w:highlight w:val="none"/>
        </w:rPr>
      </w:pPr>
      <w:r>
        <w:rPr>
          <w:rFonts w:hint="eastAsia" w:ascii="方正小标宋简体" w:hAnsi="方正小标宋简体" w:eastAsia="方正小标宋简体" w:cs="方正小标宋简体"/>
          <w:spacing w:val="8"/>
          <w:sz w:val="32"/>
          <w:szCs w:val="32"/>
          <w:highlight w:val="none"/>
        </w:rPr>
        <w:t>第</w:t>
      </w:r>
      <w:r>
        <w:rPr>
          <w:rFonts w:hint="eastAsia" w:ascii="方正小标宋简体" w:hAnsi="方正小标宋简体" w:eastAsia="方正小标宋简体" w:cs="方正小标宋简体"/>
          <w:spacing w:val="6"/>
          <w:sz w:val="32"/>
          <w:szCs w:val="32"/>
          <w:highlight w:val="none"/>
        </w:rPr>
        <w:t>二章  评价内容及等级</w:t>
      </w:r>
    </w:p>
    <w:p>
      <w:pPr>
        <w:keepNext w:val="0"/>
        <w:keepLines w:val="0"/>
        <w:pageBreakBefore w:val="0"/>
        <w:kinsoku/>
        <w:overflowPunct/>
        <w:topLinePunct w:val="0"/>
        <w:autoSpaceDE/>
        <w:autoSpaceDN/>
        <w:bidi w:val="0"/>
        <w:adjustRightInd/>
        <w:snapToGrid/>
        <w:spacing w:line="600" w:lineRule="exact"/>
        <w:textAlignment w:val="auto"/>
        <w:rPr>
          <w:rFonts w:ascii="黑体" w:hAnsi="黑体" w:eastAsia="黑体" w:cs="黑体"/>
          <w:sz w:val="32"/>
          <w:szCs w:val="32"/>
          <w:highlight w:val="none"/>
        </w:rPr>
      </w:pP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pacing w:val="16"/>
          <w:sz w:val="32"/>
          <w:szCs w:val="32"/>
          <w:highlight w:val="none"/>
        </w:rPr>
      </w:pPr>
      <w:r>
        <w:rPr>
          <w:rFonts w:hint="eastAsia" w:ascii="黑体" w:hAnsi="黑体" w:eastAsia="黑体" w:cs="黑体"/>
          <w:sz w:val="32"/>
          <w:szCs w:val="32"/>
          <w:highlight w:val="none"/>
        </w:rPr>
        <w:t>第六条</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pacing w:val="16"/>
          <w:sz w:val="32"/>
          <w:szCs w:val="32"/>
          <w:highlight w:val="none"/>
        </w:rPr>
        <w:t>驾培机构学员满意度评价内容包括教学质量、服务质量、教学环境、教学方式、教练员评价等5个方面，共10项内容。</w:t>
      </w:r>
    </w:p>
    <w:p>
      <w:pPr>
        <w:keepNext w:val="0"/>
        <w:keepLines w:val="0"/>
        <w:pageBreakBefore w:val="0"/>
        <w:kinsoku/>
        <w:overflowPunct/>
        <w:topLinePunct w:val="0"/>
        <w:autoSpaceDE/>
        <w:autoSpaceDN/>
        <w:bidi w:val="0"/>
        <w:adjustRightInd/>
        <w:snapToGrid/>
        <w:spacing w:line="600" w:lineRule="exact"/>
        <w:ind w:firstLine="704" w:firstLineChars="200"/>
        <w:textAlignment w:val="auto"/>
        <w:rPr>
          <w:rFonts w:hint="eastAsia" w:ascii="仿宋_GB2312" w:hAnsi="仿宋_GB2312" w:eastAsia="仿宋_GB2312" w:cs="仿宋_GB2312"/>
          <w:spacing w:val="16"/>
          <w:sz w:val="32"/>
          <w:szCs w:val="32"/>
          <w:highlight w:val="none"/>
        </w:rPr>
      </w:pPr>
      <w:r>
        <w:rPr>
          <w:rFonts w:hint="eastAsia" w:ascii="仿宋_GB2312" w:hAnsi="仿宋_GB2312" w:eastAsia="仿宋_GB2312" w:cs="仿宋_GB2312"/>
          <w:spacing w:val="16"/>
          <w:sz w:val="32"/>
          <w:szCs w:val="32"/>
          <w:highlight w:val="none"/>
        </w:rPr>
        <w:t>（一）教学质量</w:t>
      </w:r>
    </w:p>
    <w:p>
      <w:pPr>
        <w:keepNext w:val="0"/>
        <w:keepLines w:val="0"/>
        <w:pageBreakBefore w:val="0"/>
        <w:kinsoku/>
        <w:overflowPunct/>
        <w:topLinePunct w:val="0"/>
        <w:autoSpaceDE/>
        <w:autoSpaceDN/>
        <w:bidi w:val="0"/>
        <w:adjustRightInd/>
        <w:snapToGrid/>
        <w:spacing w:line="600" w:lineRule="exact"/>
        <w:ind w:firstLine="704" w:firstLineChars="200"/>
        <w:textAlignment w:val="auto"/>
        <w:rPr>
          <w:rFonts w:hint="eastAsia" w:ascii="仿宋_GB2312" w:hAnsi="仿宋_GB2312" w:eastAsia="仿宋_GB2312" w:cs="仿宋_GB2312"/>
          <w:color w:val="000000" w:themeColor="text1"/>
          <w:spacing w:val="16"/>
          <w:kern w:val="2"/>
          <w:sz w:val="32"/>
          <w:szCs w:val="32"/>
          <w:highlight w:val="none"/>
          <w14:textFill>
            <w14:solidFill>
              <w14:schemeClr w14:val="tx1"/>
            </w14:solidFill>
          </w14:textFill>
        </w:rPr>
      </w:pPr>
      <w:r>
        <w:rPr>
          <w:rFonts w:hint="eastAsia" w:ascii="仿宋_GB2312" w:hAnsi="仿宋_GB2312" w:eastAsia="仿宋_GB2312" w:cs="仿宋_GB2312"/>
          <w:spacing w:val="16"/>
          <w:sz w:val="32"/>
          <w:szCs w:val="32"/>
          <w:highlight w:val="none"/>
        </w:rPr>
        <w:t>1.驾培机构按照全国统一的教学大纲内容和学时要求开展培训教学，</w:t>
      </w:r>
      <w:r>
        <w:rPr>
          <w:rFonts w:hint="eastAsia" w:ascii="仿宋_GB2312" w:hAnsi="仿宋_GB2312" w:eastAsia="仿宋_GB2312" w:cs="仿宋_GB2312"/>
          <w:spacing w:val="16"/>
          <w:sz w:val="32"/>
          <w:szCs w:val="32"/>
          <w:highlight w:val="none"/>
          <w:lang w:val="en-US" w:eastAsia="zh-CN"/>
        </w:rPr>
        <w:t>并</w:t>
      </w:r>
      <w:r>
        <w:rPr>
          <w:rFonts w:hint="eastAsia" w:ascii="仿宋_GB2312" w:hAnsi="仿宋_GB2312" w:eastAsia="仿宋_GB2312" w:cs="仿宋_GB2312"/>
          <w:spacing w:val="16"/>
          <w:sz w:val="32"/>
          <w:szCs w:val="32"/>
          <w:highlight w:val="none"/>
        </w:rPr>
        <w:t>与学员确认教学日志和培训记录等相关内容</w:t>
      </w:r>
      <w:r>
        <w:rPr>
          <w:rFonts w:hint="eastAsia" w:ascii="仿宋_GB2312" w:hAnsi="仿宋_GB2312" w:eastAsia="仿宋_GB2312" w:cs="仿宋_GB2312"/>
          <w:spacing w:val="16"/>
          <w:sz w:val="32"/>
          <w:szCs w:val="32"/>
          <w:highlight w:val="none"/>
          <w:lang w:eastAsia="zh-CN"/>
        </w:rPr>
        <w:t>，</w:t>
      </w:r>
      <w:r>
        <w:rPr>
          <w:rFonts w:hint="eastAsia" w:ascii="仿宋_GB2312" w:hAnsi="仿宋_GB2312" w:eastAsia="仿宋_GB2312" w:cs="仿宋_GB2312"/>
          <w:spacing w:val="16"/>
          <w:sz w:val="32"/>
          <w:szCs w:val="32"/>
          <w:highlight w:val="none"/>
        </w:rPr>
        <w:t>不存在减少培训</w:t>
      </w:r>
      <w:r>
        <w:rPr>
          <w:rFonts w:hint="eastAsia" w:ascii="仿宋_GB2312" w:hAnsi="仿宋_GB2312" w:eastAsia="仿宋_GB2312" w:cs="仿宋_GB2312"/>
          <w:spacing w:val="16"/>
          <w:sz w:val="32"/>
          <w:szCs w:val="32"/>
          <w:highlight w:val="none"/>
          <w:lang w:val="en-US" w:eastAsia="zh-CN"/>
        </w:rPr>
        <w:t>内容</w:t>
      </w:r>
      <w:r>
        <w:rPr>
          <w:rFonts w:hint="eastAsia" w:ascii="仿宋_GB2312" w:hAnsi="仿宋_GB2312" w:eastAsia="仿宋_GB2312" w:cs="仿宋_GB2312"/>
          <w:spacing w:val="16"/>
          <w:sz w:val="32"/>
          <w:szCs w:val="32"/>
          <w:highlight w:val="none"/>
        </w:rPr>
        <w:t>和学时、伪造</w:t>
      </w:r>
      <w:r>
        <w:rPr>
          <w:rFonts w:hint="eastAsia" w:ascii="仿宋_GB2312" w:hAnsi="仿宋_GB2312" w:eastAsia="仿宋_GB2312" w:cs="仿宋_GB2312"/>
          <w:spacing w:val="16"/>
          <w:sz w:val="32"/>
          <w:szCs w:val="32"/>
          <w:highlight w:val="none"/>
          <w:lang w:val="en-US" w:eastAsia="zh-CN"/>
        </w:rPr>
        <w:t>或者</w:t>
      </w:r>
      <w:r>
        <w:rPr>
          <w:rFonts w:hint="eastAsia" w:ascii="仿宋_GB2312" w:hAnsi="仿宋_GB2312" w:eastAsia="仿宋_GB2312" w:cs="仿宋_GB2312"/>
          <w:spacing w:val="16"/>
          <w:sz w:val="32"/>
          <w:szCs w:val="32"/>
          <w:highlight w:val="none"/>
        </w:rPr>
        <w:t xml:space="preserve">篡改培训数据等行为。 </w:t>
      </w:r>
    </w:p>
    <w:p>
      <w:pPr>
        <w:keepNext w:val="0"/>
        <w:keepLines w:val="0"/>
        <w:pageBreakBefore w:val="0"/>
        <w:kinsoku/>
        <w:overflowPunct/>
        <w:topLinePunct w:val="0"/>
        <w:autoSpaceDE/>
        <w:autoSpaceDN/>
        <w:bidi w:val="0"/>
        <w:adjustRightInd/>
        <w:snapToGrid/>
        <w:spacing w:line="600" w:lineRule="exact"/>
        <w:ind w:firstLine="704" w:firstLineChars="200"/>
        <w:textAlignment w:val="auto"/>
        <w:rPr>
          <w:rFonts w:hint="eastAsia" w:ascii="仿宋_GB2312" w:hAnsi="仿宋_GB2312" w:eastAsia="仿宋_GB2312" w:cs="仿宋_GB2312"/>
          <w:spacing w:val="16"/>
          <w:sz w:val="32"/>
          <w:szCs w:val="32"/>
          <w:highlight w:val="none"/>
        </w:rPr>
      </w:pPr>
      <w:r>
        <w:rPr>
          <w:rFonts w:hint="eastAsia" w:ascii="仿宋_GB2312" w:hAnsi="仿宋_GB2312" w:eastAsia="仿宋_GB2312" w:cs="仿宋_GB2312"/>
          <w:spacing w:val="16"/>
          <w:sz w:val="32"/>
          <w:szCs w:val="32"/>
          <w:highlight w:val="none"/>
        </w:rPr>
        <w:t>（二）服务质量</w:t>
      </w:r>
    </w:p>
    <w:p>
      <w:pPr>
        <w:keepNext w:val="0"/>
        <w:keepLines w:val="0"/>
        <w:pageBreakBefore w:val="0"/>
        <w:kinsoku/>
        <w:overflowPunct/>
        <w:topLinePunct w:val="0"/>
        <w:autoSpaceDE/>
        <w:autoSpaceDN/>
        <w:bidi w:val="0"/>
        <w:adjustRightInd/>
        <w:snapToGrid/>
        <w:spacing w:line="600" w:lineRule="exact"/>
        <w:ind w:firstLine="704" w:firstLineChars="200"/>
        <w:textAlignment w:val="auto"/>
        <w:rPr>
          <w:rFonts w:hint="eastAsia" w:ascii="仿宋_GB2312" w:hAnsi="仿宋_GB2312" w:eastAsia="仿宋_GB2312" w:cs="仿宋_GB2312"/>
          <w:spacing w:val="16"/>
          <w:sz w:val="32"/>
          <w:szCs w:val="32"/>
          <w:highlight w:val="none"/>
        </w:rPr>
      </w:pPr>
      <w:r>
        <w:rPr>
          <w:rFonts w:hint="eastAsia" w:ascii="仿宋_GB2312" w:hAnsi="仿宋_GB2312" w:eastAsia="仿宋_GB2312" w:cs="仿宋_GB2312"/>
          <w:spacing w:val="16"/>
          <w:sz w:val="32"/>
          <w:szCs w:val="32"/>
          <w:highlight w:val="none"/>
        </w:rPr>
        <w:t>2.驾培机构与学员签订培训合同，明确双方权利义务，并按照合同约定提供培训服务。</w:t>
      </w:r>
    </w:p>
    <w:p>
      <w:pPr>
        <w:keepNext w:val="0"/>
        <w:keepLines w:val="0"/>
        <w:pageBreakBefore w:val="0"/>
        <w:kinsoku/>
        <w:overflowPunct/>
        <w:topLinePunct w:val="0"/>
        <w:autoSpaceDE/>
        <w:autoSpaceDN/>
        <w:bidi w:val="0"/>
        <w:adjustRightInd/>
        <w:snapToGrid/>
        <w:spacing w:line="600" w:lineRule="exact"/>
        <w:ind w:firstLine="704" w:firstLineChars="200"/>
        <w:textAlignment w:val="auto"/>
        <w:rPr>
          <w:rFonts w:hint="eastAsia" w:ascii="仿宋_GB2312" w:hAnsi="仿宋_GB2312" w:eastAsia="仿宋_GB2312" w:cs="仿宋_GB2312"/>
          <w:spacing w:val="16"/>
          <w:sz w:val="32"/>
          <w:szCs w:val="32"/>
          <w:highlight w:val="none"/>
        </w:rPr>
      </w:pPr>
      <w:r>
        <w:rPr>
          <w:rFonts w:hint="eastAsia" w:ascii="仿宋_GB2312" w:hAnsi="仿宋_GB2312" w:eastAsia="仿宋_GB2312" w:cs="仿宋_GB2312"/>
          <w:spacing w:val="16"/>
          <w:sz w:val="32"/>
          <w:szCs w:val="32"/>
          <w:highlight w:val="none"/>
        </w:rPr>
        <w:t>3.驾培机构不存在异地培训、恶意压价、欺骗学员等不正当经营行为</w:t>
      </w:r>
      <w:r>
        <w:rPr>
          <w:rFonts w:hint="eastAsia" w:ascii="仿宋_GB2312" w:hAnsi="仿宋_GB2312" w:eastAsia="仿宋_GB2312" w:cs="仿宋_GB2312"/>
          <w:spacing w:val="16"/>
          <w:sz w:val="32"/>
          <w:szCs w:val="32"/>
          <w:highlight w:val="none"/>
          <w:lang w:eastAsia="zh-CN"/>
        </w:rPr>
        <w:t>。</w:t>
      </w:r>
    </w:p>
    <w:p>
      <w:pPr>
        <w:keepNext w:val="0"/>
        <w:keepLines w:val="0"/>
        <w:pageBreakBefore w:val="0"/>
        <w:kinsoku/>
        <w:overflowPunct/>
        <w:topLinePunct w:val="0"/>
        <w:autoSpaceDE/>
        <w:autoSpaceDN/>
        <w:bidi w:val="0"/>
        <w:adjustRightInd/>
        <w:snapToGrid/>
        <w:spacing w:line="600" w:lineRule="exact"/>
        <w:ind w:firstLine="704" w:firstLineChars="200"/>
        <w:textAlignment w:val="auto"/>
        <w:rPr>
          <w:rFonts w:hint="eastAsia" w:ascii="仿宋_GB2312" w:hAnsi="仿宋_GB2312" w:eastAsia="仿宋_GB2312" w:cs="仿宋_GB2312"/>
          <w:spacing w:val="16"/>
          <w:sz w:val="32"/>
          <w:szCs w:val="32"/>
          <w:highlight w:val="none"/>
        </w:rPr>
      </w:pPr>
      <w:r>
        <w:rPr>
          <w:rFonts w:hint="eastAsia" w:ascii="仿宋_GB2312" w:hAnsi="仿宋_GB2312" w:eastAsia="仿宋_GB2312" w:cs="仿宋_GB2312"/>
          <w:spacing w:val="16"/>
          <w:sz w:val="32"/>
          <w:szCs w:val="32"/>
          <w:highlight w:val="none"/>
        </w:rPr>
        <w:t>4.驾培机构及时对学员的诉求进行处理和反馈</w:t>
      </w:r>
      <w:r>
        <w:rPr>
          <w:rFonts w:hint="eastAsia" w:ascii="仿宋_GB2312" w:hAnsi="仿宋_GB2312" w:eastAsia="仿宋_GB2312" w:cs="仿宋_GB2312"/>
          <w:spacing w:val="16"/>
          <w:sz w:val="32"/>
          <w:szCs w:val="32"/>
          <w:highlight w:val="none"/>
          <w:lang w:eastAsia="zh-CN"/>
        </w:rPr>
        <w:t>。</w:t>
      </w:r>
      <w:r>
        <w:rPr>
          <w:rFonts w:hint="eastAsia" w:ascii="仿宋_GB2312" w:hAnsi="仿宋_GB2312" w:eastAsia="仿宋_GB2312" w:cs="仿宋_GB2312"/>
          <w:spacing w:val="16"/>
          <w:sz w:val="32"/>
          <w:szCs w:val="32"/>
          <w:highlight w:val="none"/>
        </w:rPr>
        <w:t xml:space="preserve">   </w:t>
      </w:r>
    </w:p>
    <w:p>
      <w:pPr>
        <w:keepNext w:val="0"/>
        <w:keepLines w:val="0"/>
        <w:pageBreakBefore w:val="0"/>
        <w:kinsoku/>
        <w:overflowPunct/>
        <w:topLinePunct w:val="0"/>
        <w:autoSpaceDE/>
        <w:autoSpaceDN/>
        <w:bidi w:val="0"/>
        <w:adjustRightInd/>
        <w:snapToGrid/>
        <w:spacing w:line="600" w:lineRule="exact"/>
        <w:ind w:firstLine="704" w:firstLineChars="200"/>
        <w:textAlignment w:val="auto"/>
        <w:rPr>
          <w:rFonts w:hint="eastAsia" w:ascii="仿宋_GB2312" w:hAnsi="仿宋_GB2312" w:eastAsia="仿宋_GB2312" w:cs="仿宋_GB2312"/>
          <w:spacing w:val="16"/>
          <w:sz w:val="32"/>
          <w:szCs w:val="32"/>
          <w:highlight w:val="none"/>
        </w:rPr>
      </w:pPr>
      <w:r>
        <w:rPr>
          <w:rFonts w:hint="eastAsia" w:ascii="仿宋_GB2312" w:hAnsi="仿宋_GB2312" w:eastAsia="仿宋_GB2312" w:cs="仿宋_GB2312"/>
          <w:spacing w:val="16"/>
          <w:sz w:val="32"/>
          <w:szCs w:val="32"/>
          <w:highlight w:val="none"/>
        </w:rPr>
        <w:t>（三）教学环境</w:t>
      </w:r>
    </w:p>
    <w:p>
      <w:pPr>
        <w:keepNext w:val="0"/>
        <w:keepLines w:val="0"/>
        <w:pageBreakBefore w:val="0"/>
        <w:kinsoku/>
        <w:overflowPunct/>
        <w:topLinePunct w:val="0"/>
        <w:autoSpaceDE/>
        <w:autoSpaceDN/>
        <w:bidi w:val="0"/>
        <w:adjustRightInd/>
        <w:snapToGrid/>
        <w:spacing w:line="600" w:lineRule="exact"/>
        <w:ind w:firstLine="704" w:firstLineChars="200"/>
        <w:textAlignment w:val="auto"/>
        <w:rPr>
          <w:rFonts w:hint="eastAsia" w:ascii="仿宋_GB2312" w:hAnsi="仿宋_GB2312" w:eastAsia="仿宋_GB2312" w:cs="仿宋_GB2312"/>
          <w:spacing w:val="16"/>
          <w:sz w:val="32"/>
          <w:szCs w:val="32"/>
          <w:highlight w:val="none"/>
        </w:rPr>
      </w:pPr>
      <w:r>
        <w:rPr>
          <w:rFonts w:hint="eastAsia" w:ascii="仿宋_GB2312" w:hAnsi="仿宋_GB2312" w:eastAsia="仿宋_GB2312" w:cs="仿宋_GB2312"/>
          <w:spacing w:val="16"/>
          <w:sz w:val="32"/>
          <w:szCs w:val="32"/>
          <w:highlight w:val="none"/>
        </w:rPr>
        <w:t xml:space="preserve">5.驾培机构提供满足培训需求的教练场地，休息场所，卫生、饮水设施及制冷设备等。服务大厅干净整洁，教室设施设备齐全，教学区域绿化舒适、标志标线清晰。   </w:t>
      </w:r>
    </w:p>
    <w:p>
      <w:pPr>
        <w:keepNext w:val="0"/>
        <w:keepLines w:val="0"/>
        <w:pageBreakBefore w:val="0"/>
        <w:kinsoku/>
        <w:overflowPunct/>
        <w:topLinePunct w:val="0"/>
        <w:autoSpaceDE/>
        <w:autoSpaceDN/>
        <w:bidi w:val="0"/>
        <w:adjustRightInd/>
        <w:snapToGrid/>
        <w:spacing w:line="600" w:lineRule="exact"/>
        <w:ind w:firstLine="704" w:firstLineChars="200"/>
        <w:textAlignment w:val="auto"/>
        <w:rPr>
          <w:rFonts w:hint="eastAsia" w:ascii="仿宋_GB2312" w:hAnsi="仿宋_GB2312" w:eastAsia="仿宋_GB2312" w:cs="仿宋_GB2312"/>
          <w:spacing w:val="16"/>
          <w:sz w:val="32"/>
          <w:szCs w:val="32"/>
          <w:highlight w:val="none"/>
        </w:rPr>
      </w:pPr>
      <w:r>
        <w:rPr>
          <w:rFonts w:hint="eastAsia" w:ascii="仿宋_GB2312" w:hAnsi="仿宋_GB2312" w:eastAsia="仿宋_GB2312" w:cs="仿宋_GB2312"/>
          <w:spacing w:val="16"/>
          <w:sz w:val="32"/>
          <w:szCs w:val="32"/>
          <w:highlight w:val="none"/>
        </w:rPr>
        <w:t>6.教学车辆干净卫生、车况良好、安装计时</w:t>
      </w:r>
      <w:r>
        <w:rPr>
          <w:rFonts w:hint="eastAsia" w:ascii="仿宋_GB2312" w:hAnsi="仿宋_GB2312" w:eastAsia="仿宋_GB2312" w:cs="仿宋_GB2312"/>
          <w:spacing w:val="16"/>
          <w:sz w:val="32"/>
          <w:szCs w:val="32"/>
          <w:highlight w:val="none"/>
          <w:lang w:val="en-US" w:eastAsia="zh-CN"/>
        </w:rPr>
        <w:t>终端</w:t>
      </w:r>
      <w:r>
        <w:rPr>
          <w:rFonts w:hint="eastAsia" w:ascii="仿宋_GB2312" w:hAnsi="仿宋_GB2312" w:eastAsia="仿宋_GB2312" w:cs="仿宋_GB2312"/>
          <w:spacing w:val="16"/>
          <w:sz w:val="32"/>
          <w:szCs w:val="32"/>
          <w:highlight w:val="none"/>
        </w:rPr>
        <w:t>设备、喷涂</w:t>
      </w:r>
      <w:r>
        <w:rPr>
          <w:rFonts w:hint="eastAsia" w:ascii="仿宋_GB2312" w:hAnsi="仿宋_GB2312" w:eastAsia="仿宋_GB2312" w:cs="仿宋_GB2312"/>
          <w:spacing w:val="16"/>
          <w:sz w:val="32"/>
          <w:szCs w:val="32"/>
          <w:highlight w:val="none"/>
          <w:lang w:val="en-US" w:eastAsia="zh-CN"/>
        </w:rPr>
        <w:t>驾培</w:t>
      </w:r>
      <w:r>
        <w:rPr>
          <w:rFonts w:hint="eastAsia" w:ascii="仿宋_GB2312" w:hAnsi="仿宋_GB2312" w:eastAsia="仿宋_GB2312" w:cs="仿宋_GB2312"/>
          <w:spacing w:val="16"/>
          <w:sz w:val="32"/>
          <w:szCs w:val="32"/>
          <w:highlight w:val="none"/>
        </w:rPr>
        <w:t>机构名称</w:t>
      </w:r>
      <w:r>
        <w:rPr>
          <w:rFonts w:hint="eastAsia" w:ascii="仿宋_GB2312" w:hAnsi="仿宋_GB2312" w:eastAsia="仿宋_GB2312" w:cs="仿宋_GB2312"/>
          <w:spacing w:val="16"/>
          <w:sz w:val="32"/>
          <w:szCs w:val="32"/>
          <w:highlight w:val="none"/>
          <w:lang w:val="en-US" w:eastAsia="zh-CN"/>
        </w:rPr>
        <w:t>和监督</w:t>
      </w:r>
      <w:r>
        <w:rPr>
          <w:rFonts w:hint="eastAsia" w:ascii="仿宋_GB2312" w:hAnsi="仿宋_GB2312" w:eastAsia="仿宋_GB2312" w:cs="仿宋_GB2312"/>
          <w:spacing w:val="16"/>
          <w:sz w:val="32"/>
          <w:szCs w:val="32"/>
          <w:highlight w:val="none"/>
        </w:rPr>
        <w:t>投诉电话。</w:t>
      </w:r>
    </w:p>
    <w:p>
      <w:pPr>
        <w:keepNext w:val="0"/>
        <w:keepLines w:val="0"/>
        <w:pageBreakBefore w:val="0"/>
        <w:kinsoku/>
        <w:overflowPunct/>
        <w:topLinePunct w:val="0"/>
        <w:autoSpaceDE/>
        <w:autoSpaceDN/>
        <w:bidi w:val="0"/>
        <w:adjustRightInd/>
        <w:snapToGrid/>
        <w:spacing w:line="600" w:lineRule="exact"/>
        <w:ind w:firstLine="704" w:firstLineChars="200"/>
        <w:textAlignment w:val="auto"/>
        <w:rPr>
          <w:rFonts w:hint="eastAsia" w:ascii="仿宋_GB2312" w:hAnsi="仿宋_GB2312" w:eastAsia="仿宋_GB2312" w:cs="仿宋_GB2312"/>
          <w:spacing w:val="16"/>
          <w:sz w:val="32"/>
          <w:szCs w:val="32"/>
          <w:highlight w:val="none"/>
        </w:rPr>
      </w:pPr>
      <w:r>
        <w:rPr>
          <w:rFonts w:hint="eastAsia" w:ascii="仿宋_GB2312" w:hAnsi="仿宋_GB2312" w:eastAsia="仿宋_GB2312" w:cs="仿宋_GB2312"/>
          <w:spacing w:val="16"/>
          <w:sz w:val="32"/>
          <w:szCs w:val="32"/>
          <w:highlight w:val="none"/>
        </w:rPr>
        <w:t>（四）教学方式</w:t>
      </w:r>
    </w:p>
    <w:p>
      <w:pPr>
        <w:keepNext w:val="0"/>
        <w:keepLines w:val="0"/>
        <w:pageBreakBefore w:val="0"/>
        <w:kinsoku/>
        <w:overflowPunct/>
        <w:topLinePunct w:val="0"/>
        <w:autoSpaceDE/>
        <w:autoSpaceDN/>
        <w:bidi w:val="0"/>
        <w:adjustRightInd/>
        <w:snapToGrid/>
        <w:spacing w:line="600" w:lineRule="exact"/>
        <w:ind w:firstLine="704" w:firstLineChars="200"/>
        <w:textAlignment w:val="auto"/>
        <w:rPr>
          <w:rFonts w:hint="eastAsia" w:ascii="仿宋_GB2312" w:hAnsi="仿宋_GB2312" w:eastAsia="仿宋_GB2312" w:cs="仿宋_GB2312"/>
          <w:spacing w:val="16"/>
          <w:sz w:val="32"/>
          <w:szCs w:val="32"/>
          <w:highlight w:val="none"/>
        </w:rPr>
      </w:pPr>
      <w:r>
        <w:rPr>
          <w:rFonts w:hint="eastAsia" w:ascii="仿宋_GB2312" w:hAnsi="仿宋_GB2312" w:eastAsia="仿宋_GB2312" w:cs="仿宋_GB2312"/>
          <w:spacing w:val="16"/>
          <w:sz w:val="32"/>
          <w:szCs w:val="32"/>
          <w:highlight w:val="none"/>
        </w:rPr>
        <w:t>7.驾培机构提供线上线下多种培训方式，以及驾驶模拟设备教学等智能教学模式。</w:t>
      </w:r>
    </w:p>
    <w:p>
      <w:pPr>
        <w:keepNext w:val="0"/>
        <w:keepLines w:val="0"/>
        <w:pageBreakBefore w:val="0"/>
        <w:kinsoku/>
        <w:overflowPunct/>
        <w:topLinePunct w:val="0"/>
        <w:autoSpaceDE/>
        <w:autoSpaceDN/>
        <w:bidi w:val="0"/>
        <w:adjustRightInd/>
        <w:snapToGrid/>
        <w:spacing w:line="600" w:lineRule="exact"/>
        <w:ind w:firstLine="704" w:firstLineChars="200"/>
        <w:textAlignment w:val="auto"/>
        <w:rPr>
          <w:rFonts w:hint="eastAsia" w:ascii="仿宋_GB2312" w:hAnsi="仿宋_GB2312" w:eastAsia="仿宋_GB2312" w:cs="仿宋_GB2312"/>
          <w:spacing w:val="16"/>
          <w:sz w:val="32"/>
          <w:szCs w:val="32"/>
          <w:highlight w:val="none"/>
        </w:rPr>
      </w:pPr>
      <w:r>
        <w:rPr>
          <w:rFonts w:hint="eastAsia" w:ascii="仿宋_GB2312" w:hAnsi="仿宋_GB2312" w:eastAsia="仿宋_GB2312" w:cs="仿宋_GB2312"/>
          <w:spacing w:val="16"/>
          <w:sz w:val="32"/>
          <w:szCs w:val="32"/>
          <w:highlight w:val="none"/>
        </w:rPr>
        <w:t>（五）教练员评价</w:t>
      </w:r>
    </w:p>
    <w:p>
      <w:pPr>
        <w:keepNext w:val="0"/>
        <w:keepLines w:val="0"/>
        <w:pageBreakBefore w:val="0"/>
        <w:kinsoku/>
        <w:overflowPunct/>
        <w:topLinePunct w:val="0"/>
        <w:autoSpaceDE/>
        <w:autoSpaceDN/>
        <w:bidi w:val="0"/>
        <w:adjustRightInd/>
        <w:snapToGrid/>
        <w:spacing w:line="600" w:lineRule="exact"/>
        <w:ind w:firstLine="704" w:firstLineChars="200"/>
        <w:textAlignment w:val="auto"/>
        <w:rPr>
          <w:rFonts w:hint="eastAsia" w:ascii="仿宋_GB2312" w:hAnsi="仿宋_GB2312" w:eastAsia="仿宋_GB2312" w:cs="仿宋_GB2312"/>
          <w:spacing w:val="16"/>
          <w:sz w:val="32"/>
          <w:szCs w:val="32"/>
          <w:highlight w:val="none"/>
        </w:rPr>
      </w:pPr>
      <w:r>
        <w:rPr>
          <w:rFonts w:hint="eastAsia" w:ascii="仿宋_GB2312" w:hAnsi="仿宋_GB2312" w:eastAsia="仿宋_GB2312" w:cs="仿宋_GB2312"/>
          <w:spacing w:val="16"/>
          <w:sz w:val="32"/>
          <w:szCs w:val="32"/>
          <w:highlight w:val="none"/>
        </w:rPr>
        <w:t>8.教练员具备教学能力，教学经验丰富，规范、文明教学。</w:t>
      </w:r>
    </w:p>
    <w:p>
      <w:pPr>
        <w:keepNext w:val="0"/>
        <w:keepLines w:val="0"/>
        <w:pageBreakBefore w:val="0"/>
        <w:kinsoku/>
        <w:overflowPunct/>
        <w:topLinePunct w:val="0"/>
        <w:autoSpaceDE/>
        <w:autoSpaceDN/>
        <w:bidi w:val="0"/>
        <w:adjustRightInd/>
        <w:snapToGrid/>
        <w:spacing w:line="600" w:lineRule="exact"/>
        <w:ind w:firstLine="704" w:firstLineChars="200"/>
        <w:textAlignment w:val="auto"/>
        <w:rPr>
          <w:rFonts w:hint="eastAsia" w:ascii="仿宋_GB2312" w:hAnsi="仿宋_GB2312" w:eastAsia="仿宋_GB2312" w:cs="仿宋_GB2312"/>
          <w:spacing w:val="16"/>
          <w:sz w:val="32"/>
          <w:szCs w:val="32"/>
          <w:highlight w:val="none"/>
        </w:rPr>
      </w:pPr>
      <w:r>
        <w:rPr>
          <w:rFonts w:hint="eastAsia" w:ascii="仿宋_GB2312" w:hAnsi="仿宋_GB2312" w:eastAsia="仿宋_GB2312" w:cs="仿宋_GB2312"/>
          <w:spacing w:val="16"/>
          <w:sz w:val="32"/>
          <w:szCs w:val="32"/>
          <w:highlight w:val="none"/>
        </w:rPr>
        <w:t>9.学员能够自主选择教练员。</w:t>
      </w:r>
    </w:p>
    <w:p>
      <w:pPr>
        <w:keepNext w:val="0"/>
        <w:keepLines w:val="0"/>
        <w:pageBreakBefore w:val="0"/>
        <w:kinsoku/>
        <w:overflowPunct/>
        <w:topLinePunct w:val="0"/>
        <w:autoSpaceDE/>
        <w:autoSpaceDN/>
        <w:bidi w:val="0"/>
        <w:adjustRightInd/>
        <w:snapToGrid/>
        <w:spacing w:line="600" w:lineRule="exact"/>
        <w:ind w:firstLine="704" w:firstLineChars="200"/>
        <w:textAlignment w:val="auto"/>
        <w:rPr>
          <w:rFonts w:hint="eastAsia" w:ascii="仿宋_GB2312" w:hAnsi="仿宋_GB2312" w:eastAsia="仿宋_GB2312" w:cs="仿宋_GB2312"/>
          <w:spacing w:val="16"/>
          <w:sz w:val="32"/>
          <w:szCs w:val="32"/>
          <w:highlight w:val="none"/>
        </w:rPr>
      </w:pPr>
      <w:r>
        <w:rPr>
          <w:rFonts w:hint="eastAsia" w:ascii="仿宋_GB2312" w:hAnsi="仿宋_GB2312" w:eastAsia="仿宋_GB2312" w:cs="仿宋_GB2312"/>
          <w:spacing w:val="16"/>
          <w:sz w:val="32"/>
          <w:szCs w:val="32"/>
          <w:highlight w:val="none"/>
        </w:rPr>
        <w:t>10.教练员</w:t>
      </w:r>
      <w:r>
        <w:rPr>
          <w:rFonts w:hint="eastAsia" w:ascii="仿宋_GB2312" w:hAnsi="仿宋_GB2312" w:eastAsia="仿宋_GB2312" w:cs="仿宋_GB2312"/>
          <w:spacing w:val="16"/>
          <w:sz w:val="32"/>
          <w:szCs w:val="32"/>
          <w:highlight w:val="none"/>
          <w:lang w:val="en-US" w:eastAsia="zh-CN"/>
        </w:rPr>
        <w:t>的</w:t>
      </w:r>
      <w:r>
        <w:rPr>
          <w:rFonts w:hint="eastAsia" w:ascii="仿宋_GB2312" w:hAnsi="仿宋_GB2312" w:eastAsia="仿宋_GB2312" w:cs="仿宋_GB2312"/>
          <w:spacing w:val="16"/>
          <w:sz w:val="32"/>
          <w:szCs w:val="32"/>
          <w:highlight w:val="none"/>
        </w:rPr>
        <w:t>教学服务态度良好，不存在索取、收受学员财物或者谋取其他利益，以及辱骂、殴打</w:t>
      </w:r>
      <w:r>
        <w:rPr>
          <w:rFonts w:hint="eastAsia" w:ascii="仿宋_GB2312" w:hAnsi="仿宋_GB2312" w:eastAsia="仿宋_GB2312" w:cs="仿宋_GB2312"/>
          <w:spacing w:val="16"/>
          <w:sz w:val="32"/>
          <w:szCs w:val="32"/>
          <w:highlight w:val="none"/>
          <w:lang w:eastAsia="zh-CN"/>
        </w:rPr>
        <w:t>、</w:t>
      </w:r>
      <w:r>
        <w:rPr>
          <w:rFonts w:hint="eastAsia" w:ascii="仿宋_GB2312" w:hAnsi="仿宋_GB2312" w:eastAsia="仿宋_GB2312" w:cs="仿宋_GB2312"/>
          <w:spacing w:val="16"/>
          <w:sz w:val="32"/>
          <w:szCs w:val="32"/>
          <w:highlight w:val="none"/>
        </w:rPr>
        <w:t>骚扰</w:t>
      </w:r>
      <w:r>
        <w:rPr>
          <w:rFonts w:hint="eastAsia" w:ascii="仿宋_GB2312" w:hAnsi="仿宋_GB2312" w:eastAsia="仿宋_GB2312" w:cs="仿宋_GB2312"/>
          <w:spacing w:val="16"/>
          <w:sz w:val="32"/>
          <w:szCs w:val="32"/>
          <w:highlight w:val="none"/>
          <w:lang w:val="en-US" w:eastAsia="zh-CN"/>
        </w:rPr>
        <w:t>学员</w:t>
      </w:r>
      <w:r>
        <w:rPr>
          <w:rFonts w:hint="eastAsia" w:ascii="仿宋_GB2312" w:hAnsi="仿宋_GB2312" w:eastAsia="仿宋_GB2312" w:cs="仿宋_GB2312"/>
          <w:spacing w:val="16"/>
          <w:sz w:val="32"/>
          <w:szCs w:val="32"/>
          <w:highlight w:val="none"/>
        </w:rPr>
        <w:t>等行为。</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第七条</w:t>
      </w:r>
      <w:r>
        <w:rPr>
          <w:rFonts w:hint="eastAsia" w:ascii="仿宋_GB2312" w:hAnsi="仿宋_GB2312" w:eastAsia="仿宋_GB2312" w:cs="仿宋_GB2312"/>
          <w:sz w:val="32"/>
          <w:szCs w:val="32"/>
          <w:highlight w:val="none"/>
        </w:rPr>
        <w:t xml:space="preserve">  驾培机构学员满意度评价实行量化计分制，每项占10分，总分为100分。另设10分作为加分项，用于引导驾培机构积极提供培训收费资金监管、计时培训计时收费、先培训后付费等服务模式。</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第八条</w:t>
      </w:r>
      <w:r>
        <w:rPr>
          <w:rFonts w:hint="eastAsia" w:ascii="仿宋_GB2312" w:hAnsi="仿宋_GB2312" w:eastAsia="仿宋_GB2312" w:cs="仿宋_GB2312"/>
          <w:sz w:val="32"/>
          <w:szCs w:val="32"/>
          <w:highlight w:val="none"/>
        </w:rPr>
        <w:t xml:space="preserve">  驾培机构学员满意度评价等级分为非常满意、满意、一般和不满意。</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pacing w:val="16"/>
          <w:sz w:val="32"/>
          <w:szCs w:val="32"/>
          <w:highlight w:val="none"/>
        </w:rPr>
      </w:pPr>
      <w:r>
        <w:rPr>
          <w:rFonts w:hint="eastAsia" w:ascii="黑体" w:hAnsi="黑体" w:eastAsia="黑体" w:cs="黑体"/>
          <w:sz w:val="32"/>
          <w:szCs w:val="32"/>
          <w:highlight w:val="none"/>
        </w:rPr>
        <w:t>第九条</w:t>
      </w:r>
      <w:r>
        <w:rPr>
          <w:rFonts w:hint="eastAsia" w:ascii="仿宋_GB2312" w:hAnsi="仿宋_GB2312" w:eastAsia="仿宋_GB2312" w:cs="仿宋_GB2312"/>
          <w:spacing w:val="8"/>
          <w:sz w:val="32"/>
          <w:szCs w:val="32"/>
          <w:highlight w:val="none"/>
        </w:rPr>
        <w:t xml:space="preserve"> </w:t>
      </w:r>
      <w:r>
        <w:rPr>
          <w:rFonts w:ascii="仿宋_GB2312" w:hAnsi="仿宋_GB2312" w:eastAsia="仿宋_GB2312" w:cs="仿宋_GB2312"/>
          <w:spacing w:val="8"/>
          <w:sz w:val="32"/>
          <w:szCs w:val="32"/>
          <w:highlight w:val="none"/>
        </w:rPr>
        <w:t xml:space="preserve"> </w:t>
      </w:r>
      <w:r>
        <w:rPr>
          <w:rFonts w:hint="eastAsia" w:ascii="仿宋_GB2312" w:hAnsi="仿宋_GB2312" w:eastAsia="仿宋_GB2312" w:cs="仿宋_GB2312"/>
          <w:spacing w:val="16"/>
          <w:sz w:val="32"/>
          <w:szCs w:val="32"/>
          <w:highlight w:val="none"/>
        </w:rPr>
        <w:t>学员对各项内容评价为非常满意记10分、满意记7分、一般记4分、不满意记0分。各项评价总分和加分合计分值按照下列标准生成学员满意度评价等级：</w:t>
      </w:r>
    </w:p>
    <w:p>
      <w:pPr>
        <w:keepNext w:val="0"/>
        <w:keepLines w:val="0"/>
        <w:pageBreakBefore w:val="0"/>
        <w:kinsoku/>
        <w:overflowPunct/>
        <w:topLinePunct w:val="0"/>
        <w:autoSpaceDE/>
        <w:autoSpaceDN/>
        <w:bidi w:val="0"/>
        <w:adjustRightInd/>
        <w:snapToGrid/>
        <w:spacing w:line="600" w:lineRule="exact"/>
        <w:ind w:left="0" w:right="0" w:firstLine="704" w:firstLineChars="200"/>
        <w:textAlignment w:val="auto"/>
        <w:rPr>
          <w:rFonts w:hint="eastAsia" w:ascii="仿宋_GB2312" w:hAnsi="仿宋_GB2312" w:eastAsia="仿宋_GB2312" w:cs="仿宋_GB2312"/>
          <w:spacing w:val="16"/>
          <w:sz w:val="32"/>
          <w:szCs w:val="32"/>
          <w:highlight w:val="none"/>
        </w:rPr>
      </w:pPr>
      <w:r>
        <w:rPr>
          <w:rFonts w:hint="eastAsia" w:ascii="仿宋_GB2312" w:hAnsi="仿宋_GB2312" w:eastAsia="仿宋_GB2312" w:cs="仿宋_GB2312"/>
          <w:spacing w:val="16"/>
          <w:sz w:val="32"/>
          <w:szCs w:val="32"/>
          <w:highlight w:val="none"/>
        </w:rPr>
        <w:t>合计分值不低于90分的，评价等级为非常满意；70分至89分的，评价等级为满意；60分至69分的，评价等级为一般。</w:t>
      </w:r>
    </w:p>
    <w:p>
      <w:pPr>
        <w:keepNext w:val="0"/>
        <w:keepLines w:val="0"/>
        <w:pageBreakBefore w:val="0"/>
        <w:kinsoku/>
        <w:overflowPunct/>
        <w:topLinePunct w:val="0"/>
        <w:autoSpaceDE/>
        <w:autoSpaceDN/>
        <w:bidi w:val="0"/>
        <w:adjustRightInd/>
        <w:snapToGrid/>
        <w:spacing w:line="600" w:lineRule="exact"/>
        <w:ind w:left="0" w:firstLine="704" w:firstLineChars="200"/>
        <w:textAlignment w:val="auto"/>
        <w:rPr>
          <w:rFonts w:hint="eastAsia" w:ascii="仿宋_GB2312" w:hAnsi="仿宋_GB2312" w:eastAsia="仿宋_GB2312" w:cs="仿宋_GB2312"/>
          <w:spacing w:val="16"/>
          <w:sz w:val="32"/>
          <w:szCs w:val="32"/>
          <w:highlight w:val="none"/>
        </w:rPr>
      </w:pPr>
      <w:r>
        <w:rPr>
          <w:rFonts w:hint="eastAsia" w:ascii="仿宋_GB2312" w:hAnsi="仿宋_GB2312" w:eastAsia="仿宋_GB2312" w:cs="仿宋_GB2312"/>
          <w:spacing w:val="16"/>
          <w:sz w:val="32"/>
          <w:szCs w:val="32"/>
          <w:highlight w:val="none"/>
        </w:rPr>
        <w:t>有下列情形之一的，评价等级为不满意：</w:t>
      </w:r>
    </w:p>
    <w:p>
      <w:pPr>
        <w:keepNext w:val="0"/>
        <w:keepLines w:val="0"/>
        <w:pageBreakBefore w:val="0"/>
        <w:kinsoku/>
        <w:overflowPunct/>
        <w:topLinePunct w:val="0"/>
        <w:autoSpaceDE/>
        <w:autoSpaceDN/>
        <w:bidi w:val="0"/>
        <w:adjustRightInd/>
        <w:snapToGrid/>
        <w:spacing w:line="600" w:lineRule="exact"/>
        <w:ind w:left="0" w:firstLine="704" w:firstLineChars="200"/>
        <w:textAlignment w:val="auto"/>
        <w:rPr>
          <w:rFonts w:hint="eastAsia" w:ascii="仿宋_GB2312" w:hAnsi="仿宋_GB2312" w:eastAsia="仿宋_GB2312" w:cs="仿宋_GB2312"/>
          <w:spacing w:val="16"/>
          <w:sz w:val="32"/>
          <w:szCs w:val="32"/>
          <w:highlight w:val="none"/>
        </w:rPr>
      </w:pPr>
      <w:r>
        <w:rPr>
          <w:rFonts w:hint="eastAsia" w:ascii="仿宋_GB2312" w:hAnsi="仿宋_GB2312" w:eastAsia="仿宋_GB2312" w:cs="仿宋_GB2312"/>
          <w:spacing w:val="16"/>
          <w:sz w:val="32"/>
          <w:szCs w:val="32"/>
          <w:highlight w:val="none"/>
        </w:rPr>
        <w:t>（一）合计分值低于60分的；</w:t>
      </w:r>
    </w:p>
    <w:p>
      <w:pPr>
        <w:keepNext w:val="0"/>
        <w:keepLines w:val="0"/>
        <w:pageBreakBefore w:val="0"/>
        <w:kinsoku/>
        <w:overflowPunct/>
        <w:topLinePunct w:val="0"/>
        <w:autoSpaceDE/>
        <w:autoSpaceDN/>
        <w:bidi w:val="0"/>
        <w:adjustRightInd/>
        <w:snapToGrid/>
        <w:spacing w:line="600" w:lineRule="exact"/>
        <w:ind w:left="0" w:firstLine="704" w:firstLineChars="200"/>
        <w:textAlignment w:val="auto"/>
        <w:rPr>
          <w:rFonts w:hint="eastAsia" w:ascii="仿宋_GB2312" w:hAnsi="仿宋_GB2312" w:eastAsia="仿宋_GB2312" w:cs="仿宋_GB2312"/>
          <w:spacing w:val="16"/>
          <w:sz w:val="32"/>
          <w:szCs w:val="32"/>
          <w:highlight w:val="none"/>
        </w:rPr>
      </w:pPr>
      <w:r>
        <w:rPr>
          <w:rFonts w:hint="eastAsia" w:ascii="仿宋_GB2312" w:hAnsi="仿宋_GB2312" w:eastAsia="仿宋_GB2312" w:cs="仿宋_GB2312"/>
          <w:spacing w:val="16"/>
          <w:sz w:val="32"/>
          <w:szCs w:val="32"/>
          <w:highlight w:val="none"/>
        </w:rPr>
        <w:t>（二）不参加评价的。</w:t>
      </w:r>
    </w:p>
    <w:p>
      <w:pPr>
        <w:keepNext w:val="0"/>
        <w:keepLines w:val="0"/>
        <w:pageBreakBefore w:val="0"/>
        <w:kinsoku/>
        <w:overflowPunct/>
        <w:topLinePunct w:val="0"/>
        <w:autoSpaceDE/>
        <w:autoSpaceDN/>
        <w:bidi w:val="0"/>
        <w:adjustRightInd/>
        <w:snapToGrid/>
        <w:spacing w:line="600" w:lineRule="exact"/>
        <w:jc w:val="center"/>
        <w:textAlignment w:val="auto"/>
        <w:rPr>
          <w:rFonts w:ascii="黑体" w:hAnsi="黑体" w:eastAsia="黑体" w:cs="黑体"/>
          <w:spacing w:val="8"/>
          <w:sz w:val="32"/>
          <w:szCs w:val="32"/>
          <w:highlight w:val="none"/>
        </w:rPr>
      </w:pPr>
    </w:p>
    <w:p>
      <w:pPr>
        <w:keepNext w:val="0"/>
        <w:keepLines w:val="0"/>
        <w:pageBreakBefore w:val="0"/>
        <w:kinsoku/>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spacing w:val="6"/>
          <w:sz w:val="32"/>
          <w:szCs w:val="32"/>
          <w:highlight w:val="none"/>
        </w:rPr>
      </w:pPr>
      <w:r>
        <w:rPr>
          <w:rFonts w:hint="eastAsia" w:ascii="方正小标宋简体" w:hAnsi="方正小标宋简体" w:eastAsia="方正小标宋简体" w:cs="方正小标宋简体"/>
          <w:spacing w:val="8"/>
          <w:sz w:val="32"/>
          <w:szCs w:val="32"/>
          <w:highlight w:val="none"/>
        </w:rPr>
        <w:t>第</w:t>
      </w:r>
      <w:r>
        <w:rPr>
          <w:rFonts w:hint="eastAsia" w:ascii="方正小标宋简体" w:hAnsi="方正小标宋简体" w:eastAsia="方正小标宋简体" w:cs="方正小标宋简体"/>
          <w:spacing w:val="6"/>
          <w:sz w:val="32"/>
          <w:szCs w:val="32"/>
          <w:highlight w:val="none"/>
        </w:rPr>
        <w:t>三章  组织实施</w:t>
      </w:r>
    </w:p>
    <w:p>
      <w:pPr>
        <w:keepNext w:val="0"/>
        <w:keepLines w:val="0"/>
        <w:pageBreakBefore w:val="0"/>
        <w:kinsoku/>
        <w:overflowPunct/>
        <w:topLinePunct w:val="0"/>
        <w:autoSpaceDE/>
        <w:autoSpaceDN/>
        <w:bidi w:val="0"/>
        <w:adjustRightInd/>
        <w:snapToGrid/>
        <w:spacing w:line="600" w:lineRule="exact"/>
        <w:ind w:firstLine="688"/>
        <w:textAlignment w:val="auto"/>
        <w:rPr>
          <w:rFonts w:ascii="仿宋_GB2312" w:hAnsi="仿宋_GB2312" w:eastAsia="仿宋_GB2312" w:cs="仿宋_GB2312"/>
          <w:b/>
          <w:bCs/>
          <w:sz w:val="32"/>
          <w:szCs w:val="32"/>
          <w:highlight w:val="none"/>
        </w:rPr>
      </w:pPr>
    </w:p>
    <w:p>
      <w:pPr>
        <w:keepNext w:val="0"/>
        <w:keepLines w:val="0"/>
        <w:pageBreakBefore w:val="0"/>
        <w:kinsoku/>
        <w:overflowPunct/>
        <w:topLinePunct w:val="0"/>
        <w:autoSpaceDE/>
        <w:autoSpaceDN/>
        <w:bidi w:val="0"/>
        <w:adjustRightInd/>
        <w:snapToGrid/>
        <w:spacing w:line="600" w:lineRule="exact"/>
        <w:ind w:firstLine="672" w:firstLineChars="200"/>
        <w:textAlignment w:val="auto"/>
        <w:rPr>
          <w:rFonts w:hint="eastAsia" w:ascii="仿宋_GB2312" w:hAnsi="仿宋_GB2312" w:eastAsia="仿宋_GB2312" w:cs="仿宋_GB2312"/>
          <w:spacing w:val="16"/>
          <w:sz w:val="32"/>
          <w:szCs w:val="32"/>
          <w:highlight w:val="none"/>
        </w:rPr>
      </w:pPr>
      <w:r>
        <w:rPr>
          <w:rFonts w:hint="eastAsia" w:ascii="黑体" w:hAnsi="黑体" w:eastAsia="黑体" w:cs="黑体"/>
          <w:spacing w:val="8"/>
          <w:sz w:val="32"/>
          <w:szCs w:val="32"/>
          <w:highlight w:val="none"/>
        </w:rPr>
        <w:t>第十条</w:t>
      </w:r>
      <w:r>
        <w:rPr>
          <w:rFonts w:hint="eastAsia" w:ascii="仿宋_GB2312" w:hAnsi="仿宋_GB2312" w:eastAsia="仿宋_GB2312" w:cs="仿宋_GB2312"/>
          <w:spacing w:val="8"/>
          <w:sz w:val="32"/>
          <w:szCs w:val="32"/>
          <w:highlight w:val="none"/>
        </w:rPr>
        <w:t xml:space="preserve">  </w:t>
      </w:r>
      <w:r>
        <w:rPr>
          <w:rFonts w:hint="eastAsia" w:ascii="仿宋_GB2312" w:hAnsi="仿宋_GB2312" w:eastAsia="仿宋_GB2312" w:cs="仿宋_GB2312"/>
          <w:spacing w:val="16"/>
          <w:sz w:val="32"/>
          <w:szCs w:val="32"/>
          <w:highlight w:val="none"/>
        </w:rPr>
        <w:t>驾培机构学员满意度评价由学员通过问卷形式（详见附件1）在</w:t>
      </w:r>
      <w:r>
        <w:rPr>
          <w:rFonts w:hint="eastAsia" w:ascii="仿宋_GB2312" w:hAnsi="仿宋_GB2312" w:eastAsia="仿宋_GB2312" w:cs="仿宋_GB2312"/>
          <w:spacing w:val="16"/>
          <w:sz w:val="32"/>
          <w:szCs w:val="32"/>
          <w:highlight w:val="none"/>
          <w:lang w:eastAsia="zh-CN"/>
        </w:rPr>
        <w:t>“</w:t>
      </w:r>
      <w:r>
        <w:rPr>
          <w:rFonts w:hint="eastAsia" w:ascii="仿宋_GB2312" w:hAnsi="仿宋_GB2312" w:eastAsia="仿宋_GB2312" w:cs="仿宋_GB2312"/>
          <w:spacing w:val="16"/>
          <w:sz w:val="32"/>
          <w:szCs w:val="32"/>
          <w:highlight w:val="none"/>
        </w:rPr>
        <w:t>福建省驾驶培训公共服务平台</w:t>
      </w:r>
      <w:r>
        <w:rPr>
          <w:rFonts w:hint="eastAsia" w:ascii="仿宋_GB2312" w:hAnsi="仿宋_GB2312" w:eastAsia="仿宋_GB2312" w:cs="仿宋_GB2312"/>
          <w:spacing w:val="16"/>
          <w:sz w:val="32"/>
          <w:szCs w:val="32"/>
          <w:highlight w:val="none"/>
          <w:lang w:eastAsia="zh-CN"/>
        </w:rPr>
        <w:t>”</w:t>
      </w:r>
      <w:r>
        <w:rPr>
          <w:rFonts w:hint="eastAsia" w:ascii="仿宋_GB2312" w:hAnsi="仿宋_GB2312" w:eastAsia="仿宋_GB2312" w:cs="仿宋_GB2312"/>
          <w:spacing w:val="16"/>
          <w:sz w:val="32"/>
          <w:szCs w:val="32"/>
          <w:highlight w:val="none"/>
          <w:lang w:val="en-US" w:eastAsia="zh-CN"/>
        </w:rPr>
        <w:t>进行</w:t>
      </w:r>
      <w:r>
        <w:rPr>
          <w:rFonts w:hint="eastAsia" w:ascii="仿宋_GB2312" w:hAnsi="仿宋_GB2312" w:eastAsia="仿宋_GB2312" w:cs="仿宋_GB2312"/>
          <w:spacing w:val="16"/>
          <w:sz w:val="32"/>
          <w:szCs w:val="32"/>
          <w:highlight w:val="none"/>
        </w:rPr>
        <w:t>线上评价并自动生成评价等级。</w:t>
      </w:r>
    </w:p>
    <w:p>
      <w:pPr>
        <w:keepNext w:val="0"/>
        <w:keepLines w:val="0"/>
        <w:pageBreakBefore w:val="0"/>
        <w:kinsoku/>
        <w:overflowPunct/>
        <w:topLinePunct w:val="0"/>
        <w:autoSpaceDE/>
        <w:autoSpaceDN/>
        <w:bidi w:val="0"/>
        <w:adjustRightInd/>
        <w:snapToGrid/>
        <w:spacing w:line="600" w:lineRule="exact"/>
        <w:ind w:firstLine="704" w:firstLineChars="200"/>
        <w:textAlignment w:val="auto"/>
        <w:rPr>
          <w:rFonts w:hint="eastAsia" w:ascii="仿宋_GB2312" w:hAnsi="仿宋_GB2312" w:eastAsia="仿宋_GB2312" w:cs="仿宋_GB2312"/>
          <w:spacing w:val="16"/>
          <w:sz w:val="32"/>
          <w:szCs w:val="32"/>
          <w:highlight w:val="none"/>
        </w:rPr>
      </w:pPr>
      <w:r>
        <w:rPr>
          <w:rFonts w:hint="eastAsia" w:ascii="仿宋_GB2312" w:hAnsi="仿宋_GB2312" w:eastAsia="仿宋_GB2312" w:cs="仿宋_GB2312"/>
          <w:spacing w:val="16"/>
          <w:sz w:val="32"/>
          <w:szCs w:val="32"/>
          <w:highlight w:val="none"/>
          <w:lang w:val="en-US" w:eastAsia="zh-CN"/>
        </w:rPr>
        <w:t>学员</w:t>
      </w:r>
      <w:r>
        <w:rPr>
          <w:rFonts w:hint="eastAsia" w:ascii="仿宋_GB2312" w:hAnsi="仿宋_GB2312" w:eastAsia="仿宋_GB2312" w:cs="仿宋_GB2312"/>
          <w:spacing w:val="16"/>
          <w:sz w:val="32"/>
          <w:szCs w:val="32"/>
          <w:highlight w:val="none"/>
        </w:rPr>
        <w:t>可以扫描二维码（详见附件2）或者通过市级</w:t>
      </w:r>
      <w:r>
        <w:rPr>
          <w:rFonts w:hint="eastAsia" w:ascii="仿宋_GB2312" w:hAnsi="仿宋_GB2312" w:eastAsia="仿宋_GB2312" w:cs="仿宋_GB2312"/>
          <w:spacing w:val="16"/>
          <w:sz w:val="32"/>
          <w:szCs w:val="32"/>
          <w:highlight w:val="none"/>
          <w:lang w:val="en-US" w:eastAsia="zh-CN"/>
        </w:rPr>
        <w:t>驾驶培训</w:t>
      </w:r>
      <w:r>
        <w:rPr>
          <w:rFonts w:hint="eastAsia" w:ascii="仿宋_GB2312" w:hAnsi="仿宋_GB2312" w:eastAsia="仿宋_GB2312" w:cs="仿宋_GB2312"/>
          <w:spacing w:val="16"/>
          <w:sz w:val="32"/>
          <w:szCs w:val="32"/>
          <w:highlight w:val="none"/>
        </w:rPr>
        <w:t>服务平台等进入</w:t>
      </w:r>
      <w:r>
        <w:rPr>
          <w:rFonts w:hint="eastAsia" w:ascii="仿宋_GB2312" w:hAnsi="仿宋_GB2312" w:eastAsia="仿宋_GB2312" w:cs="仿宋_GB2312"/>
          <w:spacing w:val="16"/>
          <w:sz w:val="32"/>
          <w:szCs w:val="32"/>
          <w:highlight w:val="none"/>
          <w:lang w:eastAsia="zh-CN"/>
        </w:rPr>
        <w:t>“</w:t>
      </w:r>
      <w:r>
        <w:rPr>
          <w:rFonts w:hint="eastAsia" w:ascii="仿宋_GB2312" w:hAnsi="仿宋_GB2312" w:eastAsia="仿宋_GB2312" w:cs="仿宋_GB2312"/>
          <w:spacing w:val="16"/>
          <w:sz w:val="32"/>
          <w:szCs w:val="32"/>
          <w:highlight w:val="none"/>
        </w:rPr>
        <w:t>福建省驾驶培训公共服务平台</w:t>
      </w:r>
      <w:r>
        <w:rPr>
          <w:rFonts w:hint="eastAsia" w:ascii="仿宋_GB2312" w:hAnsi="仿宋_GB2312" w:eastAsia="仿宋_GB2312" w:cs="仿宋_GB2312"/>
          <w:spacing w:val="16"/>
          <w:sz w:val="32"/>
          <w:szCs w:val="32"/>
          <w:highlight w:val="none"/>
          <w:lang w:eastAsia="zh-CN"/>
        </w:rPr>
        <w:t>”</w:t>
      </w:r>
      <w:r>
        <w:rPr>
          <w:rFonts w:hint="eastAsia" w:ascii="仿宋_GB2312" w:hAnsi="仿宋_GB2312" w:eastAsia="仿宋_GB2312" w:cs="仿宋_GB2312"/>
          <w:spacing w:val="16"/>
          <w:sz w:val="32"/>
          <w:szCs w:val="32"/>
          <w:highlight w:val="none"/>
        </w:rPr>
        <w:t>进行评价。</w:t>
      </w:r>
    </w:p>
    <w:p>
      <w:pPr>
        <w:keepNext w:val="0"/>
        <w:keepLines w:val="0"/>
        <w:pageBreakBefore w:val="0"/>
        <w:kinsoku/>
        <w:overflowPunct/>
        <w:topLinePunct w:val="0"/>
        <w:autoSpaceDE/>
        <w:autoSpaceDN/>
        <w:bidi w:val="0"/>
        <w:adjustRightInd/>
        <w:snapToGrid/>
        <w:spacing w:line="600" w:lineRule="exact"/>
        <w:ind w:firstLine="688"/>
        <w:textAlignment w:val="auto"/>
        <w:rPr>
          <w:rFonts w:hint="eastAsia" w:ascii="仿宋_GB2312" w:hAnsi="仿宋_GB2312" w:eastAsia="仿宋_GB2312" w:cs="仿宋_GB2312"/>
          <w:spacing w:val="8"/>
          <w:sz w:val="32"/>
          <w:szCs w:val="32"/>
          <w:highlight w:val="none"/>
        </w:rPr>
      </w:pPr>
      <w:r>
        <w:rPr>
          <w:rFonts w:hint="eastAsia" w:ascii="黑体" w:hAnsi="黑体" w:eastAsia="黑体" w:cs="黑体"/>
          <w:sz w:val="32"/>
          <w:szCs w:val="32"/>
          <w:highlight w:val="none"/>
        </w:rPr>
        <w:t>第十一条</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pacing w:val="16"/>
          <w:sz w:val="32"/>
          <w:szCs w:val="32"/>
          <w:highlight w:val="none"/>
        </w:rPr>
        <w:t>学员在完成结业考核后</w:t>
      </w:r>
      <w:r>
        <w:rPr>
          <w:rFonts w:hint="eastAsia" w:ascii="仿宋_GB2312" w:hAnsi="仿宋_GB2312" w:eastAsia="仿宋_GB2312" w:cs="仿宋_GB2312"/>
          <w:spacing w:val="16"/>
          <w:sz w:val="32"/>
          <w:szCs w:val="32"/>
          <w:highlight w:val="none"/>
          <w:lang w:val="en-US" w:eastAsia="zh-CN"/>
        </w:rPr>
        <w:t>30日内进行</w:t>
      </w:r>
      <w:r>
        <w:rPr>
          <w:rFonts w:hint="eastAsia" w:ascii="仿宋_GB2312" w:hAnsi="仿宋_GB2312" w:eastAsia="仿宋_GB2312" w:cs="仿宋_GB2312"/>
          <w:spacing w:val="16"/>
          <w:sz w:val="32"/>
          <w:szCs w:val="32"/>
          <w:highlight w:val="none"/>
        </w:rPr>
        <w:t>满意度评价。</w:t>
      </w:r>
    </w:p>
    <w:p>
      <w:pPr>
        <w:keepNext w:val="0"/>
        <w:keepLines w:val="0"/>
        <w:pageBreakBefore w:val="0"/>
        <w:kinsoku/>
        <w:overflowPunct/>
        <w:topLinePunct w:val="0"/>
        <w:autoSpaceDE/>
        <w:autoSpaceDN/>
        <w:bidi w:val="0"/>
        <w:adjustRightInd/>
        <w:snapToGrid/>
        <w:spacing w:line="600" w:lineRule="exact"/>
        <w:ind w:firstLine="688"/>
        <w:textAlignment w:val="auto"/>
        <w:rPr>
          <w:rFonts w:ascii="仿宋_GB2312" w:hAnsi="仿宋_GB2312" w:eastAsia="仿宋_GB2312" w:cs="仿宋_GB2312"/>
          <w:spacing w:val="8"/>
          <w:sz w:val="32"/>
          <w:szCs w:val="32"/>
          <w:highlight w:val="none"/>
        </w:rPr>
      </w:pPr>
      <w:r>
        <w:rPr>
          <w:rFonts w:hint="eastAsia" w:ascii="黑体" w:hAnsi="黑体" w:eastAsia="黑体" w:cs="黑体"/>
          <w:spacing w:val="8"/>
          <w:sz w:val="32"/>
          <w:szCs w:val="32"/>
          <w:highlight w:val="none"/>
        </w:rPr>
        <w:t>第十二条</w:t>
      </w:r>
      <w:r>
        <w:rPr>
          <w:rFonts w:hint="eastAsia" w:ascii="仿宋_GB2312" w:hAnsi="仿宋_GB2312" w:eastAsia="仿宋_GB2312" w:cs="仿宋_GB2312"/>
          <w:b/>
          <w:bCs/>
          <w:spacing w:val="8"/>
          <w:sz w:val="32"/>
          <w:szCs w:val="32"/>
          <w:highlight w:val="none"/>
        </w:rPr>
        <w:t xml:space="preserve"> </w:t>
      </w:r>
      <w:r>
        <w:rPr>
          <w:rFonts w:ascii="仿宋_GB2312" w:hAnsi="仿宋_GB2312" w:eastAsia="仿宋_GB2312" w:cs="仿宋_GB2312"/>
          <w:b/>
          <w:bCs/>
          <w:spacing w:val="8"/>
          <w:sz w:val="32"/>
          <w:szCs w:val="32"/>
          <w:highlight w:val="none"/>
        </w:rPr>
        <w:t xml:space="preserve"> </w:t>
      </w:r>
      <w:r>
        <w:rPr>
          <w:rFonts w:hint="eastAsia" w:ascii="仿宋_GB2312" w:hAnsi="仿宋_GB2312" w:eastAsia="仿宋_GB2312" w:cs="仿宋_GB2312"/>
          <w:spacing w:val="16"/>
          <w:sz w:val="32"/>
          <w:szCs w:val="32"/>
          <w:highlight w:val="none"/>
        </w:rPr>
        <w:t>驾培机构应当在经营场所的醒目位置公示评价渠道、方法和内容，引导学员参与满意度评价。</w:t>
      </w:r>
    </w:p>
    <w:p>
      <w:pPr>
        <w:keepNext w:val="0"/>
        <w:keepLines w:val="0"/>
        <w:pageBreakBefore w:val="0"/>
        <w:kinsoku/>
        <w:overflowPunct/>
        <w:topLinePunct w:val="0"/>
        <w:autoSpaceDE/>
        <w:autoSpaceDN/>
        <w:bidi w:val="0"/>
        <w:adjustRightInd/>
        <w:snapToGrid/>
        <w:spacing w:line="600" w:lineRule="exact"/>
        <w:textAlignment w:val="auto"/>
        <w:rPr>
          <w:rFonts w:ascii="仿宋_GB2312" w:hAnsi="仿宋_GB2312" w:eastAsia="仿宋_GB2312" w:cs="仿宋_GB2312"/>
          <w:spacing w:val="8"/>
          <w:sz w:val="32"/>
          <w:szCs w:val="32"/>
          <w:highlight w:val="none"/>
        </w:rPr>
      </w:pPr>
    </w:p>
    <w:p>
      <w:pPr>
        <w:keepNext w:val="0"/>
        <w:keepLines w:val="0"/>
        <w:pageBreakBefore w:val="0"/>
        <w:kinsoku/>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spacing w:val="8"/>
          <w:sz w:val="32"/>
          <w:szCs w:val="32"/>
          <w:highlight w:val="none"/>
        </w:rPr>
      </w:pPr>
      <w:r>
        <w:rPr>
          <w:rFonts w:hint="eastAsia" w:ascii="方正小标宋简体" w:hAnsi="方正小标宋简体" w:eastAsia="方正小标宋简体" w:cs="方正小标宋简体"/>
          <w:spacing w:val="8"/>
          <w:sz w:val="32"/>
          <w:szCs w:val="32"/>
          <w:highlight w:val="none"/>
        </w:rPr>
        <w:t>第四章  评价结果应用</w:t>
      </w:r>
    </w:p>
    <w:p>
      <w:pPr>
        <w:keepNext w:val="0"/>
        <w:keepLines w:val="0"/>
        <w:pageBreakBefore w:val="0"/>
        <w:kinsoku/>
        <w:overflowPunct/>
        <w:topLinePunct w:val="0"/>
        <w:autoSpaceDE/>
        <w:autoSpaceDN/>
        <w:bidi w:val="0"/>
        <w:adjustRightInd/>
        <w:snapToGrid/>
        <w:spacing w:line="600" w:lineRule="exact"/>
        <w:textAlignment w:val="auto"/>
        <w:rPr>
          <w:rFonts w:ascii="仿宋_GB2312" w:hAnsi="仿宋_GB2312" w:eastAsia="仿宋_GB2312" w:cs="仿宋_GB2312"/>
          <w:spacing w:val="8"/>
          <w:sz w:val="32"/>
          <w:szCs w:val="32"/>
          <w:highlight w:val="none"/>
        </w:rPr>
      </w:pPr>
      <w:r>
        <w:rPr>
          <w:rFonts w:hint="eastAsia" w:ascii="仿宋_GB2312" w:hAnsi="仿宋_GB2312" w:eastAsia="仿宋_GB2312" w:cs="仿宋_GB2312"/>
          <w:spacing w:val="8"/>
          <w:sz w:val="32"/>
          <w:szCs w:val="32"/>
          <w:highlight w:val="none"/>
        </w:rPr>
        <w:t xml:space="preserve">    </w:t>
      </w:r>
    </w:p>
    <w:p>
      <w:pPr>
        <w:keepNext w:val="0"/>
        <w:keepLines w:val="0"/>
        <w:pageBreakBefore w:val="0"/>
        <w:kinsoku/>
        <w:overflowPunct/>
        <w:topLinePunct w:val="0"/>
        <w:autoSpaceDE/>
        <w:autoSpaceDN/>
        <w:bidi w:val="0"/>
        <w:adjustRightInd/>
        <w:snapToGrid/>
        <w:spacing w:line="600" w:lineRule="exact"/>
        <w:ind w:firstLine="688"/>
        <w:textAlignment w:val="auto"/>
        <w:rPr>
          <w:rFonts w:ascii="仿宋_GB2312" w:hAnsi="仿宋_GB2312" w:eastAsia="仿宋_GB2312" w:cs="仿宋_GB2312"/>
          <w:spacing w:val="8"/>
          <w:sz w:val="32"/>
          <w:szCs w:val="32"/>
          <w:highlight w:val="none"/>
        </w:rPr>
      </w:pPr>
      <w:r>
        <w:rPr>
          <w:rFonts w:hint="eastAsia" w:ascii="黑体" w:hAnsi="黑体" w:eastAsia="黑体" w:cs="黑体"/>
          <w:spacing w:val="8"/>
          <w:sz w:val="32"/>
          <w:szCs w:val="32"/>
          <w:highlight w:val="none"/>
        </w:rPr>
        <w:t>第十三条</w:t>
      </w:r>
      <w:r>
        <w:rPr>
          <w:rFonts w:hint="eastAsia" w:ascii="仿宋_GB2312" w:hAnsi="仿宋_GB2312" w:eastAsia="仿宋_GB2312" w:cs="仿宋_GB2312"/>
          <w:spacing w:val="8"/>
          <w:sz w:val="32"/>
          <w:szCs w:val="32"/>
          <w:highlight w:val="none"/>
        </w:rPr>
        <w:t xml:space="preserve">  </w:t>
      </w:r>
      <w:r>
        <w:rPr>
          <w:rFonts w:hint="eastAsia" w:ascii="仿宋_GB2312" w:hAnsi="仿宋_GB2312" w:eastAsia="仿宋_GB2312" w:cs="仿宋_GB2312"/>
          <w:color w:val="000000"/>
          <w:spacing w:val="16"/>
          <w:kern w:val="2"/>
          <w:sz w:val="32"/>
          <w:szCs w:val="32"/>
          <w:highlight w:val="none"/>
          <w:lang w:eastAsia="zh-CN"/>
        </w:rPr>
        <w:t>各设区市交通运输主管部门</w:t>
      </w:r>
      <w:r>
        <w:rPr>
          <w:rFonts w:hint="eastAsia" w:ascii="仿宋_GB2312" w:hAnsi="仿宋_GB2312" w:eastAsia="仿宋_GB2312" w:cs="仿宋_GB2312"/>
          <w:spacing w:val="16"/>
          <w:sz w:val="32"/>
          <w:szCs w:val="32"/>
          <w:highlight w:val="none"/>
        </w:rPr>
        <w:t>应当公布驾培机构学员满意度评价情况，每</w:t>
      </w:r>
      <w:r>
        <w:rPr>
          <w:rFonts w:hint="eastAsia" w:ascii="仿宋_GB2312" w:hAnsi="仿宋_GB2312" w:eastAsia="仿宋_GB2312" w:cs="仿宋_GB2312"/>
          <w:spacing w:val="16"/>
          <w:sz w:val="32"/>
          <w:szCs w:val="32"/>
          <w:highlight w:val="none"/>
          <w:lang w:val="en-US" w:eastAsia="zh-CN"/>
        </w:rPr>
        <w:t>半年</w:t>
      </w:r>
      <w:r>
        <w:rPr>
          <w:rFonts w:hint="eastAsia" w:ascii="仿宋_GB2312" w:hAnsi="仿宋_GB2312" w:eastAsia="仿宋_GB2312" w:cs="仿宋_GB2312"/>
          <w:spacing w:val="16"/>
          <w:sz w:val="32"/>
          <w:szCs w:val="32"/>
          <w:highlight w:val="none"/>
        </w:rPr>
        <w:t>至少公布一次，引导学员优先选择学员满意度评价</w:t>
      </w:r>
      <w:r>
        <w:rPr>
          <w:rFonts w:hint="eastAsia" w:ascii="仿宋_GB2312" w:hAnsi="仿宋_GB2312" w:eastAsia="仿宋_GB2312" w:cs="仿宋_GB2312"/>
          <w:spacing w:val="16"/>
          <w:sz w:val="32"/>
          <w:szCs w:val="32"/>
          <w:highlight w:val="none"/>
          <w:lang w:val="en-US" w:eastAsia="zh-CN"/>
        </w:rPr>
        <w:t>率和好评率高</w:t>
      </w:r>
      <w:r>
        <w:rPr>
          <w:rFonts w:hint="eastAsia" w:ascii="仿宋_GB2312" w:hAnsi="仿宋_GB2312" w:eastAsia="仿宋_GB2312" w:cs="仿宋_GB2312"/>
          <w:spacing w:val="16"/>
          <w:sz w:val="32"/>
          <w:szCs w:val="32"/>
          <w:highlight w:val="none"/>
        </w:rPr>
        <w:t>的驾培机构。</w:t>
      </w:r>
    </w:p>
    <w:p>
      <w:pPr>
        <w:keepNext w:val="0"/>
        <w:keepLines w:val="0"/>
        <w:pageBreakBefore w:val="0"/>
        <w:kinsoku/>
        <w:overflowPunct/>
        <w:topLinePunct w:val="0"/>
        <w:autoSpaceDE/>
        <w:autoSpaceDN/>
        <w:bidi w:val="0"/>
        <w:adjustRightInd/>
        <w:snapToGrid/>
        <w:spacing w:line="600" w:lineRule="exact"/>
        <w:ind w:firstLine="688"/>
        <w:textAlignment w:val="auto"/>
        <w:rPr>
          <w:rFonts w:ascii="仿宋_GB2312" w:hAnsi="仿宋_GB2312" w:eastAsia="仿宋_GB2312" w:cs="仿宋_GB2312"/>
          <w:spacing w:val="8"/>
          <w:sz w:val="32"/>
          <w:szCs w:val="32"/>
          <w:highlight w:val="none"/>
        </w:rPr>
      </w:pPr>
      <w:r>
        <w:rPr>
          <w:rFonts w:hint="eastAsia" w:ascii="黑体" w:hAnsi="黑体" w:eastAsia="黑体" w:cs="黑体"/>
          <w:spacing w:val="8"/>
          <w:sz w:val="32"/>
          <w:szCs w:val="32"/>
          <w:highlight w:val="none"/>
        </w:rPr>
        <w:t>第十四条</w:t>
      </w:r>
      <w:r>
        <w:rPr>
          <w:rFonts w:hint="eastAsia" w:ascii="仿宋_GB2312" w:hAnsi="仿宋_GB2312" w:eastAsia="仿宋_GB2312" w:cs="仿宋_GB2312"/>
          <w:spacing w:val="8"/>
          <w:sz w:val="32"/>
          <w:szCs w:val="32"/>
          <w:highlight w:val="none"/>
        </w:rPr>
        <w:t xml:space="preserve"> </w:t>
      </w:r>
      <w:r>
        <w:rPr>
          <w:rFonts w:hint="eastAsia" w:ascii="仿宋_GB2312" w:hAnsi="仿宋_GB2312" w:eastAsia="仿宋_GB2312" w:cs="仿宋_GB2312"/>
          <w:spacing w:val="16"/>
          <w:sz w:val="32"/>
          <w:szCs w:val="32"/>
          <w:highlight w:val="none"/>
        </w:rPr>
        <w:t xml:space="preserve"> 交通运输主管部门</w:t>
      </w:r>
      <w:r>
        <w:rPr>
          <w:rFonts w:hint="eastAsia" w:ascii="仿宋_GB2312" w:hAnsi="仿宋_GB2312" w:eastAsia="仿宋_GB2312" w:cs="仿宋_GB2312"/>
          <w:spacing w:val="16"/>
          <w:sz w:val="32"/>
          <w:szCs w:val="32"/>
          <w:highlight w:val="none"/>
          <w:lang w:val="en-US" w:eastAsia="zh-CN"/>
        </w:rPr>
        <w:t>应当</w:t>
      </w:r>
      <w:r>
        <w:rPr>
          <w:rFonts w:hint="eastAsia" w:ascii="仿宋_GB2312" w:hAnsi="仿宋_GB2312" w:eastAsia="仿宋_GB2312" w:cs="仿宋_GB2312"/>
          <w:spacing w:val="16"/>
          <w:sz w:val="32"/>
          <w:szCs w:val="32"/>
          <w:highlight w:val="none"/>
        </w:rPr>
        <w:t>鼓励驾培机构注重质量、维护信誉，在驾培机构质量信誉考核工作中，根据驾培机构学员满意度评价率（即</w:t>
      </w:r>
      <w:r>
        <w:rPr>
          <w:rFonts w:hint="eastAsia" w:ascii="仿宋_GB2312" w:hAnsi="仿宋_GB2312" w:eastAsia="仿宋_GB2312" w:cs="仿宋_GB2312"/>
          <w:spacing w:val="16"/>
          <w:sz w:val="32"/>
          <w:szCs w:val="32"/>
          <w:highlight w:val="none"/>
          <w:lang w:val="en-US" w:eastAsia="zh-CN"/>
        </w:rPr>
        <w:t>年度参加学员满意度评价的人数与年度结业学员数量的比值</w:t>
      </w:r>
      <w:r>
        <w:rPr>
          <w:rFonts w:hint="eastAsia" w:ascii="仿宋_GB2312" w:hAnsi="仿宋_GB2312" w:eastAsia="仿宋_GB2312" w:cs="仿宋_GB2312"/>
          <w:spacing w:val="16"/>
          <w:sz w:val="32"/>
          <w:szCs w:val="32"/>
          <w:highlight w:val="none"/>
        </w:rPr>
        <w:t>）</w:t>
      </w:r>
      <w:r>
        <w:rPr>
          <w:rFonts w:hint="eastAsia" w:ascii="仿宋_GB2312" w:hAnsi="仿宋_GB2312" w:eastAsia="仿宋_GB2312" w:cs="仿宋_GB2312"/>
          <w:spacing w:val="16"/>
          <w:sz w:val="32"/>
          <w:szCs w:val="32"/>
          <w:highlight w:val="none"/>
          <w:lang w:val="en-US" w:eastAsia="zh-CN"/>
        </w:rPr>
        <w:t>和</w:t>
      </w:r>
      <w:r>
        <w:rPr>
          <w:rFonts w:hint="eastAsia" w:ascii="仿宋_GB2312" w:hAnsi="仿宋_GB2312" w:eastAsia="仿宋_GB2312" w:cs="仿宋_GB2312"/>
          <w:spacing w:val="16"/>
          <w:sz w:val="32"/>
          <w:szCs w:val="32"/>
          <w:highlight w:val="none"/>
        </w:rPr>
        <w:t>好评率（即</w:t>
      </w:r>
      <w:r>
        <w:rPr>
          <w:rFonts w:hint="eastAsia" w:ascii="仿宋_GB2312" w:hAnsi="仿宋_GB2312" w:eastAsia="仿宋_GB2312" w:cs="仿宋_GB2312"/>
          <w:spacing w:val="16"/>
          <w:sz w:val="32"/>
          <w:szCs w:val="32"/>
          <w:highlight w:val="none"/>
          <w:lang w:val="en-US" w:eastAsia="zh-CN"/>
        </w:rPr>
        <w:t>年度学员</w:t>
      </w:r>
      <w:r>
        <w:rPr>
          <w:rFonts w:hint="eastAsia" w:ascii="仿宋_GB2312" w:hAnsi="仿宋_GB2312" w:eastAsia="仿宋_GB2312" w:cs="仿宋_GB2312"/>
          <w:spacing w:val="16"/>
          <w:sz w:val="32"/>
          <w:szCs w:val="32"/>
          <w:highlight w:val="none"/>
        </w:rPr>
        <w:t>满意度评价结果为非常满意和满意的</w:t>
      </w:r>
      <w:r>
        <w:rPr>
          <w:rFonts w:hint="eastAsia" w:ascii="仿宋_GB2312" w:hAnsi="仿宋_GB2312" w:eastAsia="仿宋_GB2312" w:cs="仿宋_GB2312"/>
          <w:spacing w:val="16"/>
          <w:sz w:val="32"/>
          <w:szCs w:val="32"/>
          <w:highlight w:val="none"/>
          <w:lang w:val="en-US" w:eastAsia="zh-CN"/>
        </w:rPr>
        <w:t>人</w:t>
      </w:r>
      <w:r>
        <w:rPr>
          <w:rFonts w:hint="eastAsia" w:ascii="仿宋_GB2312" w:hAnsi="仿宋_GB2312" w:eastAsia="仿宋_GB2312" w:cs="仿宋_GB2312"/>
          <w:spacing w:val="16"/>
          <w:sz w:val="32"/>
          <w:szCs w:val="32"/>
          <w:highlight w:val="none"/>
        </w:rPr>
        <w:t>数与</w:t>
      </w:r>
      <w:r>
        <w:rPr>
          <w:rFonts w:hint="eastAsia" w:ascii="仿宋_GB2312" w:hAnsi="仿宋_GB2312" w:eastAsia="仿宋_GB2312" w:cs="仿宋_GB2312"/>
          <w:spacing w:val="16"/>
          <w:sz w:val="32"/>
          <w:szCs w:val="32"/>
          <w:highlight w:val="none"/>
          <w:lang w:val="en-US" w:eastAsia="zh-CN"/>
        </w:rPr>
        <w:t>年度</w:t>
      </w:r>
      <w:r>
        <w:rPr>
          <w:rFonts w:hint="eastAsia" w:ascii="仿宋_GB2312" w:hAnsi="仿宋_GB2312" w:eastAsia="仿宋_GB2312" w:cs="仿宋_GB2312"/>
          <w:spacing w:val="16"/>
          <w:sz w:val="32"/>
          <w:szCs w:val="32"/>
          <w:highlight w:val="none"/>
        </w:rPr>
        <w:t>学员满意度评价</w:t>
      </w:r>
      <w:r>
        <w:rPr>
          <w:rFonts w:hint="eastAsia" w:ascii="仿宋_GB2312" w:hAnsi="仿宋_GB2312" w:eastAsia="仿宋_GB2312" w:cs="仿宋_GB2312"/>
          <w:spacing w:val="16"/>
          <w:sz w:val="32"/>
          <w:szCs w:val="32"/>
          <w:highlight w:val="none"/>
          <w:lang w:val="en-US" w:eastAsia="zh-CN"/>
        </w:rPr>
        <w:t>结果总</w:t>
      </w:r>
      <w:r>
        <w:rPr>
          <w:rFonts w:hint="eastAsia" w:ascii="仿宋_GB2312" w:hAnsi="仿宋_GB2312" w:eastAsia="仿宋_GB2312" w:cs="仿宋_GB2312"/>
          <w:spacing w:val="16"/>
          <w:sz w:val="32"/>
          <w:szCs w:val="32"/>
          <w:highlight w:val="none"/>
        </w:rPr>
        <w:t>数的比值）进行加分，评价率达到80%及以上且好评率达到90%及以上的驾培机构，加3分。</w:t>
      </w:r>
    </w:p>
    <w:p>
      <w:pPr>
        <w:keepNext w:val="0"/>
        <w:keepLines w:val="0"/>
        <w:pageBreakBefore w:val="0"/>
        <w:kinsoku/>
        <w:overflowPunct/>
        <w:topLinePunct w:val="0"/>
        <w:autoSpaceDE/>
        <w:autoSpaceDN/>
        <w:bidi w:val="0"/>
        <w:adjustRightInd/>
        <w:snapToGrid/>
        <w:spacing w:line="600" w:lineRule="exact"/>
        <w:jc w:val="center"/>
        <w:textAlignment w:val="auto"/>
        <w:rPr>
          <w:rFonts w:ascii="黑体" w:hAnsi="黑体" w:eastAsia="黑体" w:cs="黑体"/>
          <w:spacing w:val="6"/>
          <w:sz w:val="32"/>
          <w:szCs w:val="32"/>
          <w:highlight w:val="none"/>
        </w:rPr>
      </w:pPr>
    </w:p>
    <w:p>
      <w:pPr>
        <w:keepNext w:val="0"/>
        <w:keepLines w:val="0"/>
        <w:pageBreakBefore w:val="0"/>
        <w:kinsoku/>
        <w:overflowPunct/>
        <w:topLinePunct w:val="0"/>
        <w:autoSpaceDE/>
        <w:autoSpaceDN/>
        <w:bidi w:val="0"/>
        <w:adjustRightInd/>
        <w:snapToGrid/>
        <w:spacing w:line="600" w:lineRule="exact"/>
        <w:jc w:val="center"/>
        <w:textAlignment w:val="auto"/>
        <w:rPr>
          <w:rFonts w:ascii="黑体" w:hAnsi="黑体" w:eastAsia="黑体" w:cs="黑体"/>
          <w:spacing w:val="6"/>
          <w:sz w:val="32"/>
          <w:szCs w:val="32"/>
          <w:highlight w:val="none"/>
        </w:rPr>
      </w:pPr>
      <w:r>
        <w:rPr>
          <w:rFonts w:hint="eastAsia" w:ascii="黑体" w:hAnsi="黑体" w:eastAsia="黑体" w:cs="黑体"/>
          <w:spacing w:val="6"/>
          <w:sz w:val="32"/>
          <w:szCs w:val="32"/>
          <w:highlight w:val="none"/>
        </w:rPr>
        <w:t>第五章   附   则</w:t>
      </w:r>
    </w:p>
    <w:p>
      <w:pPr>
        <w:keepNext w:val="0"/>
        <w:keepLines w:val="0"/>
        <w:pageBreakBefore w:val="0"/>
        <w:kinsoku/>
        <w:overflowPunct/>
        <w:topLinePunct w:val="0"/>
        <w:autoSpaceDE/>
        <w:autoSpaceDN/>
        <w:bidi w:val="0"/>
        <w:adjustRightInd/>
        <w:snapToGrid/>
        <w:spacing w:line="600" w:lineRule="exact"/>
        <w:ind w:firstLine="674" w:firstLineChars="200"/>
        <w:textAlignment w:val="auto"/>
        <w:rPr>
          <w:rFonts w:ascii="仿宋_GB2312" w:hAnsi="仿宋_GB2312" w:eastAsia="仿宋_GB2312" w:cs="仿宋_GB2312"/>
          <w:b/>
          <w:bCs/>
          <w:spacing w:val="8"/>
          <w:sz w:val="32"/>
          <w:szCs w:val="32"/>
          <w:highlight w:val="none"/>
        </w:rPr>
      </w:pPr>
    </w:p>
    <w:p>
      <w:pPr>
        <w:keepNext w:val="0"/>
        <w:keepLines w:val="0"/>
        <w:pageBreakBefore w:val="0"/>
        <w:kinsoku/>
        <w:overflowPunct/>
        <w:topLinePunct w:val="0"/>
        <w:autoSpaceDE/>
        <w:autoSpaceDN/>
        <w:bidi w:val="0"/>
        <w:adjustRightInd/>
        <w:snapToGrid/>
        <w:spacing w:line="600" w:lineRule="exact"/>
        <w:ind w:firstLine="672" w:firstLineChars="200"/>
        <w:textAlignment w:val="auto"/>
        <w:rPr>
          <w:rFonts w:ascii="仿宋_GB2312" w:hAnsi="仿宋_GB2312" w:eastAsia="仿宋_GB2312" w:cs="仿宋_GB2312"/>
          <w:spacing w:val="8"/>
          <w:sz w:val="32"/>
          <w:szCs w:val="32"/>
          <w:highlight w:val="none"/>
        </w:rPr>
      </w:pPr>
      <w:r>
        <w:rPr>
          <w:rFonts w:hint="eastAsia" w:ascii="黑体" w:hAnsi="黑体" w:eastAsia="黑体" w:cs="黑体"/>
          <w:spacing w:val="8"/>
          <w:sz w:val="32"/>
          <w:szCs w:val="32"/>
          <w:highlight w:val="none"/>
        </w:rPr>
        <w:t>第十五条</w:t>
      </w:r>
      <w:r>
        <w:rPr>
          <w:rFonts w:hint="eastAsia" w:ascii="仿宋_GB2312" w:hAnsi="仿宋_GB2312" w:eastAsia="仿宋_GB2312" w:cs="仿宋_GB2312"/>
          <w:spacing w:val="8"/>
          <w:sz w:val="32"/>
          <w:szCs w:val="32"/>
          <w:highlight w:val="none"/>
        </w:rPr>
        <w:t xml:space="preserve">  </w:t>
      </w:r>
      <w:r>
        <w:rPr>
          <w:rFonts w:hint="eastAsia" w:ascii="仿宋_GB2312" w:hAnsi="仿宋_GB2312" w:eastAsia="仿宋_GB2312" w:cs="仿宋_GB2312"/>
          <w:spacing w:val="16"/>
          <w:sz w:val="32"/>
          <w:szCs w:val="32"/>
          <w:highlight w:val="none"/>
        </w:rPr>
        <w:t>本细则由福建省交通运输厅负责解释。</w:t>
      </w:r>
    </w:p>
    <w:p>
      <w:pPr>
        <w:keepNext w:val="0"/>
        <w:keepLines w:val="0"/>
        <w:pageBreakBefore w:val="0"/>
        <w:kinsoku/>
        <w:overflowPunct/>
        <w:topLinePunct w:val="0"/>
        <w:autoSpaceDE/>
        <w:autoSpaceDN/>
        <w:bidi w:val="0"/>
        <w:adjustRightInd/>
        <w:snapToGrid/>
        <w:spacing w:line="600" w:lineRule="exact"/>
        <w:ind w:firstLine="672" w:firstLineChars="200"/>
        <w:textAlignment w:val="auto"/>
        <w:rPr>
          <w:rFonts w:ascii="仿宋_GB2312" w:hAnsi="仿宋_GB2312" w:eastAsia="仿宋_GB2312" w:cs="仿宋_GB2312"/>
          <w:spacing w:val="6"/>
          <w:sz w:val="32"/>
          <w:szCs w:val="32"/>
          <w:highlight w:val="none"/>
        </w:rPr>
      </w:pPr>
      <w:r>
        <w:rPr>
          <w:rFonts w:hint="eastAsia" w:ascii="黑体" w:hAnsi="黑体" w:eastAsia="黑体" w:cs="黑体"/>
          <w:spacing w:val="8"/>
          <w:sz w:val="32"/>
          <w:szCs w:val="32"/>
          <w:highlight w:val="none"/>
        </w:rPr>
        <w:t>第十六条</w:t>
      </w:r>
      <w:r>
        <w:rPr>
          <w:rFonts w:hint="eastAsia" w:ascii="仿宋_GB2312" w:hAnsi="仿宋_GB2312" w:eastAsia="仿宋_GB2312" w:cs="仿宋_GB2312"/>
          <w:spacing w:val="8"/>
          <w:sz w:val="32"/>
          <w:szCs w:val="32"/>
          <w:highlight w:val="none"/>
        </w:rPr>
        <w:t xml:space="preserve">  </w:t>
      </w:r>
      <w:r>
        <w:rPr>
          <w:rFonts w:hint="eastAsia" w:ascii="仿宋_GB2312" w:hAnsi="仿宋_GB2312" w:eastAsia="仿宋_GB2312" w:cs="仿宋_GB2312"/>
          <w:spacing w:val="16"/>
          <w:sz w:val="32"/>
          <w:szCs w:val="32"/>
          <w:highlight w:val="none"/>
        </w:rPr>
        <w:t>本细则自印发之日起施行</w:t>
      </w:r>
      <w:r>
        <w:rPr>
          <w:rFonts w:hint="eastAsia" w:ascii="仿宋_GB2312" w:hAnsi="仿宋_GB2312" w:eastAsia="仿宋_GB2312" w:cs="仿宋_GB2312"/>
          <w:spacing w:val="16"/>
          <w:sz w:val="32"/>
          <w:szCs w:val="32"/>
          <w:highlight w:val="none"/>
          <w:lang w:eastAsia="zh-CN"/>
        </w:rPr>
        <w:t>，有效期</w:t>
      </w:r>
      <w:r>
        <w:rPr>
          <w:rFonts w:hint="eastAsia" w:ascii="仿宋_GB2312" w:hAnsi="仿宋_GB2312" w:eastAsia="仿宋_GB2312" w:cs="仿宋_GB2312"/>
          <w:spacing w:val="16"/>
          <w:sz w:val="32"/>
          <w:szCs w:val="32"/>
          <w:highlight w:val="none"/>
          <w:lang w:val="en-US" w:eastAsia="zh-CN"/>
        </w:rPr>
        <w:t>1年</w:t>
      </w:r>
      <w:r>
        <w:rPr>
          <w:rFonts w:hint="eastAsia" w:ascii="仿宋_GB2312" w:hAnsi="仿宋_GB2312" w:eastAsia="仿宋_GB2312" w:cs="仿宋_GB2312"/>
          <w:spacing w:val="16"/>
          <w:sz w:val="32"/>
          <w:szCs w:val="32"/>
          <w:highlight w:val="none"/>
        </w:rPr>
        <w:t>。</w:t>
      </w:r>
    </w:p>
    <w:p>
      <w:pPr>
        <w:keepNext w:val="0"/>
        <w:keepLines w:val="0"/>
        <w:pageBreakBefore w:val="0"/>
        <w:kinsoku/>
        <w:overflowPunct/>
        <w:topLinePunct w:val="0"/>
        <w:autoSpaceDE/>
        <w:autoSpaceDN/>
        <w:bidi w:val="0"/>
        <w:adjustRightInd/>
        <w:snapToGrid/>
        <w:spacing w:line="600" w:lineRule="exact"/>
        <w:textAlignment w:val="auto"/>
        <w:rPr>
          <w:rFonts w:ascii="仿宋_GB2312" w:hAnsi="仿宋_GB2312" w:eastAsia="仿宋_GB2312" w:cs="仿宋_GB2312"/>
          <w:spacing w:val="8"/>
          <w:sz w:val="32"/>
          <w:szCs w:val="32"/>
          <w:highlight w:val="none"/>
        </w:rPr>
      </w:pPr>
    </w:p>
    <w:p>
      <w:pPr>
        <w:pStyle w:val="5"/>
        <w:keepNext w:val="0"/>
        <w:keepLines w:val="0"/>
        <w:pageBreakBefore w:val="0"/>
        <w:widowControl/>
        <w:kinsoku/>
        <w:wordWrap w:val="0"/>
        <w:overflowPunct/>
        <w:topLinePunct w:val="0"/>
        <w:autoSpaceDE/>
        <w:autoSpaceDN/>
        <w:bidi w:val="0"/>
        <w:adjustRightInd/>
        <w:snapToGrid/>
        <w:spacing w:beforeAutospacing="0" w:afterAutospacing="0" w:line="600" w:lineRule="exact"/>
        <w:ind w:left="1600" w:hanging="1600" w:hangingChars="500"/>
        <w:jc w:val="both"/>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附件：1.福建省机动车驾驶员培训机构学员满意度评价表</w:t>
      </w:r>
    </w:p>
    <w:p>
      <w:pPr>
        <w:pStyle w:val="5"/>
        <w:keepNext w:val="0"/>
        <w:keepLines w:val="0"/>
        <w:pageBreakBefore w:val="0"/>
        <w:widowControl/>
        <w:kinsoku/>
        <w:wordWrap w:val="0"/>
        <w:overflowPunct/>
        <w:topLinePunct w:val="0"/>
        <w:autoSpaceDE/>
        <w:autoSpaceDN/>
        <w:bidi w:val="0"/>
        <w:adjustRightInd/>
        <w:snapToGrid/>
        <w:spacing w:beforeAutospacing="0" w:afterAutospacing="0" w:line="600" w:lineRule="exact"/>
        <w:ind w:left="1600" w:hanging="1600" w:hangingChars="500"/>
        <w:jc w:val="both"/>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2.学员满意度评价二维码</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A04020102020204"/>
    <w:charset w:val="01"/>
    <w:family w:val="swiss"/>
    <w:pitch w:val="default"/>
    <w:sig w:usb0="00000287" w:usb1="00000000" w:usb2="00000000" w:usb3="00000000" w:csb0="2000009F" w:csb1="DFD7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altName w:val="方正小标宋_GBK"/>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微软雅黑">
    <w:panose1 w:val="020B0502040204020203"/>
    <w:charset w:val="86"/>
    <w:family w:val="auto"/>
    <w:pitch w:val="default"/>
    <w:sig w:usb0="80000287" w:usb1="2ACF001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trackRevisions w:val="true"/>
  <w:documentProtection w:enforcement="0"/>
  <w:defaultTabStop w:val="420"/>
  <w:drawingGridVerticalSpacing w:val="156"/>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4NzIyN2MxYTlmMzQ1NGE2MjU5NWRkMjhlOGMxYTAifQ=="/>
  </w:docVars>
  <w:rsids>
    <w:rsidRoot w:val="00EA3312"/>
    <w:rsid w:val="000C170C"/>
    <w:rsid w:val="001B27A0"/>
    <w:rsid w:val="001D45DF"/>
    <w:rsid w:val="00247EA3"/>
    <w:rsid w:val="00285B19"/>
    <w:rsid w:val="002865B5"/>
    <w:rsid w:val="00513450"/>
    <w:rsid w:val="00691B87"/>
    <w:rsid w:val="009D031E"/>
    <w:rsid w:val="00EA3312"/>
    <w:rsid w:val="00F63575"/>
    <w:rsid w:val="00FE7B74"/>
    <w:rsid w:val="01783D94"/>
    <w:rsid w:val="021865DF"/>
    <w:rsid w:val="03D11145"/>
    <w:rsid w:val="055D6620"/>
    <w:rsid w:val="06600DCA"/>
    <w:rsid w:val="07524D57"/>
    <w:rsid w:val="08780AEF"/>
    <w:rsid w:val="08824D5B"/>
    <w:rsid w:val="09080B4C"/>
    <w:rsid w:val="0C4D6047"/>
    <w:rsid w:val="0D54431E"/>
    <w:rsid w:val="0E27616C"/>
    <w:rsid w:val="0E651561"/>
    <w:rsid w:val="0E777FA4"/>
    <w:rsid w:val="0F4271BC"/>
    <w:rsid w:val="10386D13"/>
    <w:rsid w:val="11D27EA9"/>
    <w:rsid w:val="12A206B0"/>
    <w:rsid w:val="140A6506"/>
    <w:rsid w:val="144B4C45"/>
    <w:rsid w:val="16962E18"/>
    <w:rsid w:val="17926F2F"/>
    <w:rsid w:val="18B55126"/>
    <w:rsid w:val="1A392948"/>
    <w:rsid w:val="1B9C6468"/>
    <w:rsid w:val="1BC218BC"/>
    <w:rsid w:val="1C2F70FF"/>
    <w:rsid w:val="1C925579"/>
    <w:rsid w:val="1DCC2450"/>
    <w:rsid w:val="1F073812"/>
    <w:rsid w:val="1F7BFE06"/>
    <w:rsid w:val="1FEB5EA9"/>
    <w:rsid w:val="22001821"/>
    <w:rsid w:val="24C0657E"/>
    <w:rsid w:val="24D46D4B"/>
    <w:rsid w:val="25581C55"/>
    <w:rsid w:val="25780532"/>
    <w:rsid w:val="281F3CE4"/>
    <w:rsid w:val="28860B3B"/>
    <w:rsid w:val="29655F14"/>
    <w:rsid w:val="2A327799"/>
    <w:rsid w:val="2A52512E"/>
    <w:rsid w:val="2B6C7A10"/>
    <w:rsid w:val="2D766B60"/>
    <w:rsid w:val="2E0C4559"/>
    <w:rsid w:val="2EAA3DF1"/>
    <w:rsid w:val="300B4E14"/>
    <w:rsid w:val="306A5757"/>
    <w:rsid w:val="308B07D2"/>
    <w:rsid w:val="31A55CE0"/>
    <w:rsid w:val="32604C38"/>
    <w:rsid w:val="328840A3"/>
    <w:rsid w:val="34314840"/>
    <w:rsid w:val="346A36D2"/>
    <w:rsid w:val="34760FA1"/>
    <w:rsid w:val="35A2099B"/>
    <w:rsid w:val="36F9480E"/>
    <w:rsid w:val="38233A08"/>
    <w:rsid w:val="38C569DC"/>
    <w:rsid w:val="394C6E53"/>
    <w:rsid w:val="3A1F1CF1"/>
    <w:rsid w:val="3A912862"/>
    <w:rsid w:val="3B5D0329"/>
    <w:rsid w:val="3B6279A9"/>
    <w:rsid w:val="3B6F3DD4"/>
    <w:rsid w:val="3BFD1760"/>
    <w:rsid w:val="3BFF1E3E"/>
    <w:rsid w:val="3D140694"/>
    <w:rsid w:val="3DE70C6D"/>
    <w:rsid w:val="3E261A0F"/>
    <w:rsid w:val="3E804FB9"/>
    <w:rsid w:val="3F8E0D93"/>
    <w:rsid w:val="3FB798C0"/>
    <w:rsid w:val="403A42D6"/>
    <w:rsid w:val="40F5350E"/>
    <w:rsid w:val="413675F6"/>
    <w:rsid w:val="425E0C5C"/>
    <w:rsid w:val="42715015"/>
    <w:rsid w:val="42A73D39"/>
    <w:rsid w:val="431E5EE1"/>
    <w:rsid w:val="43515F8E"/>
    <w:rsid w:val="438F6C70"/>
    <w:rsid w:val="44D42D7D"/>
    <w:rsid w:val="454E36BA"/>
    <w:rsid w:val="4563346F"/>
    <w:rsid w:val="46C622D5"/>
    <w:rsid w:val="47244B78"/>
    <w:rsid w:val="473522DF"/>
    <w:rsid w:val="48DA37DD"/>
    <w:rsid w:val="4AE04EE5"/>
    <w:rsid w:val="4B3747A5"/>
    <w:rsid w:val="4BB515FC"/>
    <w:rsid w:val="4BBB7390"/>
    <w:rsid w:val="4C352402"/>
    <w:rsid w:val="4C3B08BA"/>
    <w:rsid w:val="4D601586"/>
    <w:rsid w:val="4F7D5612"/>
    <w:rsid w:val="4FAF261E"/>
    <w:rsid w:val="501D72CE"/>
    <w:rsid w:val="507A155B"/>
    <w:rsid w:val="51742B2D"/>
    <w:rsid w:val="5200384C"/>
    <w:rsid w:val="53671AC7"/>
    <w:rsid w:val="53955F69"/>
    <w:rsid w:val="552577FD"/>
    <w:rsid w:val="567C07CE"/>
    <w:rsid w:val="581408D2"/>
    <w:rsid w:val="596D2C8D"/>
    <w:rsid w:val="59D36013"/>
    <w:rsid w:val="5A400BD8"/>
    <w:rsid w:val="5B4068FC"/>
    <w:rsid w:val="5E8B02F1"/>
    <w:rsid w:val="5EAE055A"/>
    <w:rsid w:val="5F7F30C8"/>
    <w:rsid w:val="5FD42ECA"/>
    <w:rsid w:val="653541FA"/>
    <w:rsid w:val="65692842"/>
    <w:rsid w:val="65DB185C"/>
    <w:rsid w:val="65E7105B"/>
    <w:rsid w:val="662A072C"/>
    <w:rsid w:val="6655639A"/>
    <w:rsid w:val="67973CC4"/>
    <w:rsid w:val="67D664B6"/>
    <w:rsid w:val="69916941"/>
    <w:rsid w:val="6A4E1D58"/>
    <w:rsid w:val="6A535A50"/>
    <w:rsid w:val="6A8D1716"/>
    <w:rsid w:val="6C066844"/>
    <w:rsid w:val="6C107603"/>
    <w:rsid w:val="6CD22326"/>
    <w:rsid w:val="6D3F3B91"/>
    <w:rsid w:val="6D4E50F3"/>
    <w:rsid w:val="6E3022FE"/>
    <w:rsid w:val="6E7F5B53"/>
    <w:rsid w:val="703E067B"/>
    <w:rsid w:val="70B66BC0"/>
    <w:rsid w:val="720C01B1"/>
    <w:rsid w:val="72DF68DE"/>
    <w:rsid w:val="734B69FE"/>
    <w:rsid w:val="745B302C"/>
    <w:rsid w:val="751F25CB"/>
    <w:rsid w:val="75FE471E"/>
    <w:rsid w:val="762C3057"/>
    <w:rsid w:val="76777785"/>
    <w:rsid w:val="76F87D58"/>
    <w:rsid w:val="77023BDA"/>
    <w:rsid w:val="778475D9"/>
    <w:rsid w:val="77EC6C8E"/>
    <w:rsid w:val="787F61C3"/>
    <w:rsid w:val="797630E9"/>
    <w:rsid w:val="7B593F19"/>
    <w:rsid w:val="7B8E4662"/>
    <w:rsid w:val="7BB3231A"/>
    <w:rsid w:val="7BFD6BE8"/>
    <w:rsid w:val="7D132545"/>
    <w:rsid w:val="7FEB3C59"/>
    <w:rsid w:val="AFFF0A90"/>
    <w:rsid w:val="BADFE234"/>
    <w:rsid w:val="D3FF987D"/>
    <w:rsid w:val="DFFB77E1"/>
    <w:rsid w:val="E55DFDE7"/>
    <w:rsid w:val="E74B65FA"/>
    <w:rsid w:val="EC7FE5F6"/>
    <w:rsid w:val="F9EFA040"/>
    <w:rsid w:val="FBFF1BC7"/>
    <w:rsid w:val="FBFF2D63"/>
    <w:rsid w:val="FCEEA7E5"/>
    <w:rsid w:val="FFF80B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paragraph" w:customStyle="1"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288</Words>
  <Characters>1647</Characters>
  <Lines>13</Lines>
  <Paragraphs>3</Paragraphs>
  <TotalTime>0</TotalTime>
  <ScaleCrop>false</ScaleCrop>
  <LinksUpToDate>false</LinksUpToDate>
  <CharactersWithSpaces>1932</CharactersWithSpaces>
  <Application>WPS Office_11.8.2.10309_F1E327BC-269C-435d-A152-05C5408002CA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2023-06-02T06:57:00Z</dcterms:created>
  <dc:creator>Ashe</dc:creator>
  <cp:lastModifiedBy>朱叶吉</cp:lastModifiedBy>
  <cp:lastPrinted>2024-06-13T02:26:00Z</cp:lastPrinted>
  <dcterms:modified xsi:type="dcterms:W3CDTF">2024-07-16T11:31:09Z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2052-11.8.2.10309</vt:lpwstr>
  </property>
  <property fmtid="{D5CDD505-2E9C-101B-9397-08002B2CF9AE}" pid="3" name="ICV">
    <vt:lpwstr>C9181FD171F04AD6954B2665235D07D2</vt:lpwstr>
  </property>
</Properties>
</file>