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color w:val="000000" w:themeColor="text1"/>
          <w:sz w:val="32"/>
          <w:szCs w:val="32"/>
          <w:lang w:val="en-US" w:eastAsia="zh-CN"/>
          <w14:textFill>
            <w14:solidFill>
              <w14:schemeClr w14:val="tx1"/>
            </w14:solidFill>
          </w14:textFill>
        </w:rPr>
      </w:pPr>
      <w:bookmarkStart w:id="0" w:name="_Toc113094958"/>
      <w:r>
        <w:rPr>
          <w:rFonts w:hint="eastAsia" w:ascii="宋体" w:hAnsi="宋体" w:eastAsia="宋体" w:cs="宋体"/>
          <w:color w:val="000000" w:themeColor="text1"/>
          <w:sz w:val="32"/>
          <w:szCs w:val="32"/>
          <w:lang w:eastAsia="zh-CN"/>
          <w14:textFill>
            <w14:solidFill>
              <w14:schemeClr w14:val="tx1"/>
            </w14:solidFill>
          </w14:textFill>
        </w:rPr>
        <w:t>附件</w:t>
      </w:r>
      <w:r>
        <w:rPr>
          <w:rFonts w:hint="eastAsia" w:ascii="宋体" w:hAnsi="宋体" w:eastAsia="宋体" w:cs="宋体"/>
          <w:color w:val="000000" w:themeColor="text1"/>
          <w:sz w:val="32"/>
          <w:szCs w:val="32"/>
          <w:lang w:val="en-US" w:eastAsia="zh-CN"/>
          <w14:textFill>
            <w14:solidFill>
              <w14:schemeClr w14:val="tx1"/>
            </w14:solidFill>
          </w14:textFill>
        </w:rPr>
        <w:t>5</w:t>
      </w:r>
    </w:p>
    <w:p>
      <w:pPr>
        <w:jc w:val="center"/>
        <w:rPr>
          <w:color w:val="000000" w:themeColor="text1"/>
          <w:sz w:val="48"/>
          <w:szCs w:val="48"/>
          <w14:textFill>
            <w14:solidFill>
              <w14:schemeClr w14:val="tx1"/>
            </w14:solidFill>
          </w14:textFill>
        </w:rPr>
      </w:pPr>
    </w:p>
    <w:p>
      <w:pPr>
        <w:jc w:val="center"/>
        <w:rPr>
          <w:color w:val="000000" w:themeColor="text1"/>
          <w:sz w:val="48"/>
          <w:szCs w:val="48"/>
          <w14:textFill>
            <w14:solidFill>
              <w14:schemeClr w14:val="tx1"/>
            </w14:solidFill>
          </w14:textFill>
        </w:rPr>
      </w:pPr>
    </w:p>
    <w:p>
      <w:pPr>
        <w:jc w:val="center"/>
        <w:rPr>
          <w:bCs/>
          <w:color w:val="000000" w:themeColor="text1"/>
          <w:sz w:val="52"/>
          <w:szCs w:val="52"/>
          <w14:textFill>
            <w14:solidFill>
              <w14:schemeClr w14:val="tx1"/>
            </w14:solidFill>
          </w14:textFill>
        </w:rPr>
      </w:pPr>
      <w:r>
        <w:rPr>
          <w:rFonts w:hint="eastAsia"/>
          <w:bCs/>
          <w:color w:val="000000" w:themeColor="text1"/>
          <w:sz w:val="52"/>
          <w:szCs w:val="52"/>
          <w14:textFill>
            <w14:solidFill>
              <w14:schemeClr w14:val="tx1"/>
            </w14:solidFill>
          </w14:textFill>
        </w:rPr>
        <w:t>福建省</w:t>
      </w:r>
      <w:r>
        <w:rPr>
          <w:bCs/>
          <w:color w:val="000000" w:themeColor="text1"/>
          <w:sz w:val="52"/>
          <w:szCs w:val="52"/>
          <w14:textFill>
            <w14:solidFill>
              <w14:schemeClr w14:val="tx1"/>
            </w14:solidFill>
          </w14:textFill>
        </w:rPr>
        <w:t>农村公路基础设施统计调查制度</w:t>
      </w:r>
    </w:p>
    <w:p>
      <w:pPr>
        <w:jc w:val="center"/>
        <w:rPr>
          <w:rFonts w:ascii="楷体" w:hAnsi="楷体" w:eastAsia="楷体"/>
          <w:bCs/>
          <w:color w:val="000000" w:themeColor="text1"/>
          <w:sz w:val="36"/>
          <w:szCs w:val="36"/>
          <w14:textFill>
            <w14:solidFill>
              <w14:schemeClr w14:val="tx1"/>
            </w14:solidFill>
          </w14:textFill>
        </w:rPr>
      </w:pPr>
      <w:r>
        <w:rPr>
          <w:rFonts w:hint="eastAsia"/>
          <w:b/>
          <w:sz w:val="30"/>
          <w:szCs w:val="30"/>
        </w:rPr>
        <w:t>（</w:t>
      </w:r>
      <w:r>
        <w:rPr>
          <w:b/>
          <w:sz w:val="30"/>
          <w:szCs w:val="30"/>
        </w:rPr>
        <w:t>202</w:t>
      </w:r>
      <w:r>
        <w:rPr>
          <w:rFonts w:hint="eastAsia"/>
          <w:b/>
          <w:sz w:val="30"/>
          <w:szCs w:val="30"/>
        </w:rPr>
        <w:t>2年年报）</w:t>
      </w:r>
    </w:p>
    <w:p>
      <w:pPr>
        <w:jc w:val="center"/>
        <w:rPr>
          <w:bCs/>
          <w:color w:val="000000" w:themeColor="text1"/>
          <w:sz w:val="36"/>
          <w:szCs w:val="36"/>
          <w14:textFill>
            <w14:solidFill>
              <w14:schemeClr w14:val="tx1"/>
            </w14:solidFill>
          </w14:textFill>
        </w:rPr>
      </w:pPr>
    </w:p>
    <w:p>
      <w:pPr>
        <w:jc w:val="center"/>
        <w:rPr>
          <w:color w:val="000000" w:themeColor="text1"/>
          <w:sz w:val="84"/>
          <w:szCs w:val="84"/>
          <w14:textFill>
            <w14:solidFill>
              <w14:schemeClr w14:val="tx1"/>
            </w14:solidFill>
          </w14:textFill>
        </w:rPr>
      </w:pPr>
    </w:p>
    <w:p>
      <w:pPr>
        <w:jc w:val="center"/>
        <w:rPr>
          <w:color w:val="000000" w:themeColor="text1"/>
          <w:sz w:val="84"/>
          <w:szCs w:val="84"/>
          <w14:textFill>
            <w14:solidFill>
              <w14:schemeClr w14:val="tx1"/>
            </w14:solidFill>
          </w14:textFill>
        </w:rPr>
      </w:pPr>
    </w:p>
    <w:p>
      <w:pPr>
        <w:jc w:val="center"/>
        <w:rPr>
          <w:color w:val="000000" w:themeColor="text1"/>
          <w:sz w:val="84"/>
          <w:szCs w:val="84"/>
          <w14:textFill>
            <w14:solidFill>
              <w14:schemeClr w14:val="tx1"/>
            </w14:solidFill>
          </w14:textFill>
        </w:rPr>
      </w:pPr>
    </w:p>
    <w:p>
      <w:pPr>
        <w:jc w:val="center"/>
        <w:rPr>
          <w:color w:val="000000" w:themeColor="text1"/>
          <w:sz w:val="84"/>
          <w:szCs w:val="84"/>
          <w14:textFill>
            <w14:solidFill>
              <w14:schemeClr w14:val="tx1"/>
            </w14:solidFill>
          </w14:textFill>
        </w:rPr>
      </w:pPr>
    </w:p>
    <w:p>
      <w:pPr>
        <w:jc w:val="center"/>
        <w:rPr>
          <w:color w:val="000000" w:themeColor="text1"/>
          <w:sz w:val="84"/>
          <w:szCs w:val="84"/>
          <w14:textFill>
            <w14:solidFill>
              <w14:schemeClr w14:val="tx1"/>
            </w14:solidFill>
          </w14:textFill>
        </w:rPr>
      </w:pPr>
    </w:p>
    <w:p>
      <w:pPr>
        <w:jc w:val="center"/>
        <w:rPr>
          <w:color w:val="000000" w:themeColor="text1"/>
          <w:sz w:val="84"/>
          <w:szCs w:val="84"/>
          <w14:textFill>
            <w14:solidFill>
              <w14:schemeClr w14:val="tx1"/>
            </w14:solidFill>
          </w14:textFill>
        </w:rPr>
      </w:pPr>
    </w:p>
    <w:p>
      <w:pPr>
        <w:spacing w:line="600" w:lineRule="exact"/>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福建省交通运输厅</w:t>
      </w:r>
    </w:p>
    <w:p>
      <w:pPr>
        <w:spacing w:line="600" w:lineRule="exact"/>
        <w:jc w:val="center"/>
        <w:rPr>
          <w:color w:val="000000" w:themeColor="text1"/>
          <w:sz w:val="32"/>
          <w:szCs w:val="32"/>
          <w14:textFill>
            <w14:solidFill>
              <w14:schemeClr w14:val="tx1"/>
            </w14:solidFill>
          </w14:textFill>
        </w:rPr>
      </w:pPr>
    </w:p>
    <w:p>
      <w:pPr>
        <w:spacing w:line="600" w:lineRule="exact"/>
        <w:jc w:val="center"/>
        <w:rPr>
          <w:color w:val="000000" w:themeColor="text1"/>
          <w:sz w:val="32"/>
          <w:szCs w:val="32"/>
          <w14:textFill>
            <w14:solidFill>
              <w14:schemeClr w14:val="tx1"/>
            </w14:solidFill>
          </w14:textFill>
        </w:rPr>
        <w:sectPr>
          <w:footerReference r:id="rId3" w:type="default"/>
          <w:footerReference r:id="rId4" w:type="even"/>
          <w:pgSz w:w="11906" w:h="16838"/>
          <w:pgMar w:top="1418" w:right="1247" w:bottom="1247" w:left="1247" w:header="851" w:footer="992" w:gutter="0"/>
          <w:cols w:space="425" w:num="1"/>
          <w:docGrid w:type="lines" w:linePitch="312" w:charSpace="0"/>
        </w:sectPr>
      </w:pPr>
      <w:r>
        <w:rPr>
          <w:color w:val="000000" w:themeColor="text1"/>
          <w:sz w:val="32"/>
          <w:szCs w:val="32"/>
          <w14:textFill>
            <w14:solidFill>
              <w14:schemeClr w14:val="tx1"/>
            </w14:solidFill>
          </w14:textFill>
        </w:rPr>
        <w:t>202</w:t>
      </w:r>
      <w:r>
        <w:rPr>
          <w:rFonts w:hint="eastAsia"/>
          <w:color w:val="000000" w:themeColor="text1"/>
          <w:sz w:val="32"/>
          <w:szCs w:val="32"/>
          <w:lang w:val="en-US" w:eastAsia="zh-CN"/>
          <w14:textFill>
            <w14:solidFill>
              <w14:schemeClr w14:val="tx1"/>
            </w14:solidFill>
          </w14:textFill>
        </w:rPr>
        <w:t>3</w:t>
      </w:r>
      <w:r>
        <w:rPr>
          <w:color w:val="000000" w:themeColor="text1"/>
          <w:sz w:val="32"/>
          <w:szCs w:val="32"/>
          <w14:textFill>
            <w14:solidFill>
              <w14:schemeClr w14:val="tx1"/>
            </w14:solidFill>
          </w14:textFill>
        </w:rPr>
        <w:t>年1月</w:t>
      </w:r>
    </w:p>
    <w:p>
      <w:pPr>
        <w:spacing w:line="600" w:lineRule="exact"/>
        <w:jc w:val="center"/>
        <w:rPr>
          <w:color w:val="000000" w:themeColor="text1"/>
          <w14:textFill>
            <w14:solidFill>
              <w14:schemeClr w14:val="tx1"/>
            </w14:solidFill>
          </w14:textFill>
        </w:rPr>
      </w:pPr>
    </w:p>
    <w:p>
      <w:pPr>
        <w:pStyle w:val="19"/>
        <w:spacing w:beforeLines="0" w:line="480" w:lineRule="auto"/>
        <w:ind w:firstLine="0" w:firstLineChars="0"/>
        <w:jc w:val="center"/>
        <w:rPr>
          <w:rFonts w:ascii="Times New Roman" w:hAnsi="Times New Roman"/>
          <w:bCs/>
          <w:color w:val="000000" w:themeColor="text1"/>
          <w:sz w:val="32"/>
          <w14:textFill>
            <w14:solidFill>
              <w14:schemeClr w14:val="tx1"/>
            </w14:solidFill>
          </w14:textFill>
        </w:rPr>
      </w:pPr>
      <w:r>
        <w:rPr>
          <w:rFonts w:ascii="Times New Roman" w:hAnsi="Times New Roman"/>
          <w:bCs/>
          <w:color w:val="000000" w:themeColor="text1"/>
          <w:sz w:val="32"/>
          <w14:textFill>
            <w14:solidFill>
              <w14:schemeClr w14:val="tx1"/>
            </w14:solidFill>
          </w14:textFill>
        </w:rPr>
        <w:t>本调查制度根据《中华人民共和国统计法》的有关规定制定</w:t>
      </w:r>
    </w:p>
    <w:p>
      <w:pPr>
        <w:pStyle w:val="19"/>
        <w:spacing w:beforeLines="0" w:line="480" w:lineRule="auto"/>
        <w:ind w:firstLine="640"/>
        <w:rPr>
          <w:rFonts w:ascii="Times New Roman" w:hAnsi="Times New Roman"/>
          <w:bCs/>
          <w:color w:val="000000" w:themeColor="text1"/>
          <w:sz w:val="32"/>
          <w:szCs w:val="32"/>
          <w14:textFill>
            <w14:solidFill>
              <w14:schemeClr w14:val="tx1"/>
            </w14:solidFill>
          </w14:textFill>
        </w:rPr>
      </w:pPr>
    </w:p>
    <w:p>
      <w:pPr>
        <w:spacing w:line="600" w:lineRule="exact"/>
        <w:ind w:firstLine="567"/>
        <w:rPr>
          <w:rFonts w:eastAsia="仿宋_GB2312"/>
          <w:sz w:val="28"/>
          <w:szCs w:val="28"/>
        </w:rPr>
      </w:pPr>
      <w:r>
        <w:rPr>
          <w:rFonts w:eastAsia="仿宋_GB2312"/>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7"/>
        <w:rPr>
          <w:rFonts w:eastAsia="仿宋_GB2312"/>
          <w:sz w:val="28"/>
          <w:szCs w:val="28"/>
        </w:rPr>
      </w:pPr>
      <w:r>
        <w:rPr>
          <w:rFonts w:eastAsia="仿宋_GB2312"/>
          <w:sz w:val="28"/>
          <w:szCs w:val="28"/>
        </w:rPr>
        <w:t>《中华人民共和国统计法》第九条规定：统计机构和统计人员对在统计工作中知悉的国家秘密、商业秘密和个人信息，应当予以保密。</w:t>
      </w:r>
    </w:p>
    <w:p>
      <w:pPr>
        <w:spacing w:line="600" w:lineRule="exact"/>
        <w:ind w:firstLine="567"/>
        <w:rPr>
          <w:rFonts w:eastAsia="仿宋_GB2312"/>
          <w:sz w:val="28"/>
          <w:szCs w:val="28"/>
        </w:rPr>
      </w:pPr>
      <w:r>
        <w:rPr>
          <w:rFonts w:eastAsia="仿宋_GB2312"/>
          <w:sz w:val="28"/>
          <w:szCs w:val="28"/>
        </w:rPr>
        <w:t>《中华人民共和国统计法》第二十五条规定：统计调查中获得的能够识别或者推断单个统计调查对象身份的资料，任何单位和个人不得对外提供、泄露，不得用于统计以外的目的。</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center"/>
        <w:rPr>
          <w:color w:val="000000" w:themeColor="text1"/>
          <w:sz w:val="28"/>
          <w:szCs w:val="28"/>
          <w14:textFill>
            <w14:solidFill>
              <w14:schemeClr w14:val="tx1"/>
            </w14:solidFill>
          </w14:textFill>
        </w:rPr>
        <w:sectPr>
          <w:pgSz w:w="11906" w:h="16838"/>
          <w:pgMar w:top="1418" w:right="1247" w:bottom="1247" w:left="1247" w:header="851" w:footer="992" w:gutter="0"/>
          <w:cols w:space="425" w:num="1"/>
          <w:docGrid w:type="lines" w:linePitch="312" w:charSpace="0"/>
        </w:sectPr>
      </w:pPr>
    </w:p>
    <w:p>
      <w:pPr>
        <w:spacing w:line="360" w:lineRule="auto"/>
        <w:ind w:firstLine="600" w:firstLineChars="200"/>
        <w:jc w:val="center"/>
        <w:rPr>
          <w:color w:val="000000" w:themeColor="text1"/>
          <w:sz w:val="32"/>
          <w:szCs w:val="32"/>
          <w14:textFill>
            <w14:solidFill>
              <w14:schemeClr w14:val="tx1"/>
            </w14:solidFill>
          </w14:textFill>
        </w:rPr>
      </w:pPr>
      <w:bookmarkStart w:id="1" w:name="_Toc109968594"/>
      <w:r>
        <w:rPr>
          <w:rFonts w:eastAsia="黑体"/>
          <w:bCs/>
          <w:spacing w:val="-10"/>
          <w:sz w:val="32"/>
          <w:szCs w:val="32"/>
        </w:rPr>
        <w:t>目  录</w:t>
      </w:r>
    </w:p>
    <w:p>
      <w:pPr>
        <w:jc w:val="center"/>
        <w:rPr>
          <w:color w:val="000000" w:themeColor="text1"/>
          <w14:textFill>
            <w14:solidFill>
              <w14:schemeClr w14:val="tx1"/>
            </w14:solidFill>
          </w14:textFill>
        </w:rPr>
      </w:pPr>
    </w:p>
    <w:p>
      <w:pPr>
        <w:pStyle w:val="18"/>
        <w:tabs>
          <w:tab w:val="right" w:leader="dot" w:pos="9638"/>
          <w:tab w:val="clear" w:pos="1470"/>
          <w:tab w:val="clear" w:pos="8296"/>
        </w:tabs>
        <w:rPr>
          <w:rFonts w:ascii="Times New Roman" w:hAnsi="Times New Roman" w:eastAsia="宋体" w:cs="Times New Roman"/>
          <w:b/>
          <w:bCs/>
          <w:sz w:val="21"/>
          <w:szCs w:val="21"/>
        </w:rPr>
      </w:pPr>
      <w:r>
        <w:rPr>
          <w:rStyle w:val="25"/>
          <w:color w:val="000000" w:themeColor="text1"/>
          <w14:textFill>
            <w14:solidFill>
              <w14:schemeClr w14:val="tx1"/>
            </w14:solidFill>
          </w14:textFill>
        </w:rPr>
        <w:fldChar w:fldCharType="begin"/>
      </w:r>
      <w:r>
        <w:rPr>
          <w:rStyle w:val="25"/>
          <w:rFonts w:ascii="Times New Roman" w:hAnsi="Times New Roman" w:eastAsia="宋体" w:cs="Times New Roman"/>
          <w:smallCaps/>
          <w:color w:val="000000" w:themeColor="text1"/>
          <w:sz w:val="21"/>
          <w:szCs w:val="21"/>
          <w14:textFill>
            <w14:solidFill>
              <w14:schemeClr w14:val="tx1"/>
            </w14:solidFill>
          </w14:textFill>
        </w:rPr>
        <w:instrText xml:space="preserve">TOC \o "1-3" \h \z \u</w:instrText>
      </w:r>
      <w:r>
        <w:rPr>
          <w:rStyle w:val="25"/>
          <w:color w:val="000000" w:themeColor="text1"/>
          <w14:textFill>
            <w14:solidFill>
              <w14:schemeClr w14:val="tx1"/>
            </w14:solidFill>
          </w14:textFill>
        </w:rPr>
        <w:fldChar w:fldCharType="separate"/>
      </w:r>
      <w:r>
        <w:fldChar w:fldCharType="begin"/>
      </w:r>
      <w:r>
        <w:instrText xml:space="preserve"> HYPERLINK \l "_Toc15200" </w:instrText>
      </w:r>
      <w:r>
        <w:fldChar w:fldCharType="separate"/>
      </w:r>
      <w:r>
        <w:rPr>
          <w:rFonts w:ascii="Times New Roman" w:hAnsi="Times New Roman" w:eastAsia="宋体" w:cs="Times New Roman"/>
          <w:b/>
          <w:bCs/>
          <w:sz w:val="21"/>
          <w:szCs w:val="21"/>
        </w:rPr>
        <w:t>一、总说明</w:t>
      </w:r>
      <w:r>
        <w:rPr>
          <w:rFonts w:ascii="Times New Roman" w:hAnsi="Times New Roman" w:eastAsia="宋体" w:cs="Times New Roman"/>
          <w:b/>
          <w:bCs/>
          <w:sz w:val="21"/>
          <w:szCs w:val="21"/>
        </w:rPr>
        <w:tab/>
      </w:r>
      <w:r>
        <w:rPr>
          <w:rFonts w:ascii="Times New Roman" w:hAnsi="Times New Roman" w:eastAsia="宋体" w:cs="Times New Roman"/>
          <w:b/>
          <w:bCs/>
          <w:sz w:val="21"/>
          <w:szCs w:val="21"/>
        </w:rPr>
        <w:fldChar w:fldCharType="begin"/>
      </w:r>
      <w:r>
        <w:rPr>
          <w:rFonts w:ascii="Times New Roman" w:hAnsi="Times New Roman" w:eastAsia="宋体" w:cs="Times New Roman"/>
          <w:b/>
          <w:bCs/>
          <w:sz w:val="21"/>
          <w:szCs w:val="21"/>
        </w:rPr>
        <w:instrText xml:space="preserve"> PAGEREF _Toc15200 \h </w:instrText>
      </w:r>
      <w:r>
        <w:rPr>
          <w:rFonts w:ascii="Times New Roman" w:hAnsi="Times New Roman" w:eastAsia="宋体" w:cs="Times New Roman"/>
          <w:b/>
          <w:bCs/>
          <w:sz w:val="21"/>
          <w:szCs w:val="21"/>
        </w:rPr>
        <w:fldChar w:fldCharType="separate"/>
      </w:r>
      <w:r>
        <w:rPr>
          <w:rFonts w:ascii="Times New Roman" w:hAnsi="Times New Roman" w:eastAsia="宋体" w:cs="Times New Roman"/>
          <w:b/>
          <w:bCs/>
          <w:sz w:val="21"/>
          <w:szCs w:val="21"/>
        </w:rPr>
        <w:t>1</w:t>
      </w:r>
      <w:r>
        <w:rPr>
          <w:rFonts w:ascii="Times New Roman" w:hAnsi="Times New Roman" w:eastAsia="宋体" w:cs="Times New Roman"/>
          <w:b/>
          <w:bCs/>
          <w:sz w:val="21"/>
          <w:szCs w:val="21"/>
        </w:rPr>
        <w:fldChar w:fldCharType="end"/>
      </w:r>
      <w:r>
        <w:rPr>
          <w:rFonts w:ascii="Times New Roman" w:hAnsi="Times New Roman" w:eastAsia="宋体" w:cs="Times New Roman"/>
          <w:b/>
          <w:bCs/>
          <w:sz w:val="21"/>
          <w:szCs w:val="21"/>
        </w:rPr>
        <w:fldChar w:fldCharType="end"/>
      </w:r>
    </w:p>
    <w:p>
      <w:pPr>
        <w:pStyle w:val="18"/>
        <w:tabs>
          <w:tab w:val="right" w:leader="dot" w:pos="9638"/>
          <w:tab w:val="clear" w:pos="1470"/>
          <w:tab w:val="clear" w:pos="8296"/>
        </w:tabs>
        <w:rPr>
          <w:rFonts w:ascii="Times New Roman" w:hAnsi="Times New Roman" w:eastAsia="宋体" w:cs="Times New Roman"/>
          <w:b/>
          <w:bCs/>
          <w:sz w:val="21"/>
          <w:szCs w:val="21"/>
        </w:rPr>
      </w:pPr>
      <w:r>
        <w:fldChar w:fldCharType="begin"/>
      </w:r>
      <w:r>
        <w:instrText xml:space="preserve"> HYPERLINK \l "_Toc7971" </w:instrText>
      </w:r>
      <w:r>
        <w:fldChar w:fldCharType="separate"/>
      </w:r>
      <w:r>
        <w:rPr>
          <w:rFonts w:ascii="Times New Roman" w:hAnsi="Times New Roman" w:eastAsia="宋体" w:cs="Times New Roman"/>
          <w:b/>
          <w:bCs/>
          <w:sz w:val="21"/>
          <w:szCs w:val="21"/>
        </w:rPr>
        <w:t>二、报表目录</w:t>
      </w:r>
      <w:r>
        <w:rPr>
          <w:rFonts w:ascii="Times New Roman" w:hAnsi="Times New Roman" w:eastAsia="宋体" w:cs="Times New Roman"/>
          <w:b/>
          <w:bCs/>
          <w:sz w:val="21"/>
          <w:szCs w:val="21"/>
        </w:rPr>
        <w:tab/>
      </w:r>
      <w:r>
        <w:rPr>
          <w:rFonts w:ascii="Times New Roman" w:hAnsi="Times New Roman" w:eastAsia="宋体" w:cs="Times New Roman"/>
          <w:b/>
          <w:bCs/>
          <w:sz w:val="21"/>
          <w:szCs w:val="21"/>
        </w:rPr>
        <w:fldChar w:fldCharType="begin"/>
      </w:r>
      <w:r>
        <w:rPr>
          <w:rFonts w:ascii="Times New Roman" w:hAnsi="Times New Roman" w:eastAsia="宋体" w:cs="Times New Roman"/>
          <w:b/>
          <w:bCs/>
          <w:sz w:val="21"/>
          <w:szCs w:val="21"/>
        </w:rPr>
        <w:instrText xml:space="preserve"> PAGEREF _Toc7971 \h </w:instrText>
      </w:r>
      <w:r>
        <w:rPr>
          <w:rFonts w:ascii="Times New Roman" w:hAnsi="Times New Roman" w:eastAsia="宋体" w:cs="Times New Roman"/>
          <w:b/>
          <w:bCs/>
          <w:sz w:val="21"/>
          <w:szCs w:val="21"/>
        </w:rPr>
        <w:fldChar w:fldCharType="separate"/>
      </w:r>
      <w:r>
        <w:rPr>
          <w:rFonts w:ascii="Times New Roman" w:hAnsi="Times New Roman" w:eastAsia="宋体" w:cs="Times New Roman"/>
          <w:b/>
          <w:bCs/>
          <w:sz w:val="21"/>
          <w:szCs w:val="21"/>
        </w:rPr>
        <w:t>3</w:t>
      </w:r>
      <w:r>
        <w:rPr>
          <w:rFonts w:ascii="Times New Roman" w:hAnsi="Times New Roman" w:eastAsia="宋体" w:cs="Times New Roman"/>
          <w:b/>
          <w:bCs/>
          <w:sz w:val="21"/>
          <w:szCs w:val="21"/>
        </w:rPr>
        <w:fldChar w:fldCharType="end"/>
      </w:r>
      <w:r>
        <w:rPr>
          <w:rFonts w:ascii="Times New Roman" w:hAnsi="Times New Roman" w:eastAsia="宋体" w:cs="Times New Roman"/>
          <w:b/>
          <w:bCs/>
          <w:sz w:val="21"/>
          <w:szCs w:val="21"/>
        </w:rPr>
        <w:fldChar w:fldCharType="end"/>
      </w:r>
    </w:p>
    <w:p>
      <w:pPr>
        <w:pStyle w:val="18"/>
        <w:tabs>
          <w:tab w:val="right" w:leader="dot" w:pos="9638"/>
          <w:tab w:val="clear" w:pos="1470"/>
          <w:tab w:val="clear" w:pos="8296"/>
        </w:tabs>
        <w:rPr>
          <w:rFonts w:ascii="Times New Roman" w:hAnsi="Times New Roman" w:eastAsia="宋体" w:cs="Times New Roman"/>
          <w:b/>
          <w:bCs/>
          <w:sz w:val="21"/>
          <w:szCs w:val="21"/>
        </w:rPr>
      </w:pPr>
      <w:r>
        <w:fldChar w:fldCharType="begin"/>
      </w:r>
      <w:r>
        <w:instrText xml:space="preserve"> HYPERLINK \l "_Toc18537" </w:instrText>
      </w:r>
      <w:r>
        <w:fldChar w:fldCharType="separate"/>
      </w:r>
      <w:r>
        <w:rPr>
          <w:rFonts w:ascii="Times New Roman" w:hAnsi="Times New Roman" w:eastAsia="宋体" w:cs="Times New Roman"/>
          <w:b/>
          <w:bCs/>
          <w:sz w:val="21"/>
          <w:szCs w:val="21"/>
        </w:rPr>
        <w:t>三、调查表式</w:t>
      </w:r>
      <w:r>
        <w:rPr>
          <w:rFonts w:ascii="Times New Roman" w:hAnsi="Times New Roman" w:eastAsia="宋体" w:cs="Times New Roman"/>
          <w:b/>
          <w:bCs/>
          <w:sz w:val="21"/>
          <w:szCs w:val="21"/>
        </w:rPr>
        <w:tab/>
      </w:r>
      <w:r>
        <w:rPr>
          <w:rFonts w:ascii="Times New Roman" w:hAnsi="Times New Roman" w:eastAsia="宋体" w:cs="Times New Roman"/>
          <w:b/>
          <w:bCs/>
          <w:sz w:val="21"/>
          <w:szCs w:val="21"/>
        </w:rPr>
        <w:fldChar w:fldCharType="begin"/>
      </w:r>
      <w:r>
        <w:rPr>
          <w:rFonts w:ascii="Times New Roman" w:hAnsi="Times New Roman" w:eastAsia="宋体" w:cs="Times New Roman"/>
          <w:b/>
          <w:bCs/>
          <w:sz w:val="21"/>
          <w:szCs w:val="21"/>
        </w:rPr>
        <w:instrText xml:space="preserve"> PAGEREF _Toc18537 \h </w:instrText>
      </w:r>
      <w:r>
        <w:rPr>
          <w:rFonts w:ascii="Times New Roman" w:hAnsi="Times New Roman" w:eastAsia="宋体" w:cs="Times New Roman"/>
          <w:b/>
          <w:bCs/>
          <w:sz w:val="21"/>
          <w:szCs w:val="21"/>
        </w:rPr>
        <w:fldChar w:fldCharType="separate"/>
      </w:r>
      <w:r>
        <w:rPr>
          <w:rFonts w:ascii="Times New Roman" w:hAnsi="Times New Roman" w:eastAsia="宋体" w:cs="Times New Roman"/>
          <w:b/>
          <w:bCs/>
          <w:sz w:val="21"/>
          <w:szCs w:val="21"/>
        </w:rPr>
        <w:t>4</w:t>
      </w:r>
      <w:r>
        <w:rPr>
          <w:rFonts w:ascii="Times New Roman" w:hAnsi="Times New Roman" w:eastAsia="宋体" w:cs="Times New Roman"/>
          <w:b/>
          <w:bCs/>
          <w:sz w:val="21"/>
          <w:szCs w:val="21"/>
        </w:rPr>
        <w:fldChar w:fldCharType="end"/>
      </w:r>
      <w:r>
        <w:rPr>
          <w:rFonts w:ascii="Times New Roman" w:hAnsi="Times New Roman" w:eastAsia="宋体" w:cs="Times New Roman"/>
          <w:b/>
          <w:bCs/>
          <w:sz w:val="21"/>
          <w:szCs w:val="21"/>
        </w:rPr>
        <w:fldChar w:fldCharType="end"/>
      </w:r>
    </w:p>
    <w:p>
      <w:pPr>
        <w:pStyle w:val="20"/>
        <w:tabs>
          <w:tab w:val="right" w:leader="dot" w:pos="9638"/>
          <w:tab w:val="clear" w:pos="9402"/>
        </w:tabs>
        <w:rPr>
          <w:b w:val="0"/>
          <w:szCs w:val="21"/>
        </w:rPr>
      </w:pPr>
      <w:r>
        <w:rPr>
          <w:rFonts w:hint="eastAsia"/>
          <w:b w:val="0"/>
          <w:smallCaps/>
          <w:szCs w:val="21"/>
        </w:rPr>
        <w:t>（一）</w:t>
      </w:r>
      <w:r>
        <w:fldChar w:fldCharType="begin"/>
      </w:r>
      <w:r>
        <w:instrText xml:space="preserve"> HYPERLINK \l "_Toc3801" </w:instrText>
      </w:r>
      <w:r>
        <w:fldChar w:fldCharType="separate"/>
      </w:r>
      <w:r>
        <w:rPr>
          <w:b w:val="0"/>
          <w:szCs w:val="21"/>
        </w:rPr>
        <w:t>农村公路基础设施年底到达数</w:t>
      </w:r>
      <w:r>
        <w:rPr>
          <w:b w:val="0"/>
          <w:szCs w:val="21"/>
        </w:rPr>
        <w:tab/>
      </w:r>
      <w:r>
        <w:rPr>
          <w:b w:val="0"/>
          <w:szCs w:val="21"/>
        </w:rPr>
        <w:fldChar w:fldCharType="begin"/>
      </w:r>
      <w:r>
        <w:rPr>
          <w:b w:val="0"/>
          <w:szCs w:val="21"/>
        </w:rPr>
        <w:instrText xml:space="preserve"> PAGEREF _Toc3801 \h </w:instrText>
      </w:r>
      <w:r>
        <w:rPr>
          <w:b w:val="0"/>
          <w:szCs w:val="21"/>
        </w:rPr>
        <w:fldChar w:fldCharType="separate"/>
      </w:r>
      <w:r>
        <w:rPr>
          <w:b w:val="0"/>
          <w:szCs w:val="21"/>
        </w:rPr>
        <w:t>4</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（二）</w:t>
      </w:r>
      <w:r>
        <w:fldChar w:fldCharType="begin"/>
      </w:r>
      <w:r>
        <w:instrText xml:space="preserve"> HYPERLINK \l "_Toc29939" </w:instrText>
      </w:r>
      <w:r>
        <w:fldChar w:fldCharType="separate"/>
      </w:r>
      <w:r>
        <w:rPr>
          <w:b w:val="0"/>
          <w:szCs w:val="21"/>
        </w:rPr>
        <w:t>乡（镇）、建制村、较大人口规模自然村（组）年底到达数</w:t>
      </w:r>
      <w:r>
        <w:rPr>
          <w:b w:val="0"/>
          <w:szCs w:val="21"/>
        </w:rPr>
        <w:tab/>
      </w:r>
      <w:r>
        <w:rPr>
          <w:b w:val="0"/>
          <w:szCs w:val="21"/>
        </w:rPr>
        <w:fldChar w:fldCharType="begin"/>
      </w:r>
      <w:r>
        <w:rPr>
          <w:b w:val="0"/>
          <w:szCs w:val="21"/>
        </w:rPr>
        <w:instrText xml:space="preserve"> PAGEREF _Toc29939 \h </w:instrText>
      </w:r>
      <w:r>
        <w:rPr>
          <w:b w:val="0"/>
          <w:szCs w:val="21"/>
        </w:rPr>
        <w:fldChar w:fldCharType="separate"/>
      </w:r>
      <w:r>
        <w:rPr>
          <w:b w:val="0"/>
          <w:szCs w:val="21"/>
        </w:rPr>
        <w:t>6</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（三）</w:t>
      </w:r>
      <w:r>
        <w:fldChar w:fldCharType="begin"/>
      </w:r>
      <w:r>
        <w:instrText xml:space="preserve"> HYPERLINK \l "_Toc21977" </w:instrText>
      </w:r>
      <w:r>
        <w:fldChar w:fldCharType="separate"/>
      </w:r>
      <w:r>
        <w:rPr>
          <w:b w:val="0"/>
          <w:szCs w:val="21"/>
        </w:rPr>
        <w:t>农村公路变更路段明细表</w:t>
      </w:r>
      <w:r>
        <w:rPr>
          <w:b w:val="0"/>
          <w:szCs w:val="21"/>
        </w:rPr>
        <w:tab/>
      </w:r>
      <w:r>
        <w:rPr>
          <w:b w:val="0"/>
          <w:szCs w:val="21"/>
        </w:rPr>
        <w:fldChar w:fldCharType="begin"/>
      </w:r>
      <w:r>
        <w:rPr>
          <w:b w:val="0"/>
          <w:szCs w:val="21"/>
        </w:rPr>
        <w:instrText xml:space="preserve"> PAGEREF _Toc21977 \h </w:instrText>
      </w:r>
      <w:r>
        <w:rPr>
          <w:b w:val="0"/>
          <w:szCs w:val="21"/>
        </w:rPr>
        <w:fldChar w:fldCharType="separate"/>
      </w:r>
      <w:r>
        <w:rPr>
          <w:b w:val="0"/>
          <w:szCs w:val="21"/>
        </w:rPr>
        <w:t>7</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（四）</w:t>
      </w:r>
      <w:r>
        <w:fldChar w:fldCharType="begin"/>
      </w:r>
      <w:r>
        <w:instrText xml:space="preserve"> HYPERLINK \l "_Toc31544" </w:instrText>
      </w:r>
      <w:r>
        <w:fldChar w:fldCharType="separate"/>
      </w:r>
      <w:r>
        <w:rPr>
          <w:b w:val="0"/>
          <w:szCs w:val="21"/>
        </w:rPr>
        <w:t>农村公路变更桥梁明细表</w:t>
      </w:r>
      <w:r>
        <w:rPr>
          <w:b w:val="0"/>
          <w:szCs w:val="21"/>
        </w:rPr>
        <w:tab/>
      </w:r>
      <w:r>
        <w:rPr>
          <w:b w:val="0"/>
          <w:szCs w:val="21"/>
        </w:rPr>
        <w:fldChar w:fldCharType="begin"/>
      </w:r>
      <w:r>
        <w:rPr>
          <w:b w:val="0"/>
          <w:szCs w:val="21"/>
        </w:rPr>
        <w:instrText xml:space="preserve"> PAGEREF _Toc31544 \h </w:instrText>
      </w:r>
      <w:r>
        <w:rPr>
          <w:b w:val="0"/>
          <w:szCs w:val="21"/>
        </w:rPr>
        <w:fldChar w:fldCharType="separate"/>
      </w:r>
      <w:r>
        <w:rPr>
          <w:b w:val="0"/>
          <w:szCs w:val="21"/>
        </w:rPr>
        <w:t>9</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（五）</w:t>
      </w:r>
      <w:r>
        <w:fldChar w:fldCharType="begin"/>
      </w:r>
      <w:r>
        <w:instrText xml:space="preserve"> HYPERLINK \l "_Toc28118" </w:instrText>
      </w:r>
      <w:r>
        <w:fldChar w:fldCharType="separate"/>
      </w:r>
      <w:r>
        <w:rPr>
          <w:b w:val="0"/>
          <w:szCs w:val="21"/>
        </w:rPr>
        <w:t>农村公路变更隧道明细表</w:t>
      </w:r>
      <w:r>
        <w:rPr>
          <w:b w:val="0"/>
          <w:szCs w:val="21"/>
        </w:rPr>
        <w:tab/>
      </w:r>
      <w:r>
        <w:rPr>
          <w:b w:val="0"/>
          <w:szCs w:val="21"/>
        </w:rPr>
        <w:fldChar w:fldCharType="begin"/>
      </w:r>
      <w:r>
        <w:rPr>
          <w:b w:val="0"/>
          <w:szCs w:val="21"/>
        </w:rPr>
        <w:instrText xml:space="preserve"> PAGEREF _Toc28118 \h </w:instrText>
      </w:r>
      <w:r>
        <w:rPr>
          <w:b w:val="0"/>
          <w:szCs w:val="21"/>
        </w:rPr>
        <w:fldChar w:fldCharType="separate"/>
      </w:r>
      <w:r>
        <w:rPr>
          <w:b w:val="0"/>
          <w:szCs w:val="21"/>
        </w:rPr>
        <w:t>11</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（六）</w:t>
      </w:r>
      <w:r>
        <w:fldChar w:fldCharType="begin"/>
      </w:r>
      <w:r>
        <w:instrText xml:space="preserve"> HYPERLINK \l "_Toc31996" </w:instrText>
      </w:r>
      <w:r>
        <w:fldChar w:fldCharType="separate"/>
      </w:r>
      <w:r>
        <w:rPr>
          <w:b w:val="0"/>
          <w:szCs w:val="21"/>
        </w:rPr>
        <w:t>农村公路变更渡口明细表</w:t>
      </w:r>
      <w:r>
        <w:rPr>
          <w:b w:val="0"/>
          <w:szCs w:val="21"/>
        </w:rPr>
        <w:tab/>
      </w:r>
      <w:r>
        <w:rPr>
          <w:b w:val="0"/>
          <w:szCs w:val="21"/>
        </w:rPr>
        <w:fldChar w:fldCharType="begin"/>
      </w:r>
      <w:r>
        <w:rPr>
          <w:b w:val="0"/>
          <w:szCs w:val="21"/>
        </w:rPr>
        <w:instrText xml:space="preserve"> PAGEREF _Toc31996 \h </w:instrText>
      </w:r>
      <w:r>
        <w:rPr>
          <w:b w:val="0"/>
          <w:szCs w:val="21"/>
        </w:rPr>
        <w:fldChar w:fldCharType="separate"/>
      </w:r>
      <w:r>
        <w:rPr>
          <w:b w:val="0"/>
          <w:szCs w:val="21"/>
        </w:rPr>
        <w:t>13</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（七）</w:t>
      </w:r>
      <w:r>
        <w:fldChar w:fldCharType="begin"/>
      </w:r>
      <w:r>
        <w:instrText xml:space="preserve"> HYPERLINK \l "_Toc11510" </w:instrText>
      </w:r>
      <w:r>
        <w:fldChar w:fldCharType="separate"/>
      </w:r>
      <w:r>
        <w:rPr>
          <w:b w:val="0"/>
          <w:szCs w:val="21"/>
        </w:rPr>
        <w:t>农村公路安防设施明细表</w:t>
      </w:r>
      <w:r>
        <w:rPr>
          <w:b w:val="0"/>
          <w:szCs w:val="21"/>
        </w:rPr>
        <w:tab/>
      </w:r>
      <w:r>
        <w:rPr>
          <w:b w:val="0"/>
          <w:szCs w:val="21"/>
        </w:rPr>
        <w:fldChar w:fldCharType="begin"/>
      </w:r>
      <w:r>
        <w:rPr>
          <w:b w:val="0"/>
          <w:szCs w:val="21"/>
        </w:rPr>
        <w:instrText xml:space="preserve"> PAGEREF _Toc11510 \h </w:instrText>
      </w:r>
      <w:r>
        <w:rPr>
          <w:b w:val="0"/>
          <w:szCs w:val="21"/>
        </w:rPr>
        <w:fldChar w:fldCharType="separate"/>
      </w:r>
      <w:r>
        <w:rPr>
          <w:b w:val="0"/>
          <w:szCs w:val="21"/>
        </w:rPr>
        <w:t>14</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（八）</w:t>
      </w:r>
      <w:r>
        <w:fldChar w:fldCharType="begin"/>
      </w:r>
      <w:r>
        <w:instrText xml:space="preserve"> HYPERLINK \l "_Toc3450" </w:instrText>
      </w:r>
      <w:r>
        <w:fldChar w:fldCharType="separate"/>
      </w:r>
      <w:r>
        <w:rPr>
          <w:b w:val="0"/>
          <w:szCs w:val="21"/>
        </w:rPr>
        <w:t>乡（镇）通畅变更明细表</w:t>
      </w:r>
      <w:r>
        <w:rPr>
          <w:b w:val="0"/>
          <w:szCs w:val="21"/>
        </w:rPr>
        <w:tab/>
      </w:r>
      <w:r>
        <w:rPr>
          <w:b w:val="0"/>
          <w:szCs w:val="21"/>
        </w:rPr>
        <w:fldChar w:fldCharType="begin"/>
      </w:r>
      <w:r>
        <w:rPr>
          <w:b w:val="0"/>
          <w:szCs w:val="21"/>
        </w:rPr>
        <w:instrText xml:space="preserve"> PAGEREF _Toc3450 \h </w:instrText>
      </w:r>
      <w:r>
        <w:rPr>
          <w:b w:val="0"/>
          <w:szCs w:val="21"/>
        </w:rPr>
        <w:fldChar w:fldCharType="separate"/>
      </w:r>
      <w:r>
        <w:rPr>
          <w:b w:val="0"/>
          <w:szCs w:val="21"/>
        </w:rPr>
        <w:t>15</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（九）</w:t>
      </w:r>
      <w:r>
        <w:fldChar w:fldCharType="begin"/>
      </w:r>
      <w:r>
        <w:instrText xml:space="preserve"> HYPERLINK \l "_Toc16523" </w:instrText>
      </w:r>
      <w:r>
        <w:fldChar w:fldCharType="separate"/>
      </w:r>
      <w:r>
        <w:rPr>
          <w:b w:val="0"/>
          <w:szCs w:val="21"/>
        </w:rPr>
        <w:t>建制村通畅变更明细表</w:t>
      </w:r>
      <w:r>
        <w:rPr>
          <w:b w:val="0"/>
          <w:szCs w:val="21"/>
        </w:rPr>
        <w:tab/>
      </w:r>
      <w:r>
        <w:rPr>
          <w:b w:val="0"/>
          <w:szCs w:val="21"/>
        </w:rPr>
        <w:fldChar w:fldCharType="begin"/>
      </w:r>
      <w:r>
        <w:rPr>
          <w:b w:val="0"/>
          <w:szCs w:val="21"/>
        </w:rPr>
        <w:instrText xml:space="preserve"> PAGEREF _Toc16523 \h </w:instrText>
      </w:r>
      <w:r>
        <w:rPr>
          <w:b w:val="0"/>
          <w:szCs w:val="21"/>
        </w:rPr>
        <w:fldChar w:fldCharType="separate"/>
      </w:r>
      <w:r>
        <w:rPr>
          <w:b w:val="0"/>
          <w:szCs w:val="21"/>
        </w:rPr>
        <w:t>16</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（十）</w:t>
      </w:r>
      <w:r>
        <w:fldChar w:fldCharType="begin"/>
      </w:r>
      <w:r>
        <w:instrText xml:space="preserve"> HYPERLINK \l "_Toc30637" </w:instrText>
      </w:r>
      <w:r>
        <w:fldChar w:fldCharType="separate"/>
      </w:r>
      <w:r>
        <w:rPr>
          <w:b w:val="0"/>
          <w:szCs w:val="21"/>
        </w:rPr>
        <w:t>较大人口规模自然村（组）变更明细表</w:t>
      </w:r>
      <w:r>
        <w:rPr>
          <w:b w:val="0"/>
          <w:szCs w:val="21"/>
        </w:rPr>
        <w:tab/>
      </w:r>
      <w:r>
        <w:rPr>
          <w:b w:val="0"/>
          <w:szCs w:val="21"/>
        </w:rPr>
        <w:fldChar w:fldCharType="begin"/>
      </w:r>
      <w:r>
        <w:rPr>
          <w:b w:val="0"/>
          <w:szCs w:val="21"/>
        </w:rPr>
        <w:instrText xml:space="preserve"> PAGEREF _Toc30637 \h </w:instrText>
      </w:r>
      <w:r>
        <w:rPr>
          <w:b w:val="0"/>
          <w:szCs w:val="21"/>
        </w:rPr>
        <w:fldChar w:fldCharType="separate"/>
      </w:r>
      <w:r>
        <w:rPr>
          <w:b w:val="0"/>
          <w:szCs w:val="21"/>
        </w:rPr>
        <w:t>17</w:t>
      </w:r>
      <w:r>
        <w:rPr>
          <w:b w:val="0"/>
          <w:szCs w:val="21"/>
        </w:rPr>
        <w:fldChar w:fldCharType="end"/>
      </w:r>
      <w:r>
        <w:rPr>
          <w:b w:val="0"/>
          <w:szCs w:val="21"/>
        </w:rPr>
        <w:fldChar w:fldCharType="end"/>
      </w:r>
    </w:p>
    <w:p>
      <w:pPr>
        <w:pStyle w:val="18"/>
        <w:tabs>
          <w:tab w:val="right" w:leader="dot" w:pos="9638"/>
          <w:tab w:val="clear" w:pos="1470"/>
          <w:tab w:val="clear" w:pos="8296"/>
        </w:tabs>
        <w:rPr>
          <w:rFonts w:ascii="Times New Roman" w:hAnsi="Times New Roman" w:eastAsia="宋体" w:cs="Times New Roman"/>
          <w:b/>
          <w:bCs/>
          <w:sz w:val="21"/>
          <w:szCs w:val="21"/>
        </w:rPr>
      </w:pPr>
      <w:r>
        <w:fldChar w:fldCharType="begin"/>
      </w:r>
      <w:r>
        <w:instrText xml:space="preserve"> HYPERLINK \l "_Toc14003" </w:instrText>
      </w:r>
      <w:r>
        <w:fldChar w:fldCharType="separate"/>
      </w:r>
      <w:r>
        <w:rPr>
          <w:rFonts w:ascii="Times New Roman" w:hAnsi="Times New Roman" w:eastAsia="宋体" w:cs="Times New Roman"/>
          <w:b/>
          <w:bCs/>
          <w:sz w:val="21"/>
          <w:szCs w:val="21"/>
        </w:rPr>
        <w:t>四、主要指标解释及填报说明</w:t>
      </w:r>
      <w:r>
        <w:rPr>
          <w:rFonts w:ascii="Times New Roman" w:hAnsi="Times New Roman" w:eastAsia="宋体" w:cs="Times New Roman"/>
          <w:b/>
          <w:bCs/>
          <w:sz w:val="21"/>
          <w:szCs w:val="21"/>
        </w:rPr>
        <w:tab/>
      </w:r>
      <w:r>
        <w:rPr>
          <w:rFonts w:ascii="Times New Roman" w:hAnsi="Times New Roman" w:eastAsia="宋体" w:cs="Times New Roman"/>
          <w:b/>
          <w:bCs/>
          <w:sz w:val="21"/>
          <w:szCs w:val="21"/>
        </w:rPr>
        <w:fldChar w:fldCharType="begin"/>
      </w:r>
      <w:r>
        <w:rPr>
          <w:rFonts w:ascii="Times New Roman" w:hAnsi="Times New Roman" w:eastAsia="宋体" w:cs="Times New Roman"/>
          <w:b/>
          <w:bCs/>
          <w:sz w:val="21"/>
          <w:szCs w:val="21"/>
        </w:rPr>
        <w:instrText xml:space="preserve"> PAGEREF _Toc14003 \h </w:instrText>
      </w:r>
      <w:r>
        <w:rPr>
          <w:rFonts w:ascii="Times New Roman" w:hAnsi="Times New Roman" w:eastAsia="宋体" w:cs="Times New Roman"/>
          <w:b/>
          <w:bCs/>
          <w:sz w:val="21"/>
          <w:szCs w:val="21"/>
        </w:rPr>
        <w:fldChar w:fldCharType="separate"/>
      </w:r>
      <w:r>
        <w:rPr>
          <w:rFonts w:ascii="Times New Roman" w:hAnsi="Times New Roman" w:eastAsia="宋体" w:cs="Times New Roman"/>
          <w:b/>
          <w:bCs/>
          <w:sz w:val="21"/>
          <w:szCs w:val="21"/>
        </w:rPr>
        <w:t>17</w:t>
      </w:r>
      <w:r>
        <w:rPr>
          <w:rFonts w:ascii="Times New Roman" w:hAnsi="Times New Roman" w:eastAsia="宋体" w:cs="Times New Roman"/>
          <w:b/>
          <w:bCs/>
          <w:sz w:val="21"/>
          <w:szCs w:val="21"/>
        </w:rPr>
        <w:fldChar w:fldCharType="end"/>
      </w:r>
      <w:r>
        <w:rPr>
          <w:rFonts w:ascii="Times New Roman" w:hAnsi="Times New Roman" w:eastAsia="宋体" w:cs="Times New Roman"/>
          <w:b/>
          <w:bCs/>
          <w:sz w:val="21"/>
          <w:szCs w:val="21"/>
        </w:rPr>
        <w:fldChar w:fldCharType="end"/>
      </w:r>
    </w:p>
    <w:p>
      <w:pPr>
        <w:pStyle w:val="20"/>
        <w:tabs>
          <w:tab w:val="right" w:leader="dot" w:pos="9638"/>
          <w:tab w:val="clear" w:pos="9402"/>
        </w:tabs>
        <w:rPr>
          <w:b w:val="0"/>
          <w:szCs w:val="21"/>
        </w:rPr>
      </w:pPr>
      <w:r>
        <w:rPr>
          <w:rFonts w:hint="eastAsia"/>
          <w:b w:val="0"/>
          <w:smallCaps/>
          <w:szCs w:val="21"/>
        </w:rPr>
        <w:t>（一）</w:t>
      </w:r>
      <w:r>
        <w:fldChar w:fldCharType="begin"/>
      </w:r>
      <w:r>
        <w:instrText xml:space="preserve"> HYPERLINK \l "_Toc3084" </w:instrText>
      </w:r>
      <w:r>
        <w:fldChar w:fldCharType="separate"/>
      </w:r>
      <w:r>
        <w:rPr>
          <w:b w:val="0"/>
          <w:szCs w:val="21"/>
        </w:rPr>
        <w:t>农村公路变更路段明细表</w:t>
      </w:r>
      <w:r>
        <w:rPr>
          <w:b w:val="0"/>
          <w:szCs w:val="21"/>
        </w:rPr>
        <w:tab/>
      </w:r>
      <w:r>
        <w:rPr>
          <w:b w:val="0"/>
          <w:szCs w:val="21"/>
        </w:rPr>
        <w:fldChar w:fldCharType="begin"/>
      </w:r>
      <w:r>
        <w:rPr>
          <w:b w:val="0"/>
          <w:szCs w:val="21"/>
        </w:rPr>
        <w:instrText xml:space="preserve"> PAGEREF _Toc3084 \h </w:instrText>
      </w:r>
      <w:r>
        <w:rPr>
          <w:b w:val="0"/>
          <w:szCs w:val="21"/>
        </w:rPr>
        <w:fldChar w:fldCharType="separate"/>
      </w:r>
      <w:r>
        <w:rPr>
          <w:b w:val="0"/>
          <w:szCs w:val="21"/>
        </w:rPr>
        <w:t>17</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（二）</w:t>
      </w:r>
      <w:r>
        <w:fldChar w:fldCharType="begin"/>
      </w:r>
      <w:r>
        <w:instrText xml:space="preserve"> HYPERLINK \l "_Toc21936" </w:instrText>
      </w:r>
      <w:r>
        <w:fldChar w:fldCharType="separate"/>
      </w:r>
      <w:r>
        <w:rPr>
          <w:b w:val="0"/>
          <w:szCs w:val="21"/>
        </w:rPr>
        <w:t>农村公路变更桥梁明细表</w:t>
      </w:r>
      <w:r>
        <w:rPr>
          <w:b w:val="0"/>
          <w:szCs w:val="21"/>
        </w:rPr>
        <w:tab/>
      </w:r>
      <w:r>
        <w:rPr>
          <w:b w:val="0"/>
          <w:szCs w:val="21"/>
        </w:rPr>
        <w:fldChar w:fldCharType="begin"/>
      </w:r>
      <w:r>
        <w:rPr>
          <w:b w:val="0"/>
          <w:szCs w:val="21"/>
        </w:rPr>
        <w:instrText xml:space="preserve"> PAGEREF _Toc21936 \h </w:instrText>
      </w:r>
      <w:r>
        <w:rPr>
          <w:b w:val="0"/>
          <w:szCs w:val="21"/>
        </w:rPr>
        <w:fldChar w:fldCharType="separate"/>
      </w:r>
      <w:r>
        <w:rPr>
          <w:b w:val="0"/>
          <w:szCs w:val="21"/>
        </w:rPr>
        <w:t>20</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（三）</w:t>
      </w:r>
      <w:r>
        <w:fldChar w:fldCharType="begin"/>
      </w:r>
      <w:r>
        <w:instrText xml:space="preserve"> HYPERLINK \l "_Toc22764" </w:instrText>
      </w:r>
      <w:r>
        <w:fldChar w:fldCharType="separate"/>
      </w:r>
      <w:r>
        <w:rPr>
          <w:b w:val="0"/>
          <w:szCs w:val="21"/>
        </w:rPr>
        <w:t>农村公路变更隧道明细表</w:t>
      </w:r>
      <w:r>
        <w:rPr>
          <w:b w:val="0"/>
          <w:szCs w:val="21"/>
        </w:rPr>
        <w:tab/>
      </w:r>
      <w:r>
        <w:rPr>
          <w:b w:val="0"/>
          <w:szCs w:val="21"/>
        </w:rPr>
        <w:fldChar w:fldCharType="begin"/>
      </w:r>
      <w:r>
        <w:rPr>
          <w:b w:val="0"/>
          <w:szCs w:val="21"/>
        </w:rPr>
        <w:instrText xml:space="preserve"> PAGEREF _Toc22764 \h </w:instrText>
      </w:r>
      <w:r>
        <w:rPr>
          <w:b w:val="0"/>
          <w:szCs w:val="21"/>
        </w:rPr>
        <w:fldChar w:fldCharType="separate"/>
      </w:r>
      <w:r>
        <w:rPr>
          <w:b w:val="0"/>
          <w:szCs w:val="21"/>
        </w:rPr>
        <w:t>24</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（四）</w:t>
      </w:r>
      <w:r>
        <w:fldChar w:fldCharType="begin"/>
      </w:r>
      <w:r>
        <w:instrText xml:space="preserve"> HYPERLINK \l "_Toc14130" </w:instrText>
      </w:r>
      <w:r>
        <w:fldChar w:fldCharType="separate"/>
      </w:r>
      <w:r>
        <w:rPr>
          <w:b w:val="0"/>
          <w:szCs w:val="21"/>
        </w:rPr>
        <w:t>农村公路变更渡口明细表</w:t>
      </w:r>
      <w:r>
        <w:rPr>
          <w:b w:val="0"/>
          <w:szCs w:val="21"/>
        </w:rPr>
        <w:tab/>
      </w:r>
      <w:r>
        <w:rPr>
          <w:b w:val="0"/>
          <w:szCs w:val="21"/>
        </w:rPr>
        <w:fldChar w:fldCharType="begin"/>
      </w:r>
      <w:r>
        <w:rPr>
          <w:b w:val="0"/>
          <w:szCs w:val="21"/>
        </w:rPr>
        <w:instrText xml:space="preserve"> PAGEREF _Toc14130 \h </w:instrText>
      </w:r>
      <w:r>
        <w:rPr>
          <w:b w:val="0"/>
          <w:szCs w:val="21"/>
        </w:rPr>
        <w:fldChar w:fldCharType="separate"/>
      </w:r>
      <w:r>
        <w:rPr>
          <w:b w:val="0"/>
          <w:szCs w:val="21"/>
        </w:rPr>
        <w:t>26</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（五）</w:t>
      </w:r>
      <w:r>
        <w:fldChar w:fldCharType="begin"/>
      </w:r>
      <w:r>
        <w:instrText xml:space="preserve"> HYPERLINK \l "_Toc2850" </w:instrText>
      </w:r>
      <w:r>
        <w:fldChar w:fldCharType="separate"/>
      </w:r>
      <w:r>
        <w:rPr>
          <w:b w:val="0"/>
          <w:szCs w:val="21"/>
        </w:rPr>
        <w:t>农村公路安防设施明细表</w:t>
      </w:r>
      <w:r>
        <w:rPr>
          <w:b w:val="0"/>
          <w:szCs w:val="21"/>
        </w:rPr>
        <w:tab/>
      </w:r>
      <w:r>
        <w:rPr>
          <w:b w:val="0"/>
          <w:szCs w:val="21"/>
        </w:rPr>
        <w:fldChar w:fldCharType="begin"/>
      </w:r>
      <w:r>
        <w:rPr>
          <w:b w:val="0"/>
          <w:szCs w:val="21"/>
        </w:rPr>
        <w:instrText xml:space="preserve"> PAGEREF _Toc2850 \h </w:instrText>
      </w:r>
      <w:r>
        <w:rPr>
          <w:b w:val="0"/>
          <w:szCs w:val="21"/>
        </w:rPr>
        <w:fldChar w:fldCharType="separate"/>
      </w:r>
      <w:r>
        <w:rPr>
          <w:b w:val="0"/>
          <w:szCs w:val="21"/>
        </w:rPr>
        <w:t>27</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（六）</w:t>
      </w:r>
      <w:r>
        <w:fldChar w:fldCharType="begin"/>
      </w:r>
      <w:r>
        <w:instrText xml:space="preserve"> HYPERLINK \l "_Toc3834" </w:instrText>
      </w:r>
      <w:r>
        <w:fldChar w:fldCharType="separate"/>
      </w:r>
      <w:r>
        <w:rPr>
          <w:b w:val="0"/>
          <w:szCs w:val="21"/>
        </w:rPr>
        <w:t>乡（镇）、建制村通畅变更明细表</w:t>
      </w:r>
      <w:r>
        <w:rPr>
          <w:b w:val="0"/>
          <w:szCs w:val="21"/>
        </w:rPr>
        <w:tab/>
      </w:r>
      <w:r>
        <w:rPr>
          <w:b w:val="0"/>
          <w:szCs w:val="21"/>
        </w:rPr>
        <w:fldChar w:fldCharType="begin"/>
      </w:r>
      <w:r>
        <w:rPr>
          <w:b w:val="0"/>
          <w:szCs w:val="21"/>
        </w:rPr>
        <w:instrText xml:space="preserve"> PAGEREF _Toc3834 \h </w:instrText>
      </w:r>
      <w:r>
        <w:rPr>
          <w:b w:val="0"/>
          <w:szCs w:val="21"/>
        </w:rPr>
        <w:fldChar w:fldCharType="separate"/>
      </w:r>
      <w:r>
        <w:rPr>
          <w:b w:val="0"/>
          <w:szCs w:val="21"/>
        </w:rPr>
        <w:t>28</w:t>
      </w:r>
      <w:r>
        <w:rPr>
          <w:b w:val="0"/>
          <w:szCs w:val="21"/>
        </w:rPr>
        <w:fldChar w:fldCharType="end"/>
      </w:r>
      <w:r>
        <w:rPr>
          <w:b w:val="0"/>
          <w:szCs w:val="21"/>
        </w:rPr>
        <w:fldChar w:fldCharType="end"/>
      </w:r>
    </w:p>
    <w:p>
      <w:pPr>
        <w:pStyle w:val="20"/>
        <w:tabs>
          <w:tab w:val="right" w:leader="dot" w:pos="9638"/>
          <w:tab w:val="clear" w:pos="9402"/>
        </w:tabs>
        <w:rPr>
          <w:b w:val="0"/>
          <w:szCs w:val="21"/>
        </w:rPr>
      </w:pPr>
      <w:r>
        <w:rPr>
          <w:rFonts w:hint="eastAsia"/>
          <w:b w:val="0"/>
          <w:smallCaps/>
          <w:szCs w:val="21"/>
        </w:rPr>
        <w:t>（七）</w:t>
      </w:r>
      <w:r>
        <w:fldChar w:fldCharType="begin"/>
      </w:r>
      <w:r>
        <w:instrText xml:space="preserve"> HYPERLINK \l "_Toc24742" </w:instrText>
      </w:r>
      <w:r>
        <w:fldChar w:fldCharType="separate"/>
      </w:r>
      <w:r>
        <w:rPr>
          <w:b w:val="0"/>
          <w:szCs w:val="21"/>
        </w:rPr>
        <w:t>较大人口规模自然村（组）变更明细表</w:t>
      </w:r>
      <w:r>
        <w:rPr>
          <w:b w:val="0"/>
          <w:szCs w:val="21"/>
        </w:rPr>
        <w:tab/>
      </w:r>
      <w:r>
        <w:rPr>
          <w:b w:val="0"/>
          <w:szCs w:val="21"/>
        </w:rPr>
        <w:fldChar w:fldCharType="begin"/>
      </w:r>
      <w:r>
        <w:rPr>
          <w:b w:val="0"/>
          <w:szCs w:val="21"/>
        </w:rPr>
        <w:instrText xml:space="preserve"> PAGEREF _Toc24742 \h </w:instrText>
      </w:r>
      <w:r>
        <w:rPr>
          <w:b w:val="0"/>
          <w:szCs w:val="21"/>
        </w:rPr>
        <w:fldChar w:fldCharType="separate"/>
      </w:r>
      <w:r>
        <w:rPr>
          <w:b w:val="0"/>
          <w:szCs w:val="21"/>
        </w:rPr>
        <w:t>30</w:t>
      </w:r>
      <w:r>
        <w:rPr>
          <w:b w:val="0"/>
          <w:szCs w:val="21"/>
        </w:rPr>
        <w:fldChar w:fldCharType="end"/>
      </w:r>
      <w:r>
        <w:rPr>
          <w:b w:val="0"/>
          <w:szCs w:val="21"/>
        </w:rPr>
        <w:fldChar w:fldCharType="end"/>
      </w:r>
    </w:p>
    <w:p>
      <w:pPr>
        <w:pStyle w:val="18"/>
        <w:tabs>
          <w:tab w:val="right" w:leader="dot" w:pos="9638"/>
          <w:tab w:val="clear" w:pos="1470"/>
          <w:tab w:val="clear" w:pos="8296"/>
        </w:tabs>
        <w:rPr>
          <w:rFonts w:ascii="Times New Roman" w:hAnsi="Times New Roman" w:eastAsia="宋体" w:cs="Times New Roman"/>
          <w:b/>
          <w:bCs/>
          <w:sz w:val="21"/>
          <w:szCs w:val="21"/>
        </w:rPr>
      </w:pPr>
      <w:r>
        <w:fldChar w:fldCharType="begin"/>
      </w:r>
      <w:r>
        <w:instrText xml:space="preserve"> HYPERLINK \l "_Toc32631" </w:instrText>
      </w:r>
      <w:r>
        <w:fldChar w:fldCharType="separate"/>
      </w:r>
      <w:r>
        <w:rPr>
          <w:rFonts w:ascii="Times New Roman" w:hAnsi="Times New Roman" w:eastAsia="宋体" w:cs="Times New Roman"/>
          <w:b/>
          <w:bCs/>
          <w:sz w:val="21"/>
          <w:szCs w:val="21"/>
        </w:rPr>
        <w:t>五、附录</w:t>
      </w:r>
      <w:r>
        <w:rPr>
          <w:rFonts w:ascii="Times New Roman" w:hAnsi="Times New Roman" w:eastAsia="宋体" w:cs="Times New Roman"/>
          <w:b/>
          <w:bCs/>
          <w:sz w:val="21"/>
          <w:szCs w:val="21"/>
        </w:rPr>
        <w:tab/>
      </w:r>
      <w:r>
        <w:rPr>
          <w:rFonts w:ascii="Times New Roman" w:hAnsi="Times New Roman" w:eastAsia="宋体" w:cs="Times New Roman"/>
          <w:b/>
          <w:bCs/>
          <w:sz w:val="21"/>
          <w:szCs w:val="21"/>
        </w:rPr>
        <w:fldChar w:fldCharType="begin"/>
      </w:r>
      <w:r>
        <w:rPr>
          <w:rFonts w:ascii="Times New Roman" w:hAnsi="Times New Roman" w:eastAsia="宋体" w:cs="Times New Roman"/>
          <w:b/>
          <w:bCs/>
          <w:sz w:val="21"/>
          <w:szCs w:val="21"/>
        </w:rPr>
        <w:instrText xml:space="preserve"> PAGEREF _Toc32631 \h </w:instrText>
      </w:r>
      <w:r>
        <w:rPr>
          <w:rFonts w:ascii="Times New Roman" w:hAnsi="Times New Roman" w:eastAsia="宋体" w:cs="Times New Roman"/>
          <w:b/>
          <w:bCs/>
          <w:sz w:val="21"/>
          <w:szCs w:val="21"/>
        </w:rPr>
        <w:fldChar w:fldCharType="separate"/>
      </w:r>
      <w:r>
        <w:rPr>
          <w:rFonts w:ascii="Times New Roman" w:hAnsi="Times New Roman" w:eastAsia="宋体" w:cs="Times New Roman"/>
          <w:b/>
          <w:bCs/>
          <w:sz w:val="21"/>
          <w:szCs w:val="21"/>
        </w:rPr>
        <w:t>32</w:t>
      </w:r>
      <w:r>
        <w:rPr>
          <w:rFonts w:ascii="Times New Roman" w:hAnsi="Times New Roman" w:eastAsia="宋体" w:cs="Times New Roman"/>
          <w:b/>
          <w:bCs/>
          <w:sz w:val="21"/>
          <w:szCs w:val="21"/>
        </w:rPr>
        <w:fldChar w:fldCharType="end"/>
      </w:r>
      <w:r>
        <w:rPr>
          <w:rFonts w:ascii="Times New Roman" w:hAnsi="Times New Roman" w:eastAsia="宋体" w:cs="Times New Roman"/>
          <w:b/>
          <w:bCs/>
          <w:sz w:val="21"/>
          <w:szCs w:val="21"/>
        </w:rPr>
        <w:fldChar w:fldCharType="end"/>
      </w:r>
    </w:p>
    <w:p>
      <w:pPr>
        <w:pStyle w:val="20"/>
        <w:tabs>
          <w:tab w:val="right" w:leader="dot" w:pos="9638"/>
          <w:tab w:val="clear" w:pos="9402"/>
        </w:tabs>
        <w:rPr>
          <w:b w:val="0"/>
          <w:szCs w:val="21"/>
        </w:rPr>
      </w:pPr>
      <w:r>
        <w:fldChar w:fldCharType="begin"/>
      </w:r>
      <w:r>
        <w:instrText xml:space="preserve"> HYPERLINK \l "_Toc9530" </w:instrText>
      </w:r>
      <w:r>
        <w:fldChar w:fldCharType="separate"/>
      </w:r>
      <w:r>
        <w:rPr>
          <w:b w:val="0"/>
          <w:szCs w:val="21"/>
        </w:rPr>
        <w:t>（一）</w:t>
      </w:r>
      <w:r>
        <w:rPr>
          <w:rFonts w:hint="eastAsia"/>
          <w:b w:val="0"/>
          <w:szCs w:val="21"/>
        </w:rPr>
        <w:t>乡（镇）、建制村通畅和较大人口规模自然村（组）通畅（通硬化路）计算规定</w:t>
      </w:r>
      <w:r>
        <w:rPr>
          <w:b w:val="0"/>
          <w:szCs w:val="21"/>
        </w:rPr>
        <w:tab/>
      </w:r>
      <w:r>
        <w:rPr>
          <w:b w:val="0"/>
          <w:szCs w:val="21"/>
        </w:rPr>
        <w:fldChar w:fldCharType="begin"/>
      </w:r>
      <w:r>
        <w:rPr>
          <w:b w:val="0"/>
          <w:szCs w:val="21"/>
        </w:rPr>
        <w:instrText xml:space="preserve"> PAGEREF _Toc9530 \h </w:instrText>
      </w:r>
      <w:r>
        <w:rPr>
          <w:b w:val="0"/>
          <w:szCs w:val="21"/>
        </w:rPr>
        <w:fldChar w:fldCharType="separate"/>
      </w:r>
      <w:r>
        <w:rPr>
          <w:b w:val="0"/>
          <w:szCs w:val="21"/>
        </w:rPr>
        <w:t>32</w:t>
      </w:r>
      <w:r>
        <w:rPr>
          <w:b w:val="0"/>
          <w:szCs w:val="21"/>
        </w:rPr>
        <w:fldChar w:fldCharType="end"/>
      </w:r>
      <w:r>
        <w:rPr>
          <w:b w:val="0"/>
          <w:szCs w:val="21"/>
        </w:rPr>
        <w:fldChar w:fldCharType="end"/>
      </w:r>
    </w:p>
    <w:p>
      <w:pPr>
        <w:pStyle w:val="20"/>
        <w:tabs>
          <w:tab w:val="right" w:leader="dot" w:pos="9638"/>
          <w:tab w:val="clear" w:pos="9402"/>
        </w:tabs>
        <w:rPr>
          <w:b w:val="0"/>
          <w:szCs w:val="21"/>
        </w:rPr>
      </w:pPr>
      <w:r>
        <w:fldChar w:fldCharType="begin"/>
      </w:r>
      <w:r>
        <w:instrText xml:space="preserve"> HYPERLINK \l "_Toc13378" </w:instrText>
      </w:r>
      <w:r>
        <w:fldChar w:fldCharType="separate"/>
      </w:r>
      <w:r>
        <w:rPr>
          <w:b w:val="0"/>
          <w:szCs w:val="21"/>
        </w:rPr>
        <w:t>（二）向国家统计局提供的具体统计资料清单</w:t>
      </w:r>
      <w:r>
        <w:rPr>
          <w:b w:val="0"/>
          <w:szCs w:val="21"/>
        </w:rPr>
        <w:tab/>
      </w:r>
      <w:r>
        <w:rPr>
          <w:b w:val="0"/>
          <w:szCs w:val="21"/>
        </w:rPr>
        <w:fldChar w:fldCharType="begin"/>
      </w:r>
      <w:r>
        <w:rPr>
          <w:b w:val="0"/>
          <w:szCs w:val="21"/>
        </w:rPr>
        <w:instrText xml:space="preserve"> PAGEREF _Toc13378 \h </w:instrText>
      </w:r>
      <w:r>
        <w:rPr>
          <w:b w:val="0"/>
          <w:szCs w:val="21"/>
        </w:rPr>
        <w:fldChar w:fldCharType="separate"/>
      </w:r>
      <w:r>
        <w:rPr>
          <w:b w:val="0"/>
          <w:szCs w:val="21"/>
        </w:rPr>
        <w:t>34</w:t>
      </w:r>
      <w:r>
        <w:rPr>
          <w:b w:val="0"/>
          <w:szCs w:val="21"/>
        </w:rPr>
        <w:fldChar w:fldCharType="end"/>
      </w:r>
      <w:r>
        <w:rPr>
          <w:b w:val="0"/>
          <w:szCs w:val="21"/>
        </w:rPr>
        <w:fldChar w:fldCharType="end"/>
      </w:r>
    </w:p>
    <w:p>
      <w:pPr>
        <w:pStyle w:val="20"/>
        <w:tabs>
          <w:tab w:val="right" w:leader="dot" w:pos="9638"/>
          <w:tab w:val="clear" w:pos="9402"/>
        </w:tabs>
        <w:rPr>
          <w:b w:val="0"/>
          <w:szCs w:val="21"/>
        </w:rPr>
      </w:pPr>
      <w:r>
        <w:fldChar w:fldCharType="begin"/>
      </w:r>
      <w:r>
        <w:instrText xml:space="preserve"> HYPERLINK \l "_Toc12646" </w:instrText>
      </w:r>
      <w:r>
        <w:fldChar w:fldCharType="separate"/>
      </w:r>
      <w:r>
        <w:rPr>
          <w:b w:val="0"/>
          <w:szCs w:val="21"/>
        </w:rPr>
        <w:t>（三）向统计信息共享数据库提供的具体统计资料清单</w:t>
      </w:r>
      <w:r>
        <w:rPr>
          <w:b w:val="0"/>
          <w:szCs w:val="21"/>
        </w:rPr>
        <w:tab/>
      </w:r>
      <w:r>
        <w:rPr>
          <w:b w:val="0"/>
          <w:szCs w:val="21"/>
        </w:rPr>
        <w:fldChar w:fldCharType="begin"/>
      </w:r>
      <w:r>
        <w:rPr>
          <w:b w:val="0"/>
          <w:szCs w:val="21"/>
        </w:rPr>
        <w:instrText xml:space="preserve"> PAGEREF _Toc12646 \h </w:instrText>
      </w:r>
      <w:r>
        <w:rPr>
          <w:b w:val="0"/>
          <w:szCs w:val="21"/>
        </w:rPr>
        <w:fldChar w:fldCharType="separate"/>
      </w:r>
      <w:r>
        <w:rPr>
          <w:b w:val="0"/>
          <w:szCs w:val="21"/>
        </w:rPr>
        <w:t>34</w:t>
      </w:r>
      <w:r>
        <w:rPr>
          <w:b w:val="0"/>
          <w:szCs w:val="21"/>
        </w:rPr>
        <w:fldChar w:fldCharType="end"/>
      </w:r>
      <w:r>
        <w:rPr>
          <w:b w:val="0"/>
          <w:szCs w:val="21"/>
        </w:rPr>
        <w:fldChar w:fldCharType="end"/>
      </w:r>
    </w:p>
    <w:p>
      <w:pPr>
        <w:pStyle w:val="20"/>
        <w:rPr>
          <w:rStyle w:val="25"/>
          <w:rFonts w:ascii="宋体" w:hAnsi="宋体" w:cs="宋体"/>
          <w:b w:val="0"/>
          <w:smallCaps/>
          <w:color w:val="000000" w:themeColor="text1"/>
          <w14:textFill>
            <w14:solidFill>
              <w14:schemeClr w14:val="tx1"/>
            </w14:solidFill>
          </w14:textFill>
        </w:rPr>
        <w:sectPr>
          <w:footerReference r:id="rId5" w:type="default"/>
          <w:pgSz w:w="11906" w:h="16838"/>
          <w:pgMar w:top="1418" w:right="1134" w:bottom="1418" w:left="1134" w:header="851" w:footer="992" w:gutter="0"/>
          <w:pgNumType w:fmt="upperRoman" w:start="1"/>
          <w:cols w:space="425" w:num="1"/>
          <w:docGrid w:type="linesAndChars" w:linePitch="312" w:charSpace="0"/>
        </w:sectPr>
      </w:pPr>
      <w:r>
        <w:rPr>
          <w:b w:val="0"/>
          <w:smallCaps/>
          <w:szCs w:val="21"/>
        </w:rPr>
        <w:fldChar w:fldCharType="end"/>
      </w:r>
    </w:p>
    <w:p>
      <w:pPr>
        <w:jc w:val="center"/>
        <w:outlineLvl w:val="0"/>
        <w:rPr>
          <w:rFonts w:eastAsia="黑体"/>
          <w:sz w:val="32"/>
          <w:szCs w:val="32"/>
        </w:rPr>
      </w:pPr>
      <w:bookmarkStart w:id="2" w:name="_Toc15200"/>
      <w:bookmarkStart w:id="3" w:name="_Toc526958206"/>
      <w:r>
        <w:rPr>
          <w:rFonts w:eastAsia="黑体"/>
          <w:sz w:val="32"/>
          <w:szCs w:val="32"/>
        </w:rPr>
        <w:t>一、总说明</w:t>
      </w:r>
      <w:bookmarkEnd w:id="2"/>
      <w:bookmarkEnd w:id="3"/>
    </w:p>
    <w:p>
      <w:pPr>
        <w:spacing w:line="360" w:lineRule="exact"/>
        <w:ind w:firstLine="420" w:firstLineChars="200"/>
        <w:rPr>
          <w:color w:val="000000" w:themeColor="text1"/>
          <w:szCs w:val="21"/>
          <w14:textFill>
            <w14:solidFill>
              <w14:schemeClr w14:val="tx1"/>
            </w14:solidFill>
          </w14:textFill>
        </w:rPr>
      </w:pPr>
      <w:bookmarkStart w:id="4" w:name="_Hlk76561164"/>
      <w:bookmarkStart w:id="5" w:name="_Toc366828952"/>
      <w:bookmarkStart w:id="6" w:name="_Toc366827489"/>
      <w:r>
        <w:rPr>
          <w:rFonts w:hint="eastAsia"/>
          <w:color w:val="000000" w:themeColor="text1"/>
          <w:szCs w:val="21"/>
          <w14:textFill>
            <w14:solidFill>
              <w14:schemeClr w14:val="tx1"/>
            </w14:solidFill>
          </w14:textFill>
        </w:rPr>
        <w:t>（一）调查目的</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为全面反映全省农村公路变更情况，满足各级交通运输主管部门制定农村公路发展战略、规划和政策等方面的需求，落实</w:t>
      </w:r>
      <w:bookmarkStart w:id="76" w:name="_GoBack"/>
      <w:bookmarkEnd w:id="76"/>
      <w:r>
        <w:rPr>
          <w:rFonts w:hint="eastAsia"/>
          <w:color w:val="000000" w:themeColor="text1"/>
          <w:szCs w:val="21"/>
          <w:lang w:eastAsia="zh-CN"/>
          <w14:textFill>
            <w14:solidFill>
              <w14:schemeClr w14:val="tx1"/>
            </w14:solidFill>
          </w14:textFill>
        </w:rPr>
        <w:t>交通运输部</w:t>
      </w:r>
      <w:r>
        <w:rPr>
          <w:rFonts w:hint="eastAsia"/>
          <w:color w:val="000000" w:themeColor="text1"/>
          <w:szCs w:val="21"/>
          <w14:textFill>
            <w14:solidFill>
              <w14:schemeClr w14:val="tx1"/>
            </w14:solidFill>
          </w14:textFill>
        </w:rPr>
        <w:t>《农村公路基础设施统计调查制度》要求，结合我省实际，制定本制度。</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（二）调查范围</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1.全省范围内发生变更的农村公路（县道、乡道、村道）。</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2.全省范围内发生变更的涉及乡（镇）或建制村优选通达路线的专用公路。</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3.全省范围内发生变更的不在国省道、农村公路范围内的较大人口规模自然村（组）优选通达路线。</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4.全省范围内发生变更的乡（镇）（含街道办事处、其他乡级单位）、建制村（含居民委员会、其他村级单位）和较大人口规模自然村（组）。</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（三）调查内容</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1.调查范围内公路的基本属性、线形、线位和安全生命防护工程设施情况。</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2.桥梁、隧道和渡口的技术状况和地理位置。</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3.乡（镇）（含街道办事处、其他乡级单位）、建制村（含居民委员会、其他村级单位）名录。</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4.乡（镇）（含其他乡级单位）、建制村（含其他村级单位）的基本情况和通达现状等信息。</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5.较大人口规模自然村（组）的基本情况和通硬化路等信息。</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（四）调查原则与方法</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本制度中指标数据原则上按照属地原则填报，采用全面调查。</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（五）调查频率和时间</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本制度中的所有报表均为年报，所有指标的调查截止日期为统计年度的12月31日。</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（六）报送要求</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1.严格按照本制度中规定的计量单位、数值精度填报，计量单位为“公里”类指标数据保留三位小数，计量单位为“米”类指标数据保留一位小数。</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2.本制度中的所有报表的报厅截止日期为次年的1月15日。</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（七）组织实施</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1.本制度由省交通运输厅牵头，省公路中心、省高速集团具体组织实施。各设区市（区）交通局负责数据的审核上报。具体：</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省级：省公路中心负责全省数据审核、汇总工作；省高速集团：负责管养范围内数据采集、填报、审核、汇总等工作，报省公路中心汇总。</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地市级：各设区市(区)交通局负责组织辖区内数据采集、填报、审核、汇总等工作，报省公路中心汇总。</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2.公路养护统计调查制度内相关数据由本调查制度结合上年度数据统计汇总生成。</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（八）质量控制</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1.各填报单位须严格按照本制度规定的指标涵义、统计范围、统计口径、调查表式和填报要求，认真组织实施，按时报送资料。</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2.各级统计部门应加强年度间数据的追溯衔接关联审核。</w:t>
      </w:r>
    </w:p>
    <w:p>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（九）统计资料公布</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本制度中的数据仅限内部使用。</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（十）统计信息共享</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本制度中的数据不对外公布。</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（十一）使用单位名录库情况</w:t>
      </w:r>
    </w:p>
    <w:p>
      <w:pPr>
        <w:spacing w:line="360" w:lineRule="exact"/>
        <w:ind w:firstLine="420" w:firstLineChars="200"/>
        <w:rPr>
          <w:color w:val="000000" w:themeColor="text1"/>
          <w:szCs w:val="21"/>
          <w14:textFill>
            <w14:solidFill>
              <w14:schemeClr w14:val="tx1"/>
            </w14:solidFill>
          </w14:textFill>
        </w:rPr>
        <w:sectPr>
          <w:footerReference r:id="rId6" w:type="default"/>
          <w:pgSz w:w="11906" w:h="16838"/>
          <w:pgMar w:top="1418" w:right="1134" w:bottom="1418" w:left="1134" w:header="851" w:footer="992" w:gutter="0"/>
          <w:pgNumType w:start="1"/>
          <w:cols w:space="425" w:num="1"/>
          <w:docGrid w:type="linesAndChars" w:linePitch="312" w:charSpace="0"/>
        </w:sectPr>
      </w:pPr>
      <w:r>
        <w:rPr>
          <w:rFonts w:hint="eastAsia"/>
          <w:color w:val="000000" w:themeColor="text1"/>
          <w:szCs w:val="21"/>
          <w14:textFill>
            <w14:solidFill>
              <w14:schemeClr w14:val="tx1"/>
            </w14:solidFill>
          </w14:textFill>
        </w:rPr>
        <w:t>无</w:t>
      </w:r>
      <w:r>
        <w:rPr>
          <w:color w:val="000000" w:themeColor="text1"/>
          <w:szCs w:val="21"/>
          <w14:textFill>
            <w14:solidFill>
              <w14:schemeClr w14:val="tx1"/>
            </w14:solidFill>
          </w14:textFill>
        </w:rPr>
        <w:t>。</w:t>
      </w:r>
      <w:bookmarkEnd w:id="4"/>
      <w:bookmarkEnd w:id="5"/>
      <w:bookmarkEnd w:id="6"/>
    </w:p>
    <w:p>
      <w:pPr>
        <w:spacing w:line="360" w:lineRule="exact"/>
        <w:ind w:firstLine="420" w:firstLineChars="200"/>
        <w:rPr>
          <w:color w:val="000000" w:themeColor="text1"/>
          <w:szCs w:val="21"/>
          <w14:textFill>
            <w14:solidFill>
              <w14:schemeClr w14:val="tx1"/>
            </w14:solidFill>
          </w14:textFill>
        </w:rPr>
      </w:pPr>
    </w:p>
    <w:p>
      <w:pPr>
        <w:jc w:val="center"/>
        <w:outlineLvl w:val="0"/>
        <w:rPr>
          <w:rFonts w:eastAsia="黑体"/>
          <w:sz w:val="32"/>
          <w:szCs w:val="32"/>
        </w:rPr>
      </w:pPr>
      <w:bookmarkStart w:id="7" w:name="_Toc304904569"/>
      <w:bookmarkStart w:id="8" w:name="_Toc7971"/>
      <w:bookmarkStart w:id="9" w:name="_Toc489016330"/>
      <w:bookmarkStart w:id="10" w:name="_Toc182316430"/>
      <w:r>
        <w:rPr>
          <w:rFonts w:eastAsia="黑体"/>
          <w:sz w:val="32"/>
          <w:szCs w:val="32"/>
        </w:rPr>
        <w:t>二、报表目录</w:t>
      </w:r>
      <w:bookmarkEnd w:id="7"/>
      <w:bookmarkEnd w:id="8"/>
      <w:bookmarkEnd w:id="9"/>
      <w:bookmarkEnd w:id="10"/>
    </w:p>
    <w:bookmarkEnd w:id="1"/>
    <w:tbl>
      <w:tblPr>
        <w:tblStyle w:val="27"/>
        <w:tblW w:w="964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2551"/>
        <w:gridCol w:w="709"/>
        <w:gridCol w:w="1559"/>
        <w:gridCol w:w="1276"/>
        <w:gridCol w:w="1548"/>
        <w:gridCol w:w="4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表号</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表名</w:t>
            </w:r>
          </w:p>
        </w:tc>
        <w:tc>
          <w:tcPr>
            <w:tcW w:w="70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w:t>
            </w:r>
          </w:p>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期别</w:t>
            </w:r>
          </w:p>
        </w:tc>
        <w:tc>
          <w:tcPr>
            <w:tcW w:w="155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统计范围</w:t>
            </w:r>
          </w:p>
        </w:tc>
        <w:tc>
          <w:tcPr>
            <w:tcW w:w="1276"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报送单位</w:t>
            </w: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报送日期及方式</w:t>
            </w:r>
          </w:p>
        </w:tc>
        <w:tc>
          <w:tcPr>
            <w:tcW w:w="437"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交行统NGH01表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农村公路基础设施年底到达数</w:t>
            </w:r>
          </w:p>
        </w:tc>
        <w:tc>
          <w:tcPr>
            <w:tcW w:w="70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农村公路及桥梁、隧道、渡口</w:t>
            </w:r>
          </w:p>
        </w:tc>
        <w:tc>
          <w:tcPr>
            <w:tcW w:w="1276" w:type="dxa"/>
            <w:vMerge w:val="restart"/>
            <w:tcMar>
              <w:left w:w="57" w:type="dxa"/>
              <w:right w:w="57" w:type="dxa"/>
            </w:tcMar>
            <w:vAlign w:val="center"/>
          </w:tcPr>
          <w:p>
            <w:pPr>
              <w:jc w:val="center"/>
              <w:rPr>
                <w:color w:val="000000" w:themeColor="text1"/>
                <w:sz w:val="18"/>
                <w:szCs w:val="18"/>
                <w14:textFill>
                  <w14:solidFill>
                    <w14:schemeClr w14:val="tx1"/>
                  </w14:solidFill>
                </w14:textFill>
              </w:rPr>
            </w:pPr>
            <w:r>
              <w:rPr>
                <w:rFonts w:hint="eastAsia" w:ascii="宋体"/>
                <w:color w:val="000000" w:themeColor="text1"/>
                <w:sz w:val="18"/>
                <w14:textFill>
                  <w14:solidFill>
                    <w14:schemeClr w14:val="tx1"/>
                  </w14:solidFill>
                </w14:textFill>
              </w:rPr>
              <w:t>省公路中心、省高速集团、各设区市（区）交通局</w:t>
            </w: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rFonts w:hint="eastAsia" w:ascii="宋体"/>
                <w:color w:val="000000" w:themeColor="text1"/>
                <w:sz w:val="18"/>
                <w14:textFill>
                  <w14:solidFill>
                    <w14:schemeClr w14:val="tx1"/>
                  </w14:solidFill>
                </w14:textFill>
              </w:rPr>
              <w:t>省高速集团、各设区市（区）交通局年底前，省公路中心次年1月15日前。电子文件。</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交行统NGH02表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乡（镇）、建制村、较大人口规模自然村（组）年底到达数</w:t>
            </w:r>
          </w:p>
        </w:tc>
        <w:tc>
          <w:tcPr>
            <w:tcW w:w="709" w:type="dxa"/>
            <w:tcBorders>
              <w:bottom w:val="single" w:color="auto" w:sz="2" w:space="0"/>
            </w:tcBorders>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tcBorders>
              <w:bottom w:val="single" w:color="auto" w:sz="2" w:space="0"/>
            </w:tcBorders>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乡（镇）、建制村及较大人口规模自然村（组）</w:t>
            </w:r>
          </w:p>
        </w:tc>
        <w:tc>
          <w:tcPr>
            <w:tcW w:w="1276" w:type="dxa"/>
            <w:vMerge w:val="continue"/>
            <w:tcMar>
              <w:left w:w="57" w:type="dxa"/>
              <w:right w:w="57" w:type="dxa"/>
            </w:tcMar>
            <w:vAlign w:val="center"/>
          </w:tcPr>
          <w:p>
            <w:pPr>
              <w:jc w:val="center"/>
              <w:rPr>
                <w:color w:val="000000" w:themeColor="text1"/>
                <w:sz w:val="18"/>
                <w14:textFill>
                  <w14:solidFill>
                    <w14:schemeClr w14:val="tx1"/>
                  </w14:solidFill>
                </w14:textFill>
              </w:rPr>
            </w:pP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同上</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交行统NG101表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农村公路变更路段明细表</w:t>
            </w:r>
          </w:p>
        </w:tc>
        <w:tc>
          <w:tcPr>
            <w:tcW w:w="709" w:type="dxa"/>
            <w:tcBorders>
              <w:top w:val="single" w:color="auto" w:sz="2" w:space="0"/>
            </w:tcBorders>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vMerge w:val="restart"/>
            <w:tcBorders>
              <w:top w:val="single" w:color="auto" w:sz="2" w:space="0"/>
            </w:tcBorders>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发生变更的农村公路及桥梁、隧道、渡口</w:t>
            </w:r>
          </w:p>
        </w:tc>
        <w:tc>
          <w:tcPr>
            <w:tcW w:w="1276" w:type="dxa"/>
            <w:vMerge w:val="continue"/>
            <w:tcMar>
              <w:left w:w="57" w:type="dxa"/>
              <w:right w:w="57" w:type="dxa"/>
            </w:tcMar>
            <w:vAlign w:val="center"/>
          </w:tcPr>
          <w:p>
            <w:pPr>
              <w:jc w:val="center"/>
              <w:rPr>
                <w:color w:val="000000" w:themeColor="text1"/>
                <w:sz w:val="18"/>
                <w14:textFill>
                  <w14:solidFill>
                    <w14:schemeClr w14:val="tx1"/>
                  </w14:solidFill>
                </w14:textFill>
              </w:rPr>
            </w:pP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同上</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交行统NG102表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农村公路变更桥梁明细表</w:t>
            </w:r>
          </w:p>
        </w:tc>
        <w:tc>
          <w:tcPr>
            <w:tcW w:w="70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vMerge w:val="continue"/>
            <w:tcMar>
              <w:left w:w="57" w:type="dxa"/>
              <w:right w:w="57" w:type="dxa"/>
            </w:tcMar>
            <w:vAlign w:val="center"/>
          </w:tcPr>
          <w:p>
            <w:pPr>
              <w:ind w:right="-51"/>
              <w:jc w:val="center"/>
              <w:rPr>
                <w:color w:val="000000" w:themeColor="text1"/>
                <w:sz w:val="18"/>
                <w:szCs w:val="18"/>
                <w14:textFill>
                  <w14:solidFill>
                    <w14:schemeClr w14:val="tx1"/>
                  </w14:solidFill>
                </w14:textFill>
              </w:rPr>
            </w:pPr>
          </w:p>
        </w:tc>
        <w:tc>
          <w:tcPr>
            <w:tcW w:w="1276" w:type="dxa"/>
            <w:vMerge w:val="continue"/>
            <w:tcMar>
              <w:left w:w="57" w:type="dxa"/>
              <w:right w:w="57" w:type="dxa"/>
            </w:tcMar>
            <w:vAlign w:val="center"/>
          </w:tcPr>
          <w:p>
            <w:pPr>
              <w:jc w:val="center"/>
              <w:rPr>
                <w:color w:val="000000" w:themeColor="text1"/>
                <w:sz w:val="18"/>
                <w:szCs w:val="18"/>
                <w14:textFill>
                  <w14:solidFill>
                    <w14:schemeClr w14:val="tx1"/>
                  </w14:solidFill>
                </w14:textFill>
              </w:rPr>
            </w:pP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同上</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交行统NG103表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农村公路变更隧道明细表</w:t>
            </w:r>
          </w:p>
        </w:tc>
        <w:tc>
          <w:tcPr>
            <w:tcW w:w="70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vMerge w:val="continue"/>
            <w:tcMar>
              <w:left w:w="57" w:type="dxa"/>
              <w:right w:w="57" w:type="dxa"/>
            </w:tcMar>
            <w:vAlign w:val="center"/>
          </w:tcPr>
          <w:p>
            <w:pPr>
              <w:ind w:right="-51"/>
              <w:jc w:val="center"/>
              <w:rPr>
                <w:color w:val="000000" w:themeColor="text1"/>
                <w:sz w:val="18"/>
                <w:szCs w:val="18"/>
                <w14:textFill>
                  <w14:solidFill>
                    <w14:schemeClr w14:val="tx1"/>
                  </w14:solidFill>
                </w14:textFill>
              </w:rPr>
            </w:pPr>
          </w:p>
        </w:tc>
        <w:tc>
          <w:tcPr>
            <w:tcW w:w="1276" w:type="dxa"/>
            <w:vMerge w:val="continue"/>
            <w:tcMar>
              <w:left w:w="57" w:type="dxa"/>
              <w:right w:w="57" w:type="dxa"/>
            </w:tcMar>
            <w:vAlign w:val="center"/>
          </w:tcPr>
          <w:p>
            <w:pPr>
              <w:jc w:val="center"/>
              <w:rPr>
                <w:color w:val="000000" w:themeColor="text1"/>
                <w:sz w:val="18"/>
                <w:szCs w:val="18"/>
                <w14:textFill>
                  <w14:solidFill>
                    <w14:schemeClr w14:val="tx1"/>
                  </w14:solidFill>
                </w14:textFill>
              </w:rPr>
            </w:pP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同上</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交行统NG104表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农村公路变更渡口明细表</w:t>
            </w:r>
          </w:p>
        </w:tc>
        <w:tc>
          <w:tcPr>
            <w:tcW w:w="70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vMerge w:val="continue"/>
            <w:tcMar>
              <w:left w:w="57" w:type="dxa"/>
              <w:right w:w="57" w:type="dxa"/>
            </w:tcMar>
            <w:vAlign w:val="center"/>
          </w:tcPr>
          <w:p>
            <w:pPr>
              <w:ind w:right="-51"/>
              <w:jc w:val="center"/>
              <w:rPr>
                <w:color w:val="000000" w:themeColor="text1"/>
                <w:sz w:val="18"/>
                <w:szCs w:val="18"/>
                <w14:textFill>
                  <w14:solidFill>
                    <w14:schemeClr w14:val="tx1"/>
                  </w14:solidFill>
                </w14:textFill>
              </w:rPr>
            </w:pPr>
          </w:p>
        </w:tc>
        <w:tc>
          <w:tcPr>
            <w:tcW w:w="1276" w:type="dxa"/>
            <w:vMerge w:val="continue"/>
            <w:tcMar>
              <w:left w:w="57" w:type="dxa"/>
              <w:right w:w="57" w:type="dxa"/>
            </w:tcMar>
            <w:vAlign w:val="center"/>
          </w:tcPr>
          <w:p>
            <w:pPr>
              <w:jc w:val="center"/>
              <w:rPr>
                <w:color w:val="000000" w:themeColor="text1"/>
                <w:sz w:val="18"/>
                <w:szCs w:val="18"/>
                <w14:textFill>
                  <w14:solidFill>
                    <w14:schemeClr w14:val="tx1"/>
                  </w14:solidFill>
                </w14:textFill>
              </w:rPr>
            </w:pP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同上</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交行统NG105表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农村公路安防设施明细表</w:t>
            </w:r>
          </w:p>
        </w:tc>
        <w:tc>
          <w:tcPr>
            <w:tcW w:w="70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vMerge w:val="continue"/>
            <w:tcMar>
              <w:left w:w="57" w:type="dxa"/>
              <w:right w:w="57" w:type="dxa"/>
            </w:tcMar>
            <w:vAlign w:val="center"/>
          </w:tcPr>
          <w:p>
            <w:pPr>
              <w:ind w:right="-51"/>
              <w:jc w:val="center"/>
              <w:rPr>
                <w:color w:val="000000" w:themeColor="text1"/>
                <w:sz w:val="18"/>
                <w:szCs w:val="18"/>
                <w14:textFill>
                  <w14:solidFill>
                    <w14:schemeClr w14:val="tx1"/>
                  </w14:solidFill>
                </w14:textFill>
              </w:rPr>
            </w:pPr>
          </w:p>
        </w:tc>
        <w:tc>
          <w:tcPr>
            <w:tcW w:w="1276" w:type="dxa"/>
            <w:vMerge w:val="continue"/>
            <w:tcMar>
              <w:left w:w="57" w:type="dxa"/>
              <w:right w:w="57" w:type="dxa"/>
            </w:tcMar>
            <w:vAlign w:val="center"/>
          </w:tcPr>
          <w:p>
            <w:pPr>
              <w:jc w:val="center"/>
              <w:rPr>
                <w:color w:val="000000" w:themeColor="text1"/>
                <w:sz w:val="18"/>
                <w:szCs w:val="18"/>
                <w14:textFill>
                  <w14:solidFill>
                    <w14:schemeClr w14:val="tx1"/>
                  </w14:solidFill>
                </w14:textFill>
              </w:rPr>
            </w:pP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同上</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交行统NG</w:t>
            </w:r>
            <w:r>
              <w:rPr>
                <w:color w:val="000000" w:themeColor="text1"/>
                <w:sz w:val="18"/>
                <w:szCs w:val="18"/>
                <w14:textFill>
                  <w14:solidFill>
                    <w14:schemeClr w14:val="tx1"/>
                  </w14:solidFill>
                </w14:textFill>
              </w:rPr>
              <w:t>106表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乡（镇）通畅变更明细表</w:t>
            </w:r>
          </w:p>
        </w:tc>
        <w:tc>
          <w:tcPr>
            <w:tcW w:w="70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vMerge w:val="restart"/>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发生变更的乡（镇）、建制村及较大人口规模自然村（组）</w:t>
            </w:r>
          </w:p>
        </w:tc>
        <w:tc>
          <w:tcPr>
            <w:tcW w:w="1276" w:type="dxa"/>
            <w:vMerge w:val="continue"/>
            <w:tcMar>
              <w:left w:w="57" w:type="dxa"/>
              <w:right w:w="57" w:type="dxa"/>
            </w:tcMar>
            <w:vAlign w:val="center"/>
          </w:tcPr>
          <w:p>
            <w:pPr>
              <w:jc w:val="center"/>
              <w:rPr>
                <w:color w:val="000000" w:themeColor="text1"/>
                <w:sz w:val="18"/>
                <w:szCs w:val="18"/>
                <w14:textFill>
                  <w14:solidFill>
                    <w14:schemeClr w14:val="tx1"/>
                  </w14:solidFill>
                </w14:textFill>
              </w:rPr>
            </w:pP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同上</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0"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交行统NG107表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建制村通畅变更明细表</w:t>
            </w:r>
          </w:p>
        </w:tc>
        <w:tc>
          <w:tcPr>
            <w:tcW w:w="70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vMerge w:val="continue"/>
            <w:tcMar>
              <w:left w:w="57" w:type="dxa"/>
              <w:right w:w="57" w:type="dxa"/>
            </w:tcMar>
            <w:vAlign w:val="center"/>
          </w:tcPr>
          <w:p>
            <w:pPr>
              <w:ind w:right="-51"/>
              <w:jc w:val="center"/>
              <w:rPr>
                <w:color w:val="000000" w:themeColor="text1"/>
                <w:sz w:val="18"/>
                <w:szCs w:val="18"/>
                <w14:textFill>
                  <w14:solidFill>
                    <w14:schemeClr w14:val="tx1"/>
                  </w14:solidFill>
                </w14:textFill>
              </w:rPr>
            </w:pPr>
          </w:p>
        </w:tc>
        <w:tc>
          <w:tcPr>
            <w:tcW w:w="1276" w:type="dxa"/>
            <w:vMerge w:val="continue"/>
            <w:tcMar>
              <w:left w:w="57" w:type="dxa"/>
              <w:right w:w="57" w:type="dxa"/>
            </w:tcMar>
            <w:vAlign w:val="center"/>
          </w:tcPr>
          <w:p>
            <w:pPr>
              <w:jc w:val="center"/>
              <w:rPr>
                <w:color w:val="000000" w:themeColor="text1"/>
                <w:sz w:val="18"/>
                <w:szCs w:val="18"/>
                <w14:textFill>
                  <w14:solidFill>
                    <w14:schemeClr w14:val="tx1"/>
                  </w14:solidFill>
                </w14:textFill>
              </w:rPr>
            </w:pP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同上</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1560" w:type="dxa"/>
            <w:tcMar>
              <w:left w:w="57" w:type="dxa"/>
              <w:right w:w="57" w:type="dxa"/>
            </w:tcMar>
            <w:vAlign w:val="center"/>
          </w:tcPr>
          <w:p>
            <w:pPr>
              <w:ind w:right="-51"/>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交行统NG108表</w:t>
            </w:r>
          </w:p>
        </w:tc>
        <w:tc>
          <w:tcPr>
            <w:tcW w:w="2551" w:type="dxa"/>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较大人口规模自然村（组）变更明细表</w:t>
            </w:r>
          </w:p>
        </w:tc>
        <w:tc>
          <w:tcPr>
            <w:tcW w:w="709"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年报</w:t>
            </w:r>
          </w:p>
        </w:tc>
        <w:tc>
          <w:tcPr>
            <w:tcW w:w="1559" w:type="dxa"/>
            <w:vMerge w:val="continue"/>
            <w:tcMar>
              <w:left w:w="57" w:type="dxa"/>
              <w:right w:w="57" w:type="dxa"/>
            </w:tcMar>
            <w:vAlign w:val="center"/>
          </w:tcPr>
          <w:p>
            <w:pPr>
              <w:ind w:right="-51"/>
              <w:jc w:val="center"/>
              <w:rPr>
                <w:color w:val="000000" w:themeColor="text1"/>
                <w:sz w:val="18"/>
                <w:szCs w:val="18"/>
                <w14:textFill>
                  <w14:solidFill>
                    <w14:schemeClr w14:val="tx1"/>
                  </w14:solidFill>
                </w14:textFill>
              </w:rPr>
            </w:pPr>
          </w:p>
        </w:tc>
        <w:tc>
          <w:tcPr>
            <w:tcW w:w="1276" w:type="dxa"/>
            <w:vMerge w:val="continue"/>
            <w:tcMar>
              <w:left w:w="57" w:type="dxa"/>
              <w:right w:w="57" w:type="dxa"/>
            </w:tcMar>
            <w:vAlign w:val="center"/>
          </w:tcPr>
          <w:p>
            <w:pPr>
              <w:jc w:val="center"/>
              <w:rPr>
                <w:color w:val="000000" w:themeColor="text1"/>
                <w:sz w:val="18"/>
                <w:szCs w:val="18"/>
                <w14:textFill>
                  <w14:solidFill>
                    <w14:schemeClr w14:val="tx1"/>
                  </w14:solidFill>
                </w14:textFill>
              </w:rPr>
            </w:pPr>
          </w:p>
        </w:tc>
        <w:tc>
          <w:tcPr>
            <w:tcW w:w="1548" w:type="dxa"/>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同上</w:t>
            </w:r>
          </w:p>
        </w:tc>
        <w:tc>
          <w:tcPr>
            <w:tcW w:w="437" w:type="dxa"/>
            <w:shd w:val="clear" w:color="auto" w:fill="auto"/>
            <w:tcMar>
              <w:left w:w="57" w:type="dxa"/>
              <w:right w:w="57" w:type="dxa"/>
            </w:tcMar>
            <w:vAlign w:val="center"/>
          </w:tcPr>
          <w:p>
            <w:pPr>
              <w:ind w:right="-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r>
    </w:tbl>
    <w:p>
      <w:pPr>
        <w:ind w:firstLine="560" w:firstLineChars="200"/>
        <w:rPr>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cols w:space="425" w:num="1"/>
          <w:docGrid w:type="linesAndChars" w:linePitch="312" w:charSpace="0"/>
        </w:sectPr>
      </w:pPr>
    </w:p>
    <w:p>
      <w:pPr>
        <w:tabs>
          <w:tab w:val="left" w:pos="5760"/>
        </w:tabs>
        <w:spacing w:line="360" w:lineRule="auto"/>
        <w:jc w:val="center"/>
        <w:outlineLvl w:val="0"/>
        <w:rPr>
          <w:color w:val="000000" w:themeColor="text1"/>
          <w:sz w:val="32"/>
          <w:szCs w:val="20"/>
          <w14:textFill>
            <w14:solidFill>
              <w14:schemeClr w14:val="tx1"/>
            </w14:solidFill>
          </w14:textFill>
        </w:rPr>
      </w:pPr>
      <w:bookmarkStart w:id="11" w:name="_Toc18537"/>
      <w:r>
        <w:rPr>
          <w:rFonts w:eastAsia="黑体"/>
          <w:sz w:val="32"/>
          <w:szCs w:val="32"/>
        </w:rPr>
        <w:t>三、调查表式</w:t>
      </w:r>
      <w:bookmarkEnd w:id="11"/>
    </w:p>
    <w:p>
      <w:pPr>
        <w:spacing w:after="156" w:afterLines="50"/>
        <w:jc w:val="center"/>
        <w:outlineLvl w:val="1"/>
        <w:rPr>
          <w:color w:val="000000" w:themeColor="text1"/>
          <w:sz w:val="32"/>
          <w:szCs w:val="32"/>
          <w14:textFill>
            <w14:solidFill>
              <w14:schemeClr w14:val="tx1"/>
            </w14:solidFill>
          </w14:textFill>
        </w:rPr>
      </w:pPr>
      <w:bookmarkStart w:id="12" w:name="_一、总体说明"/>
      <w:bookmarkEnd w:id="12"/>
      <w:bookmarkStart w:id="13" w:name="_Toc3801"/>
      <w:bookmarkStart w:id="14" w:name="_Toc209595670"/>
      <w:r>
        <w:rPr>
          <w:color w:val="000000" w:themeColor="text1"/>
          <w:sz w:val="32"/>
          <w:szCs w:val="32"/>
          <w14:textFill>
            <w14:solidFill>
              <w14:schemeClr w14:val="tx1"/>
            </w14:solidFill>
          </w14:textFill>
        </w:rPr>
        <w:t>农村公路基础设施年底到达数</w:t>
      </w:r>
      <w:bookmarkEnd w:id="13"/>
    </w:p>
    <w:p>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74624" behindDoc="1" locked="0" layoutInCell="1" allowOverlap="1">
                <wp:simplePos x="0" y="0"/>
                <wp:positionH relativeFrom="column">
                  <wp:posOffset>4079240</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1.2pt;margin-top:6.25pt;height:58.95pt;width:48pt;mso-wrap-distance-left:9pt;mso-wrap-distance-right:9pt;z-index:-251641856;mso-width-relative:page;mso-height-relative:page;" fillcolor="#FFFFFF" filled="t" stroked="t" coordsize="21600,21600" wrapcoords="0 0 0 21399 21600 21399 21600 0 0 0" o:gfxdata="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SEDkPaAAAACgEAAA8AAAAAAAAAAQAgAAAAIgAA&#10;AGRycy9kb3ducmV2LnhtbFBLAQIUABQAAAAIAIdO4kAw8hNeBgIAACgEAAAOAAAAAAAAAAEAIAAA&#10;ACk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73600" behindDoc="1" locked="0" layoutInCell="1" allowOverlap="1">
                <wp:simplePos x="0" y="0"/>
                <wp:positionH relativeFrom="margin">
                  <wp:align>right</wp:align>
                </wp:positionH>
                <wp:positionV relativeFrom="paragraph">
                  <wp:posOffset>79375</wp:posOffset>
                </wp:positionV>
                <wp:extent cx="1333500" cy="748665"/>
                <wp:effectExtent l="0" t="0" r="19050" b="12065"/>
                <wp:wrapTight wrapText="bothSides">
                  <wp:wrapPolygon>
                    <wp:start x="0" y="0"/>
                    <wp:lineTo x="0" y="21399"/>
                    <wp:lineTo x="21600" y="21399"/>
                    <wp:lineTo x="21600" y="0"/>
                    <wp:lineTo x="0" y="0"/>
                  </wp:wrapPolygon>
                </wp:wrapTight>
                <wp:docPr id="1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交行统NGH01表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top:6.25pt;height:58.95pt;width:105pt;mso-position-horizontal:right;mso-position-horizontal-relative:margin;mso-wrap-distance-left:9pt;mso-wrap-distance-right:9pt;z-index:-251642880;mso-width-relative:page;mso-height-relative:page;" fillcolor="#FFFFFF" filled="t" stroked="t" coordsize="21600,21600" wrapcoords="0 0 0 21399 21600 21399 21600 0 0 0" o:gfxdata="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c11wAAAAcBAAAPAAAAAAAAAAEAIAAAACIAAABk&#10;cnMvZG93bnJldi54bWxQSwECFAAUAAAACACHTuJAj6+15gcCAAAqBAAADgAAAAAAAAABACAAAAAm&#10;AQAAZHJzL2Uyb0RvYy54bWxQSwUGAAAAAAYABgBZAQAAnw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交行统NGH01表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20  年         </w:t>
      </w:r>
    </w:p>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一、农村公路里程年底到达数（按技术等级分）</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003"/>
        <w:gridCol w:w="405"/>
        <w:gridCol w:w="683"/>
        <w:gridCol w:w="693"/>
        <w:gridCol w:w="693"/>
        <w:gridCol w:w="613"/>
        <w:gridCol w:w="701"/>
        <w:gridCol w:w="1166"/>
        <w:gridCol w:w="707"/>
        <w:gridCol w:w="711"/>
        <w:gridCol w:w="709"/>
        <w:gridCol w:w="903"/>
        <w:gridCol w:w="7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3" w:type="dxa"/>
            <w:vMerge w:val="restart"/>
            <w:vAlign w:val="center"/>
          </w:tcPr>
          <w:p>
            <w:pPr>
              <w:pStyle w:val="17"/>
              <w:keepNext/>
              <w:pBdr>
                <w:bottom w:val="none" w:color="auto" w:sz="0" w:space="0"/>
              </w:pBdr>
              <w:tabs>
                <w:tab w:val="clear" w:pos="4153"/>
                <w:tab w:val="clear" w:pos="8306"/>
              </w:tabs>
              <w:snapToGrid/>
              <w:spacing w:line="0" w:lineRule="atLeast"/>
              <w:rPr>
                <w:color w:val="000000" w:themeColor="text1"/>
                <w14:textFill>
                  <w14:solidFill>
                    <w14:schemeClr w14:val="tx1"/>
                  </w14:solidFill>
                </w14:textFill>
              </w:rPr>
            </w:pPr>
            <w:r>
              <w:rPr>
                <w:color w:val="000000" w:themeColor="text1"/>
                <w14:textFill>
                  <w14:solidFill>
                    <w14:schemeClr w14:val="tx1"/>
                  </w14:solidFill>
                </w14:textFill>
              </w:rPr>
              <w:t>指标名称</w:t>
            </w:r>
          </w:p>
        </w:tc>
        <w:tc>
          <w:tcPr>
            <w:tcW w:w="405" w:type="dxa"/>
            <w:vMerge w:val="restart"/>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683" w:type="dxa"/>
            <w:vMerge w:val="restart"/>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公路里程总计</w:t>
            </w:r>
          </w:p>
        </w:tc>
        <w:tc>
          <w:tcPr>
            <w:tcW w:w="6896" w:type="dxa"/>
            <w:gridSpan w:val="9"/>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等级公路</w:t>
            </w:r>
          </w:p>
        </w:tc>
        <w:tc>
          <w:tcPr>
            <w:tcW w:w="748" w:type="dxa"/>
            <w:vMerge w:val="restart"/>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等外</w:t>
            </w:r>
          </w:p>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3" w:type="dxa"/>
            <w:vMerge w:val="continue"/>
            <w:vAlign w:val="center"/>
          </w:tcPr>
          <w:p>
            <w:pPr>
              <w:keepNext/>
              <w:spacing w:line="0" w:lineRule="atLeast"/>
              <w:rPr>
                <w:color w:val="000000" w:themeColor="text1"/>
                <w:sz w:val="18"/>
                <w:szCs w:val="18"/>
                <w14:textFill>
                  <w14:solidFill>
                    <w14:schemeClr w14:val="tx1"/>
                  </w14:solidFill>
                </w14:textFill>
              </w:rPr>
            </w:pPr>
          </w:p>
        </w:tc>
        <w:tc>
          <w:tcPr>
            <w:tcW w:w="405" w:type="dxa"/>
            <w:vMerge w:val="continue"/>
            <w:vAlign w:val="center"/>
          </w:tcPr>
          <w:p>
            <w:pPr>
              <w:keepNext/>
              <w:spacing w:line="0" w:lineRule="atLeast"/>
              <w:rPr>
                <w:color w:val="000000" w:themeColor="text1"/>
                <w:sz w:val="18"/>
                <w:szCs w:val="18"/>
                <w14:textFill>
                  <w14:solidFill>
                    <w14:schemeClr w14:val="tx1"/>
                  </w14:solidFill>
                </w14:textFill>
              </w:rPr>
            </w:pPr>
          </w:p>
        </w:tc>
        <w:tc>
          <w:tcPr>
            <w:tcW w:w="683" w:type="dxa"/>
            <w:vMerge w:val="continue"/>
            <w:vAlign w:val="center"/>
          </w:tcPr>
          <w:p>
            <w:pPr>
              <w:keepNext/>
              <w:spacing w:line="0" w:lineRule="atLeast"/>
              <w:rPr>
                <w:color w:val="000000" w:themeColor="text1"/>
                <w:sz w:val="18"/>
                <w:szCs w:val="18"/>
                <w14:textFill>
                  <w14:solidFill>
                    <w14:schemeClr w14:val="tx1"/>
                  </w14:solidFill>
                </w14:textFill>
              </w:rPr>
            </w:pPr>
          </w:p>
        </w:tc>
        <w:tc>
          <w:tcPr>
            <w:tcW w:w="693" w:type="dxa"/>
            <w:vMerge w:val="restart"/>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3173" w:type="dxa"/>
            <w:gridSpan w:val="4"/>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高速公路</w:t>
            </w:r>
          </w:p>
        </w:tc>
        <w:tc>
          <w:tcPr>
            <w:tcW w:w="707" w:type="dxa"/>
            <w:vMerge w:val="restart"/>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w:t>
            </w:r>
          </w:p>
        </w:tc>
        <w:tc>
          <w:tcPr>
            <w:tcW w:w="711" w:type="dxa"/>
            <w:vMerge w:val="restart"/>
            <w:tcBorders>
              <w:top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二级</w:t>
            </w:r>
          </w:p>
        </w:tc>
        <w:tc>
          <w:tcPr>
            <w:tcW w:w="709" w:type="dxa"/>
            <w:vMerge w:val="restart"/>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三级</w:t>
            </w:r>
          </w:p>
        </w:tc>
        <w:tc>
          <w:tcPr>
            <w:tcW w:w="903" w:type="dxa"/>
            <w:vMerge w:val="restart"/>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四级</w:t>
            </w:r>
          </w:p>
        </w:tc>
        <w:tc>
          <w:tcPr>
            <w:tcW w:w="748" w:type="dxa"/>
            <w:vMerge w:val="continue"/>
            <w:vAlign w:val="center"/>
          </w:tcPr>
          <w:p>
            <w:pPr>
              <w:keepNext/>
              <w:spacing w:line="0" w:lineRule="atLeast"/>
              <w:rPr>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3" w:type="dxa"/>
            <w:vMerge w:val="continue"/>
            <w:vAlign w:val="center"/>
          </w:tcPr>
          <w:p>
            <w:pPr>
              <w:keepNext/>
              <w:spacing w:line="0" w:lineRule="atLeast"/>
              <w:rPr>
                <w:color w:val="000000" w:themeColor="text1"/>
                <w:sz w:val="18"/>
                <w:szCs w:val="18"/>
                <w14:textFill>
                  <w14:solidFill>
                    <w14:schemeClr w14:val="tx1"/>
                  </w14:solidFill>
                </w14:textFill>
              </w:rPr>
            </w:pPr>
          </w:p>
        </w:tc>
        <w:tc>
          <w:tcPr>
            <w:tcW w:w="405" w:type="dxa"/>
            <w:vMerge w:val="continue"/>
            <w:vAlign w:val="center"/>
          </w:tcPr>
          <w:p>
            <w:pPr>
              <w:keepNext/>
              <w:spacing w:line="0" w:lineRule="atLeast"/>
              <w:rPr>
                <w:color w:val="000000" w:themeColor="text1"/>
                <w:sz w:val="18"/>
                <w:szCs w:val="18"/>
                <w14:textFill>
                  <w14:solidFill>
                    <w14:schemeClr w14:val="tx1"/>
                  </w14:solidFill>
                </w14:textFill>
              </w:rPr>
            </w:pPr>
          </w:p>
        </w:tc>
        <w:tc>
          <w:tcPr>
            <w:tcW w:w="683" w:type="dxa"/>
            <w:vMerge w:val="continue"/>
            <w:vAlign w:val="center"/>
          </w:tcPr>
          <w:p>
            <w:pPr>
              <w:keepNext/>
              <w:spacing w:line="0" w:lineRule="atLeast"/>
              <w:rPr>
                <w:color w:val="000000" w:themeColor="text1"/>
                <w:sz w:val="18"/>
                <w:szCs w:val="18"/>
                <w14:textFill>
                  <w14:solidFill>
                    <w14:schemeClr w14:val="tx1"/>
                  </w14:solidFill>
                </w14:textFill>
              </w:rPr>
            </w:pPr>
          </w:p>
        </w:tc>
        <w:tc>
          <w:tcPr>
            <w:tcW w:w="693" w:type="dxa"/>
            <w:vMerge w:val="continue"/>
            <w:vAlign w:val="center"/>
          </w:tcPr>
          <w:p>
            <w:pPr>
              <w:keepNext/>
              <w:spacing w:line="0" w:lineRule="atLeast"/>
              <w:rPr>
                <w:color w:val="000000" w:themeColor="text1"/>
                <w:sz w:val="18"/>
                <w:szCs w:val="18"/>
                <w14:textFill>
                  <w14:solidFill>
                    <w14:schemeClr w14:val="tx1"/>
                  </w14:solidFill>
                </w14:textFill>
              </w:rPr>
            </w:pPr>
          </w:p>
        </w:tc>
        <w:tc>
          <w:tcPr>
            <w:tcW w:w="693"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c>
          <w:tcPr>
            <w:tcW w:w="613"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四车道</w:t>
            </w:r>
          </w:p>
        </w:tc>
        <w:tc>
          <w:tcPr>
            <w:tcW w:w="701"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六车道</w:t>
            </w:r>
          </w:p>
        </w:tc>
        <w:tc>
          <w:tcPr>
            <w:tcW w:w="1166"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八车道及以上</w:t>
            </w:r>
          </w:p>
        </w:tc>
        <w:tc>
          <w:tcPr>
            <w:tcW w:w="707" w:type="dxa"/>
            <w:vMerge w:val="continue"/>
            <w:vAlign w:val="center"/>
          </w:tcPr>
          <w:p>
            <w:pPr>
              <w:keepNext/>
              <w:spacing w:line="0" w:lineRule="atLeast"/>
              <w:rPr>
                <w:color w:val="000000" w:themeColor="text1"/>
                <w:sz w:val="18"/>
                <w:szCs w:val="18"/>
                <w14:textFill>
                  <w14:solidFill>
                    <w14:schemeClr w14:val="tx1"/>
                  </w14:solidFill>
                </w14:textFill>
              </w:rPr>
            </w:pPr>
          </w:p>
        </w:tc>
        <w:tc>
          <w:tcPr>
            <w:tcW w:w="711" w:type="dxa"/>
            <w:vMerge w:val="continue"/>
            <w:tcBorders>
              <w:bottom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p>
        </w:tc>
        <w:tc>
          <w:tcPr>
            <w:tcW w:w="709" w:type="dxa"/>
            <w:vMerge w:val="continue"/>
            <w:vAlign w:val="center"/>
          </w:tcPr>
          <w:p>
            <w:pPr>
              <w:keepNext/>
              <w:spacing w:line="0" w:lineRule="atLeast"/>
              <w:rPr>
                <w:color w:val="000000" w:themeColor="text1"/>
                <w:sz w:val="18"/>
                <w:szCs w:val="18"/>
                <w14:textFill>
                  <w14:solidFill>
                    <w14:schemeClr w14:val="tx1"/>
                  </w14:solidFill>
                </w14:textFill>
              </w:rPr>
            </w:pPr>
          </w:p>
        </w:tc>
        <w:tc>
          <w:tcPr>
            <w:tcW w:w="903" w:type="dxa"/>
            <w:vMerge w:val="continue"/>
            <w:vAlign w:val="center"/>
          </w:tcPr>
          <w:p>
            <w:pPr>
              <w:keepNext/>
              <w:spacing w:line="0" w:lineRule="atLeast"/>
              <w:rPr>
                <w:color w:val="000000" w:themeColor="text1"/>
                <w:sz w:val="18"/>
                <w:szCs w:val="18"/>
                <w14:textFill>
                  <w14:solidFill>
                    <w14:schemeClr w14:val="tx1"/>
                  </w14:solidFill>
                </w14:textFill>
              </w:rPr>
            </w:pPr>
          </w:p>
        </w:tc>
        <w:tc>
          <w:tcPr>
            <w:tcW w:w="748" w:type="dxa"/>
            <w:vMerge w:val="continue"/>
            <w:vAlign w:val="center"/>
          </w:tcPr>
          <w:p>
            <w:pPr>
              <w:keepNext/>
              <w:spacing w:line="0" w:lineRule="atLeast"/>
              <w:rPr>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3"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405"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683"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693"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693"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613"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701"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1166" w:type="dxa"/>
            <w:tcBorders>
              <w:top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707" w:type="dxa"/>
            <w:tcBorders>
              <w:top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711" w:type="dxa"/>
            <w:tcBorders>
              <w:top w:val="single" w:color="auto" w:sz="2" w:space="0"/>
            </w:tcBorders>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709"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903"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748"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3" w:type="dxa"/>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县道</w:t>
            </w:r>
          </w:p>
        </w:tc>
        <w:tc>
          <w:tcPr>
            <w:tcW w:w="405"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101</w:t>
            </w:r>
          </w:p>
        </w:tc>
        <w:tc>
          <w:tcPr>
            <w:tcW w:w="683" w:type="dxa"/>
            <w:vAlign w:val="center"/>
          </w:tcPr>
          <w:p>
            <w:pPr>
              <w:keepNext/>
              <w:spacing w:line="0" w:lineRule="atLeast"/>
              <w:rPr>
                <w:color w:val="000000" w:themeColor="text1"/>
                <w:sz w:val="18"/>
                <w:szCs w:val="18"/>
                <w14:textFill>
                  <w14:solidFill>
                    <w14:schemeClr w14:val="tx1"/>
                  </w14:solidFill>
                </w14:textFill>
              </w:rPr>
            </w:pPr>
          </w:p>
        </w:tc>
        <w:tc>
          <w:tcPr>
            <w:tcW w:w="693" w:type="dxa"/>
            <w:vAlign w:val="center"/>
          </w:tcPr>
          <w:p>
            <w:pPr>
              <w:keepNext/>
              <w:spacing w:line="0" w:lineRule="atLeast"/>
              <w:rPr>
                <w:color w:val="000000" w:themeColor="text1"/>
                <w:sz w:val="18"/>
                <w:szCs w:val="18"/>
                <w14:textFill>
                  <w14:solidFill>
                    <w14:schemeClr w14:val="tx1"/>
                  </w14:solidFill>
                </w14:textFill>
              </w:rPr>
            </w:pPr>
          </w:p>
        </w:tc>
        <w:tc>
          <w:tcPr>
            <w:tcW w:w="693" w:type="dxa"/>
            <w:vAlign w:val="center"/>
          </w:tcPr>
          <w:p>
            <w:pPr>
              <w:keepNext/>
              <w:spacing w:line="0" w:lineRule="atLeast"/>
              <w:rPr>
                <w:color w:val="000000" w:themeColor="text1"/>
                <w:sz w:val="18"/>
                <w:szCs w:val="18"/>
                <w14:textFill>
                  <w14:solidFill>
                    <w14:schemeClr w14:val="tx1"/>
                  </w14:solidFill>
                </w14:textFill>
              </w:rPr>
            </w:pPr>
          </w:p>
        </w:tc>
        <w:tc>
          <w:tcPr>
            <w:tcW w:w="613" w:type="dxa"/>
            <w:vAlign w:val="center"/>
          </w:tcPr>
          <w:p>
            <w:pPr>
              <w:keepNext/>
              <w:spacing w:line="0" w:lineRule="atLeast"/>
              <w:rPr>
                <w:color w:val="000000" w:themeColor="text1"/>
                <w:sz w:val="18"/>
                <w:szCs w:val="18"/>
                <w14:textFill>
                  <w14:solidFill>
                    <w14:schemeClr w14:val="tx1"/>
                  </w14:solidFill>
                </w14:textFill>
              </w:rPr>
            </w:pPr>
          </w:p>
        </w:tc>
        <w:tc>
          <w:tcPr>
            <w:tcW w:w="701" w:type="dxa"/>
            <w:vAlign w:val="center"/>
          </w:tcPr>
          <w:p>
            <w:pPr>
              <w:keepNext/>
              <w:spacing w:line="0" w:lineRule="atLeast"/>
              <w:rPr>
                <w:color w:val="000000" w:themeColor="text1"/>
                <w:sz w:val="18"/>
                <w:szCs w:val="18"/>
                <w14:textFill>
                  <w14:solidFill>
                    <w14:schemeClr w14:val="tx1"/>
                  </w14:solidFill>
                </w14:textFill>
              </w:rPr>
            </w:pPr>
          </w:p>
        </w:tc>
        <w:tc>
          <w:tcPr>
            <w:tcW w:w="1166" w:type="dxa"/>
            <w:vAlign w:val="center"/>
          </w:tcPr>
          <w:p>
            <w:pPr>
              <w:keepNext/>
              <w:spacing w:line="0" w:lineRule="atLeast"/>
              <w:rPr>
                <w:color w:val="000000" w:themeColor="text1"/>
                <w:sz w:val="18"/>
                <w:szCs w:val="18"/>
                <w14:textFill>
                  <w14:solidFill>
                    <w14:schemeClr w14:val="tx1"/>
                  </w14:solidFill>
                </w14:textFill>
              </w:rPr>
            </w:pPr>
          </w:p>
        </w:tc>
        <w:tc>
          <w:tcPr>
            <w:tcW w:w="707" w:type="dxa"/>
            <w:vAlign w:val="center"/>
          </w:tcPr>
          <w:p>
            <w:pPr>
              <w:keepNext/>
              <w:spacing w:line="0" w:lineRule="atLeast"/>
              <w:rPr>
                <w:color w:val="000000" w:themeColor="text1"/>
                <w:sz w:val="18"/>
                <w:szCs w:val="18"/>
                <w14:textFill>
                  <w14:solidFill>
                    <w14:schemeClr w14:val="tx1"/>
                  </w14:solidFill>
                </w14:textFill>
              </w:rPr>
            </w:pPr>
          </w:p>
        </w:tc>
        <w:tc>
          <w:tcPr>
            <w:tcW w:w="711" w:type="dxa"/>
            <w:vAlign w:val="center"/>
          </w:tcPr>
          <w:p>
            <w:pPr>
              <w:keepNext/>
              <w:spacing w:line="0" w:lineRule="atLeast"/>
              <w:rPr>
                <w:color w:val="000000" w:themeColor="text1"/>
                <w:sz w:val="18"/>
                <w:szCs w:val="18"/>
                <w14:textFill>
                  <w14:solidFill>
                    <w14:schemeClr w14:val="tx1"/>
                  </w14:solidFill>
                </w14:textFill>
              </w:rPr>
            </w:pPr>
          </w:p>
        </w:tc>
        <w:tc>
          <w:tcPr>
            <w:tcW w:w="709" w:type="dxa"/>
            <w:vAlign w:val="center"/>
          </w:tcPr>
          <w:p>
            <w:pPr>
              <w:keepNext/>
              <w:spacing w:line="0" w:lineRule="atLeast"/>
              <w:rPr>
                <w:color w:val="000000" w:themeColor="text1"/>
                <w:sz w:val="18"/>
                <w:szCs w:val="18"/>
                <w14:textFill>
                  <w14:solidFill>
                    <w14:schemeClr w14:val="tx1"/>
                  </w14:solidFill>
                </w14:textFill>
              </w:rPr>
            </w:pPr>
          </w:p>
        </w:tc>
        <w:tc>
          <w:tcPr>
            <w:tcW w:w="903" w:type="dxa"/>
            <w:vAlign w:val="center"/>
          </w:tcPr>
          <w:p>
            <w:pPr>
              <w:keepNext/>
              <w:spacing w:line="0" w:lineRule="atLeast"/>
              <w:rPr>
                <w:color w:val="000000" w:themeColor="text1"/>
                <w:sz w:val="18"/>
                <w:szCs w:val="18"/>
                <w14:textFill>
                  <w14:solidFill>
                    <w14:schemeClr w14:val="tx1"/>
                  </w14:solidFill>
                </w14:textFill>
              </w:rPr>
            </w:pPr>
          </w:p>
        </w:tc>
        <w:tc>
          <w:tcPr>
            <w:tcW w:w="748" w:type="dxa"/>
            <w:vAlign w:val="center"/>
          </w:tcPr>
          <w:p>
            <w:pPr>
              <w:keepNext/>
              <w:spacing w:line="0" w:lineRule="atLeast"/>
              <w:rPr>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3" w:type="dxa"/>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乡道</w:t>
            </w:r>
          </w:p>
        </w:tc>
        <w:tc>
          <w:tcPr>
            <w:tcW w:w="405"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102</w:t>
            </w:r>
          </w:p>
        </w:tc>
        <w:tc>
          <w:tcPr>
            <w:tcW w:w="683" w:type="dxa"/>
            <w:vAlign w:val="center"/>
          </w:tcPr>
          <w:p>
            <w:pPr>
              <w:keepNext/>
              <w:spacing w:line="0" w:lineRule="atLeast"/>
              <w:rPr>
                <w:color w:val="000000" w:themeColor="text1"/>
                <w:sz w:val="18"/>
                <w:szCs w:val="18"/>
                <w14:textFill>
                  <w14:solidFill>
                    <w14:schemeClr w14:val="tx1"/>
                  </w14:solidFill>
                </w14:textFill>
              </w:rPr>
            </w:pPr>
          </w:p>
        </w:tc>
        <w:tc>
          <w:tcPr>
            <w:tcW w:w="693" w:type="dxa"/>
            <w:vAlign w:val="center"/>
          </w:tcPr>
          <w:p>
            <w:pPr>
              <w:keepNext/>
              <w:spacing w:line="0" w:lineRule="atLeast"/>
              <w:rPr>
                <w:color w:val="000000" w:themeColor="text1"/>
                <w:sz w:val="18"/>
                <w:szCs w:val="18"/>
                <w14:textFill>
                  <w14:solidFill>
                    <w14:schemeClr w14:val="tx1"/>
                  </w14:solidFill>
                </w14:textFill>
              </w:rPr>
            </w:pPr>
          </w:p>
        </w:tc>
        <w:tc>
          <w:tcPr>
            <w:tcW w:w="693" w:type="dxa"/>
            <w:vAlign w:val="center"/>
          </w:tcPr>
          <w:p>
            <w:pPr>
              <w:keepNext/>
              <w:spacing w:line="0" w:lineRule="atLeast"/>
              <w:rPr>
                <w:color w:val="000000" w:themeColor="text1"/>
                <w:sz w:val="18"/>
                <w:szCs w:val="18"/>
                <w14:textFill>
                  <w14:solidFill>
                    <w14:schemeClr w14:val="tx1"/>
                  </w14:solidFill>
                </w14:textFill>
              </w:rPr>
            </w:pPr>
          </w:p>
        </w:tc>
        <w:tc>
          <w:tcPr>
            <w:tcW w:w="613" w:type="dxa"/>
            <w:vAlign w:val="center"/>
          </w:tcPr>
          <w:p>
            <w:pPr>
              <w:keepNext/>
              <w:spacing w:line="0" w:lineRule="atLeast"/>
              <w:rPr>
                <w:color w:val="000000" w:themeColor="text1"/>
                <w:sz w:val="18"/>
                <w:szCs w:val="18"/>
                <w14:textFill>
                  <w14:solidFill>
                    <w14:schemeClr w14:val="tx1"/>
                  </w14:solidFill>
                </w14:textFill>
              </w:rPr>
            </w:pPr>
          </w:p>
        </w:tc>
        <w:tc>
          <w:tcPr>
            <w:tcW w:w="701" w:type="dxa"/>
            <w:vAlign w:val="center"/>
          </w:tcPr>
          <w:p>
            <w:pPr>
              <w:keepNext/>
              <w:spacing w:line="0" w:lineRule="atLeast"/>
              <w:rPr>
                <w:color w:val="000000" w:themeColor="text1"/>
                <w:sz w:val="18"/>
                <w:szCs w:val="18"/>
                <w14:textFill>
                  <w14:solidFill>
                    <w14:schemeClr w14:val="tx1"/>
                  </w14:solidFill>
                </w14:textFill>
              </w:rPr>
            </w:pPr>
          </w:p>
        </w:tc>
        <w:tc>
          <w:tcPr>
            <w:tcW w:w="1166" w:type="dxa"/>
            <w:vAlign w:val="center"/>
          </w:tcPr>
          <w:p>
            <w:pPr>
              <w:keepNext/>
              <w:spacing w:line="0" w:lineRule="atLeast"/>
              <w:rPr>
                <w:color w:val="000000" w:themeColor="text1"/>
                <w:sz w:val="18"/>
                <w:szCs w:val="18"/>
                <w14:textFill>
                  <w14:solidFill>
                    <w14:schemeClr w14:val="tx1"/>
                  </w14:solidFill>
                </w14:textFill>
              </w:rPr>
            </w:pPr>
          </w:p>
        </w:tc>
        <w:tc>
          <w:tcPr>
            <w:tcW w:w="707" w:type="dxa"/>
            <w:vAlign w:val="center"/>
          </w:tcPr>
          <w:p>
            <w:pPr>
              <w:keepNext/>
              <w:spacing w:line="0" w:lineRule="atLeast"/>
              <w:rPr>
                <w:color w:val="000000" w:themeColor="text1"/>
                <w:sz w:val="18"/>
                <w:szCs w:val="18"/>
                <w14:textFill>
                  <w14:solidFill>
                    <w14:schemeClr w14:val="tx1"/>
                  </w14:solidFill>
                </w14:textFill>
              </w:rPr>
            </w:pPr>
          </w:p>
        </w:tc>
        <w:tc>
          <w:tcPr>
            <w:tcW w:w="711" w:type="dxa"/>
            <w:vAlign w:val="center"/>
          </w:tcPr>
          <w:p>
            <w:pPr>
              <w:keepNext/>
              <w:spacing w:line="0" w:lineRule="atLeast"/>
              <w:rPr>
                <w:color w:val="000000" w:themeColor="text1"/>
                <w:sz w:val="18"/>
                <w:szCs w:val="18"/>
                <w14:textFill>
                  <w14:solidFill>
                    <w14:schemeClr w14:val="tx1"/>
                  </w14:solidFill>
                </w14:textFill>
              </w:rPr>
            </w:pPr>
          </w:p>
        </w:tc>
        <w:tc>
          <w:tcPr>
            <w:tcW w:w="709" w:type="dxa"/>
            <w:vAlign w:val="center"/>
          </w:tcPr>
          <w:p>
            <w:pPr>
              <w:keepNext/>
              <w:spacing w:line="0" w:lineRule="atLeast"/>
              <w:rPr>
                <w:color w:val="000000" w:themeColor="text1"/>
                <w:sz w:val="18"/>
                <w:szCs w:val="18"/>
                <w14:textFill>
                  <w14:solidFill>
                    <w14:schemeClr w14:val="tx1"/>
                  </w14:solidFill>
                </w14:textFill>
              </w:rPr>
            </w:pPr>
          </w:p>
        </w:tc>
        <w:tc>
          <w:tcPr>
            <w:tcW w:w="903" w:type="dxa"/>
            <w:vAlign w:val="center"/>
          </w:tcPr>
          <w:p>
            <w:pPr>
              <w:keepNext/>
              <w:spacing w:line="0" w:lineRule="atLeast"/>
              <w:rPr>
                <w:color w:val="000000" w:themeColor="text1"/>
                <w:sz w:val="18"/>
                <w:szCs w:val="18"/>
                <w14:textFill>
                  <w14:solidFill>
                    <w14:schemeClr w14:val="tx1"/>
                  </w14:solidFill>
                </w14:textFill>
              </w:rPr>
            </w:pPr>
          </w:p>
        </w:tc>
        <w:tc>
          <w:tcPr>
            <w:tcW w:w="748" w:type="dxa"/>
            <w:vAlign w:val="center"/>
          </w:tcPr>
          <w:p>
            <w:pPr>
              <w:keepNext/>
              <w:spacing w:line="0" w:lineRule="atLeast"/>
              <w:rPr>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3" w:type="dxa"/>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村道</w:t>
            </w:r>
          </w:p>
        </w:tc>
        <w:tc>
          <w:tcPr>
            <w:tcW w:w="405"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103</w:t>
            </w:r>
          </w:p>
        </w:tc>
        <w:tc>
          <w:tcPr>
            <w:tcW w:w="683" w:type="dxa"/>
            <w:vAlign w:val="center"/>
          </w:tcPr>
          <w:p>
            <w:pPr>
              <w:keepNext/>
              <w:spacing w:line="0" w:lineRule="atLeast"/>
              <w:rPr>
                <w:color w:val="000000" w:themeColor="text1"/>
                <w:sz w:val="18"/>
                <w:szCs w:val="18"/>
                <w14:textFill>
                  <w14:solidFill>
                    <w14:schemeClr w14:val="tx1"/>
                  </w14:solidFill>
                </w14:textFill>
              </w:rPr>
            </w:pPr>
          </w:p>
        </w:tc>
        <w:tc>
          <w:tcPr>
            <w:tcW w:w="693" w:type="dxa"/>
            <w:vAlign w:val="center"/>
          </w:tcPr>
          <w:p>
            <w:pPr>
              <w:keepNext/>
              <w:spacing w:line="0" w:lineRule="atLeast"/>
              <w:rPr>
                <w:color w:val="000000" w:themeColor="text1"/>
                <w:sz w:val="18"/>
                <w:szCs w:val="18"/>
                <w14:textFill>
                  <w14:solidFill>
                    <w14:schemeClr w14:val="tx1"/>
                  </w14:solidFill>
                </w14:textFill>
              </w:rPr>
            </w:pPr>
          </w:p>
        </w:tc>
        <w:tc>
          <w:tcPr>
            <w:tcW w:w="693" w:type="dxa"/>
            <w:vAlign w:val="center"/>
          </w:tcPr>
          <w:p>
            <w:pPr>
              <w:keepNext/>
              <w:spacing w:line="0" w:lineRule="atLeast"/>
              <w:rPr>
                <w:color w:val="000000" w:themeColor="text1"/>
                <w:sz w:val="18"/>
                <w:szCs w:val="18"/>
                <w14:textFill>
                  <w14:solidFill>
                    <w14:schemeClr w14:val="tx1"/>
                  </w14:solidFill>
                </w14:textFill>
              </w:rPr>
            </w:pPr>
          </w:p>
        </w:tc>
        <w:tc>
          <w:tcPr>
            <w:tcW w:w="613" w:type="dxa"/>
            <w:vAlign w:val="center"/>
          </w:tcPr>
          <w:p>
            <w:pPr>
              <w:keepNext/>
              <w:spacing w:line="0" w:lineRule="atLeast"/>
              <w:rPr>
                <w:color w:val="000000" w:themeColor="text1"/>
                <w:sz w:val="18"/>
                <w:szCs w:val="18"/>
                <w14:textFill>
                  <w14:solidFill>
                    <w14:schemeClr w14:val="tx1"/>
                  </w14:solidFill>
                </w14:textFill>
              </w:rPr>
            </w:pPr>
          </w:p>
        </w:tc>
        <w:tc>
          <w:tcPr>
            <w:tcW w:w="701" w:type="dxa"/>
            <w:vAlign w:val="center"/>
          </w:tcPr>
          <w:p>
            <w:pPr>
              <w:keepNext/>
              <w:spacing w:line="0" w:lineRule="atLeast"/>
              <w:rPr>
                <w:color w:val="000000" w:themeColor="text1"/>
                <w:sz w:val="18"/>
                <w:szCs w:val="18"/>
                <w14:textFill>
                  <w14:solidFill>
                    <w14:schemeClr w14:val="tx1"/>
                  </w14:solidFill>
                </w14:textFill>
              </w:rPr>
            </w:pPr>
          </w:p>
        </w:tc>
        <w:tc>
          <w:tcPr>
            <w:tcW w:w="1166" w:type="dxa"/>
            <w:vAlign w:val="center"/>
          </w:tcPr>
          <w:p>
            <w:pPr>
              <w:keepNext/>
              <w:spacing w:line="0" w:lineRule="atLeast"/>
              <w:rPr>
                <w:color w:val="000000" w:themeColor="text1"/>
                <w:sz w:val="18"/>
                <w:szCs w:val="18"/>
                <w14:textFill>
                  <w14:solidFill>
                    <w14:schemeClr w14:val="tx1"/>
                  </w14:solidFill>
                </w14:textFill>
              </w:rPr>
            </w:pPr>
          </w:p>
        </w:tc>
        <w:tc>
          <w:tcPr>
            <w:tcW w:w="707" w:type="dxa"/>
            <w:vAlign w:val="center"/>
          </w:tcPr>
          <w:p>
            <w:pPr>
              <w:keepNext/>
              <w:spacing w:line="0" w:lineRule="atLeast"/>
              <w:rPr>
                <w:color w:val="000000" w:themeColor="text1"/>
                <w:sz w:val="18"/>
                <w:szCs w:val="18"/>
                <w14:textFill>
                  <w14:solidFill>
                    <w14:schemeClr w14:val="tx1"/>
                  </w14:solidFill>
                </w14:textFill>
              </w:rPr>
            </w:pPr>
          </w:p>
        </w:tc>
        <w:tc>
          <w:tcPr>
            <w:tcW w:w="711" w:type="dxa"/>
            <w:vAlign w:val="center"/>
          </w:tcPr>
          <w:p>
            <w:pPr>
              <w:keepNext/>
              <w:spacing w:line="0" w:lineRule="atLeast"/>
              <w:rPr>
                <w:color w:val="000000" w:themeColor="text1"/>
                <w:sz w:val="18"/>
                <w:szCs w:val="18"/>
                <w14:textFill>
                  <w14:solidFill>
                    <w14:schemeClr w14:val="tx1"/>
                  </w14:solidFill>
                </w14:textFill>
              </w:rPr>
            </w:pPr>
          </w:p>
        </w:tc>
        <w:tc>
          <w:tcPr>
            <w:tcW w:w="709" w:type="dxa"/>
            <w:vAlign w:val="center"/>
          </w:tcPr>
          <w:p>
            <w:pPr>
              <w:keepNext/>
              <w:spacing w:line="0" w:lineRule="atLeast"/>
              <w:rPr>
                <w:color w:val="000000" w:themeColor="text1"/>
                <w:sz w:val="18"/>
                <w:szCs w:val="18"/>
                <w14:textFill>
                  <w14:solidFill>
                    <w14:schemeClr w14:val="tx1"/>
                  </w14:solidFill>
                </w14:textFill>
              </w:rPr>
            </w:pPr>
          </w:p>
        </w:tc>
        <w:tc>
          <w:tcPr>
            <w:tcW w:w="903" w:type="dxa"/>
            <w:vAlign w:val="center"/>
          </w:tcPr>
          <w:p>
            <w:pPr>
              <w:keepNext/>
              <w:spacing w:line="0" w:lineRule="atLeast"/>
              <w:rPr>
                <w:color w:val="000000" w:themeColor="text1"/>
                <w:sz w:val="18"/>
                <w:szCs w:val="18"/>
                <w14:textFill>
                  <w14:solidFill>
                    <w14:schemeClr w14:val="tx1"/>
                  </w14:solidFill>
                </w14:textFill>
              </w:rPr>
            </w:pPr>
          </w:p>
        </w:tc>
        <w:tc>
          <w:tcPr>
            <w:tcW w:w="748" w:type="dxa"/>
            <w:vAlign w:val="center"/>
          </w:tcPr>
          <w:p>
            <w:pPr>
              <w:keepNext/>
              <w:spacing w:line="0" w:lineRule="atLeast"/>
              <w:rPr>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3" w:type="dxa"/>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专用公路</w:t>
            </w:r>
          </w:p>
        </w:tc>
        <w:tc>
          <w:tcPr>
            <w:tcW w:w="405"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104</w:t>
            </w:r>
          </w:p>
        </w:tc>
        <w:tc>
          <w:tcPr>
            <w:tcW w:w="683" w:type="dxa"/>
            <w:vAlign w:val="center"/>
          </w:tcPr>
          <w:p>
            <w:pPr>
              <w:keepNext/>
              <w:spacing w:line="0" w:lineRule="atLeast"/>
              <w:rPr>
                <w:color w:val="000000" w:themeColor="text1"/>
                <w:sz w:val="18"/>
                <w:szCs w:val="18"/>
                <w14:textFill>
                  <w14:solidFill>
                    <w14:schemeClr w14:val="tx1"/>
                  </w14:solidFill>
                </w14:textFill>
              </w:rPr>
            </w:pPr>
          </w:p>
        </w:tc>
        <w:tc>
          <w:tcPr>
            <w:tcW w:w="693" w:type="dxa"/>
            <w:vAlign w:val="center"/>
          </w:tcPr>
          <w:p>
            <w:pPr>
              <w:keepNext/>
              <w:spacing w:line="0" w:lineRule="atLeast"/>
              <w:rPr>
                <w:color w:val="000000" w:themeColor="text1"/>
                <w:sz w:val="18"/>
                <w:szCs w:val="18"/>
                <w14:textFill>
                  <w14:solidFill>
                    <w14:schemeClr w14:val="tx1"/>
                  </w14:solidFill>
                </w14:textFill>
              </w:rPr>
            </w:pPr>
          </w:p>
        </w:tc>
        <w:tc>
          <w:tcPr>
            <w:tcW w:w="693" w:type="dxa"/>
            <w:vAlign w:val="center"/>
          </w:tcPr>
          <w:p>
            <w:pPr>
              <w:keepNext/>
              <w:spacing w:line="0" w:lineRule="atLeast"/>
              <w:rPr>
                <w:color w:val="000000" w:themeColor="text1"/>
                <w:sz w:val="18"/>
                <w:szCs w:val="18"/>
                <w14:textFill>
                  <w14:solidFill>
                    <w14:schemeClr w14:val="tx1"/>
                  </w14:solidFill>
                </w14:textFill>
              </w:rPr>
            </w:pPr>
          </w:p>
        </w:tc>
        <w:tc>
          <w:tcPr>
            <w:tcW w:w="613" w:type="dxa"/>
            <w:vAlign w:val="center"/>
          </w:tcPr>
          <w:p>
            <w:pPr>
              <w:keepNext/>
              <w:spacing w:line="0" w:lineRule="atLeast"/>
              <w:rPr>
                <w:color w:val="000000" w:themeColor="text1"/>
                <w:sz w:val="18"/>
                <w:szCs w:val="18"/>
                <w14:textFill>
                  <w14:solidFill>
                    <w14:schemeClr w14:val="tx1"/>
                  </w14:solidFill>
                </w14:textFill>
              </w:rPr>
            </w:pPr>
          </w:p>
        </w:tc>
        <w:tc>
          <w:tcPr>
            <w:tcW w:w="701" w:type="dxa"/>
            <w:vAlign w:val="center"/>
          </w:tcPr>
          <w:p>
            <w:pPr>
              <w:keepNext/>
              <w:spacing w:line="0" w:lineRule="atLeast"/>
              <w:rPr>
                <w:color w:val="000000" w:themeColor="text1"/>
                <w:sz w:val="18"/>
                <w:szCs w:val="18"/>
                <w14:textFill>
                  <w14:solidFill>
                    <w14:schemeClr w14:val="tx1"/>
                  </w14:solidFill>
                </w14:textFill>
              </w:rPr>
            </w:pPr>
          </w:p>
        </w:tc>
        <w:tc>
          <w:tcPr>
            <w:tcW w:w="1166" w:type="dxa"/>
            <w:vAlign w:val="center"/>
          </w:tcPr>
          <w:p>
            <w:pPr>
              <w:keepNext/>
              <w:spacing w:line="0" w:lineRule="atLeast"/>
              <w:rPr>
                <w:color w:val="000000" w:themeColor="text1"/>
                <w:sz w:val="18"/>
                <w:szCs w:val="18"/>
                <w14:textFill>
                  <w14:solidFill>
                    <w14:schemeClr w14:val="tx1"/>
                  </w14:solidFill>
                </w14:textFill>
              </w:rPr>
            </w:pPr>
          </w:p>
        </w:tc>
        <w:tc>
          <w:tcPr>
            <w:tcW w:w="707" w:type="dxa"/>
            <w:vAlign w:val="center"/>
          </w:tcPr>
          <w:p>
            <w:pPr>
              <w:keepNext/>
              <w:spacing w:line="0" w:lineRule="atLeast"/>
              <w:rPr>
                <w:color w:val="000000" w:themeColor="text1"/>
                <w:sz w:val="18"/>
                <w:szCs w:val="18"/>
                <w14:textFill>
                  <w14:solidFill>
                    <w14:schemeClr w14:val="tx1"/>
                  </w14:solidFill>
                </w14:textFill>
              </w:rPr>
            </w:pPr>
          </w:p>
        </w:tc>
        <w:tc>
          <w:tcPr>
            <w:tcW w:w="711" w:type="dxa"/>
            <w:vAlign w:val="center"/>
          </w:tcPr>
          <w:p>
            <w:pPr>
              <w:keepNext/>
              <w:spacing w:line="0" w:lineRule="atLeast"/>
              <w:rPr>
                <w:color w:val="000000" w:themeColor="text1"/>
                <w:sz w:val="18"/>
                <w:szCs w:val="18"/>
                <w14:textFill>
                  <w14:solidFill>
                    <w14:schemeClr w14:val="tx1"/>
                  </w14:solidFill>
                </w14:textFill>
              </w:rPr>
            </w:pPr>
          </w:p>
        </w:tc>
        <w:tc>
          <w:tcPr>
            <w:tcW w:w="709" w:type="dxa"/>
            <w:vAlign w:val="center"/>
          </w:tcPr>
          <w:p>
            <w:pPr>
              <w:keepNext/>
              <w:spacing w:line="0" w:lineRule="atLeast"/>
              <w:rPr>
                <w:color w:val="000000" w:themeColor="text1"/>
                <w:sz w:val="18"/>
                <w:szCs w:val="18"/>
                <w14:textFill>
                  <w14:solidFill>
                    <w14:schemeClr w14:val="tx1"/>
                  </w14:solidFill>
                </w14:textFill>
              </w:rPr>
            </w:pPr>
          </w:p>
        </w:tc>
        <w:tc>
          <w:tcPr>
            <w:tcW w:w="903" w:type="dxa"/>
            <w:vAlign w:val="center"/>
          </w:tcPr>
          <w:p>
            <w:pPr>
              <w:keepNext/>
              <w:spacing w:line="0" w:lineRule="atLeast"/>
              <w:rPr>
                <w:color w:val="000000" w:themeColor="text1"/>
                <w:sz w:val="18"/>
                <w:szCs w:val="18"/>
                <w14:textFill>
                  <w14:solidFill>
                    <w14:schemeClr w14:val="tx1"/>
                  </w14:solidFill>
                </w14:textFill>
              </w:rPr>
            </w:pPr>
          </w:p>
        </w:tc>
        <w:tc>
          <w:tcPr>
            <w:tcW w:w="748" w:type="dxa"/>
            <w:vAlign w:val="center"/>
          </w:tcPr>
          <w:p>
            <w:pPr>
              <w:keepNext/>
              <w:spacing w:line="0" w:lineRule="atLeast"/>
              <w:rPr>
                <w:color w:val="000000" w:themeColor="text1"/>
                <w:sz w:val="18"/>
                <w:szCs w:val="18"/>
                <w14:textFill>
                  <w14:solidFill>
                    <w14:schemeClr w14:val="tx1"/>
                  </w14:solidFill>
                </w14:textFill>
              </w:rPr>
            </w:pP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二、农村公路里程年底到达数（按路面类型分）</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93"/>
        <w:gridCol w:w="425"/>
        <w:gridCol w:w="709"/>
        <w:gridCol w:w="708"/>
        <w:gridCol w:w="993"/>
        <w:gridCol w:w="992"/>
        <w:gridCol w:w="1134"/>
        <w:gridCol w:w="1276"/>
        <w:gridCol w:w="850"/>
        <w:gridCol w:w="992"/>
        <w:gridCol w:w="6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0" w:hRule="atLeast"/>
          <w:jc w:val="center"/>
        </w:trPr>
        <w:tc>
          <w:tcPr>
            <w:tcW w:w="993" w:type="dxa"/>
            <w:vMerge w:val="restart"/>
            <w:vAlign w:val="center"/>
          </w:tcPr>
          <w:p>
            <w:pPr>
              <w:pStyle w:val="4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szCs w:val="24"/>
                <w14:textFill>
                  <w14:solidFill>
                    <w14:schemeClr w14:val="tx1"/>
                  </w14:solidFill>
                </w14:textFill>
              </w:rPr>
              <w:t>指标名称</w:t>
            </w:r>
          </w:p>
        </w:tc>
        <w:tc>
          <w:tcPr>
            <w:tcW w:w="425"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709"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公路里程总计</w:t>
            </w:r>
          </w:p>
        </w:tc>
        <w:tc>
          <w:tcPr>
            <w:tcW w:w="2693" w:type="dxa"/>
            <w:gridSpan w:val="3"/>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有铺装路面（高级）</w:t>
            </w:r>
          </w:p>
        </w:tc>
        <w:tc>
          <w:tcPr>
            <w:tcW w:w="1134"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简易铺装路面</w:t>
            </w:r>
            <w:r>
              <w:rPr>
                <w:color w:val="000000" w:themeColor="text1"/>
                <w:sz w:val="18"/>
                <w14:textFill>
                  <w14:solidFill>
                    <w14:schemeClr w14:val="tx1"/>
                  </w14:solidFill>
                </w14:textFill>
              </w:rPr>
              <w:br w:type="textWrapping"/>
            </w:r>
            <w:r>
              <w:rPr>
                <w:color w:val="000000" w:themeColor="text1"/>
                <w:sz w:val="18"/>
                <w14:textFill>
                  <w14:solidFill>
                    <w14:schemeClr w14:val="tx1"/>
                  </w14:solidFill>
                </w14:textFill>
              </w:rPr>
              <w:t>（次高级）</w:t>
            </w:r>
          </w:p>
        </w:tc>
        <w:tc>
          <w:tcPr>
            <w:tcW w:w="1276"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未铺装路面</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（中级、低级、无路面）</w:t>
            </w:r>
          </w:p>
        </w:tc>
        <w:tc>
          <w:tcPr>
            <w:tcW w:w="850" w:type="dxa"/>
            <w:vMerge w:val="restart"/>
            <w:tcBorders>
              <w:top w:val="single" w:color="auto" w:sz="8" w:space="0"/>
              <w:bottom w:val="single" w:color="auto" w:sz="2" w:space="0"/>
              <w:right w:val="nil"/>
            </w:tcBorders>
            <w:vAlign w:val="center"/>
          </w:tcPr>
          <w:p>
            <w:pPr>
              <w:pStyle w:val="40"/>
              <w:keepNext/>
              <w:widowControl w:val="0"/>
              <w:pBdr>
                <w:bottom w:val="none" w:color="auto" w:sz="0" w:space="0"/>
                <w:right w:val="none" w:color="auto" w:sz="0" w:space="0"/>
              </w:pBdr>
              <w:spacing w:before="0" w:beforeAutospacing="0" w:after="0" w:afterAutospacing="0" w:line="0" w:lineRule="atLeast"/>
              <w:ind w:right="-48" w:rightChars="-23" w:firstLine="180" w:firstLineChars="100"/>
              <w:jc w:val="both"/>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szCs w:val="24"/>
                <w14:textFill>
                  <w14:solidFill>
                    <w14:schemeClr w14:val="tx1"/>
                  </w14:solidFill>
                </w14:textFill>
              </w:rPr>
              <w:t>可绿化</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里程</w:t>
            </w:r>
          </w:p>
        </w:tc>
        <w:tc>
          <w:tcPr>
            <w:tcW w:w="992" w:type="dxa"/>
            <w:vMerge w:val="restart"/>
            <w:tcBorders>
              <w:left w:val="nil"/>
            </w:tcBorders>
            <w:vAlign w:val="center"/>
          </w:tcPr>
          <w:p>
            <w:pPr>
              <w:keepNext/>
              <w:spacing w:line="0" w:lineRule="atLeast"/>
              <w:rPr>
                <w:color w:val="000000" w:themeColor="text1"/>
                <w:sz w:val="18"/>
                <w14:textFill>
                  <w14:solidFill>
                    <w14:schemeClr w14:val="tx1"/>
                  </w14:solidFill>
                </w14:textFill>
              </w:rPr>
            </w:pPr>
          </w:p>
        </w:tc>
        <w:tc>
          <w:tcPr>
            <w:tcW w:w="663"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养护</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里程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33" w:hRule="atLeast"/>
          <w:jc w:val="center"/>
        </w:trPr>
        <w:tc>
          <w:tcPr>
            <w:tcW w:w="993" w:type="dxa"/>
            <w:vMerge w:val="continue"/>
            <w:vAlign w:val="center"/>
          </w:tcPr>
          <w:p>
            <w:pPr>
              <w:keepNext/>
              <w:spacing w:line="0" w:lineRule="atLeast"/>
              <w:rPr>
                <w:color w:val="000000" w:themeColor="text1"/>
                <w:sz w:val="18"/>
                <w14:textFill>
                  <w14:solidFill>
                    <w14:schemeClr w14:val="tx1"/>
                  </w14:solidFill>
                </w14:textFill>
              </w:rPr>
            </w:pPr>
          </w:p>
        </w:tc>
        <w:tc>
          <w:tcPr>
            <w:tcW w:w="425" w:type="dxa"/>
            <w:vMerge w:val="continue"/>
            <w:vAlign w:val="center"/>
          </w:tcPr>
          <w:p>
            <w:pPr>
              <w:keepNext/>
              <w:spacing w:line="0" w:lineRule="atLeast"/>
              <w:rPr>
                <w:color w:val="000000" w:themeColor="text1"/>
                <w:sz w:val="18"/>
                <w14:textFill>
                  <w14:solidFill>
                    <w14:schemeClr w14:val="tx1"/>
                  </w14:solidFill>
                </w14:textFill>
              </w:rPr>
            </w:pPr>
          </w:p>
        </w:tc>
        <w:tc>
          <w:tcPr>
            <w:tcW w:w="709" w:type="dxa"/>
            <w:vMerge w:val="continue"/>
            <w:vAlign w:val="center"/>
          </w:tcPr>
          <w:p>
            <w:pPr>
              <w:keepNext/>
              <w:spacing w:line="0" w:lineRule="atLeast"/>
              <w:rPr>
                <w:color w:val="000000" w:themeColor="text1"/>
                <w:sz w:val="18"/>
                <w14:textFill>
                  <w14:solidFill>
                    <w14:schemeClr w14:val="tx1"/>
                  </w14:solidFill>
                </w14:textFill>
              </w:rPr>
            </w:pPr>
          </w:p>
        </w:tc>
        <w:tc>
          <w:tcPr>
            <w:tcW w:w="708"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合计</w:t>
            </w:r>
          </w:p>
        </w:tc>
        <w:tc>
          <w:tcPr>
            <w:tcW w:w="993"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沥青混凝土</w:t>
            </w:r>
          </w:p>
        </w:tc>
        <w:tc>
          <w:tcPr>
            <w:tcW w:w="992"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水泥混凝土</w:t>
            </w:r>
          </w:p>
        </w:tc>
        <w:tc>
          <w:tcPr>
            <w:tcW w:w="1134"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1276"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850" w:type="dxa"/>
            <w:vMerge w:val="continue"/>
            <w:tcBorders>
              <w:top w:val="single" w:color="auto" w:sz="2" w:space="0"/>
              <w:bottom w:val="single" w:color="auto" w:sz="2" w:space="0"/>
              <w:right w:val="nil"/>
            </w:tcBorders>
            <w:vAlign w:val="center"/>
          </w:tcPr>
          <w:p>
            <w:pPr>
              <w:keepNext/>
              <w:spacing w:line="0" w:lineRule="atLeast"/>
              <w:jc w:val="center"/>
              <w:rPr>
                <w:color w:val="000000" w:themeColor="text1"/>
                <w:sz w:val="18"/>
                <w14:textFill>
                  <w14:solidFill>
                    <w14:schemeClr w14:val="tx1"/>
                  </w14:solidFill>
                </w14:textFill>
              </w:rPr>
            </w:pPr>
          </w:p>
        </w:tc>
        <w:tc>
          <w:tcPr>
            <w:tcW w:w="992" w:type="dxa"/>
            <w:vMerge w:val="continue"/>
            <w:tcBorders>
              <w:left w:val="nil"/>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63" w:type="dxa"/>
            <w:vMerge w:val="continue"/>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0" w:hRule="atLeast"/>
          <w:jc w:val="center"/>
        </w:trPr>
        <w:tc>
          <w:tcPr>
            <w:tcW w:w="993" w:type="dxa"/>
            <w:vMerge w:val="continue"/>
            <w:vAlign w:val="center"/>
          </w:tcPr>
          <w:p>
            <w:pPr>
              <w:keepNext/>
              <w:spacing w:line="0" w:lineRule="atLeast"/>
              <w:rPr>
                <w:color w:val="000000" w:themeColor="text1"/>
                <w:sz w:val="18"/>
                <w14:textFill>
                  <w14:solidFill>
                    <w14:schemeClr w14:val="tx1"/>
                  </w14:solidFill>
                </w14:textFill>
              </w:rPr>
            </w:pPr>
          </w:p>
        </w:tc>
        <w:tc>
          <w:tcPr>
            <w:tcW w:w="425" w:type="dxa"/>
            <w:vMerge w:val="continue"/>
            <w:vAlign w:val="center"/>
          </w:tcPr>
          <w:p>
            <w:pPr>
              <w:keepNext/>
              <w:spacing w:line="0" w:lineRule="atLeast"/>
              <w:rPr>
                <w:color w:val="000000" w:themeColor="text1"/>
                <w:sz w:val="18"/>
                <w14:textFill>
                  <w14:solidFill>
                    <w14:schemeClr w14:val="tx1"/>
                  </w14:solidFill>
                </w14:textFill>
              </w:rPr>
            </w:pPr>
          </w:p>
        </w:tc>
        <w:tc>
          <w:tcPr>
            <w:tcW w:w="709" w:type="dxa"/>
            <w:vMerge w:val="continue"/>
            <w:vAlign w:val="center"/>
          </w:tcPr>
          <w:p>
            <w:pPr>
              <w:keepNext/>
              <w:spacing w:line="0" w:lineRule="atLeast"/>
              <w:rPr>
                <w:color w:val="000000" w:themeColor="text1"/>
                <w:sz w:val="18"/>
                <w14:textFill>
                  <w14:solidFill>
                    <w14:schemeClr w14:val="tx1"/>
                  </w14:solidFill>
                </w14:textFill>
              </w:rPr>
            </w:pPr>
          </w:p>
        </w:tc>
        <w:tc>
          <w:tcPr>
            <w:tcW w:w="708"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993"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992"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1134"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1276"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850" w:type="dxa"/>
            <w:vMerge w:val="continue"/>
            <w:tcBorders>
              <w:top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992" w:type="dxa"/>
            <w:tcBorders>
              <w:top w:val="single" w:color="auto" w:sz="2" w:space="0"/>
              <w:left w:val="single" w:color="auto" w:sz="2" w:space="0"/>
              <w:bottom w:val="single" w:color="auto" w:sz="2" w:space="0"/>
            </w:tcBorders>
            <w:vAlign w:val="center"/>
          </w:tcPr>
          <w:p>
            <w:pPr>
              <w:keepNext/>
              <w:spacing w:line="0" w:lineRule="atLeast"/>
              <w:jc w:val="center"/>
              <w:rPr>
                <w:color w:val="000000" w:themeColor="text1"/>
                <w14:textFill>
                  <w14:solidFill>
                    <w14:schemeClr w14:val="tx1"/>
                  </w14:solidFill>
                </w14:textFill>
              </w:rPr>
            </w:pPr>
            <w:r>
              <w:rPr>
                <w:color w:val="000000" w:themeColor="text1"/>
                <w:sz w:val="18"/>
                <w14:textFill>
                  <w14:solidFill>
                    <w14:schemeClr w14:val="tx1"/>
                  </w14:solidFill>
                </w14:textFill>
              </w:rPr>
              <w:t>已绿化里程</w:t>
            </w:r>
          </w:p>
        </w:tc>
        <w:tc>
          <w:tcPr>
            <w:tcW w:w="663" w:type="dxa"/>
            <w:vMerge w:val="continue"/>
            <w:vAlign w:val="center"/>
          </w:tcPr>
          <w:p>
            <w:pPr>
              <w:keepNext/>
              <w:spacing w:line="0" w:lineRule="atLeast"/>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0" w:hRule="atLeast"/>
          <w:jc w:val="center"/>
        </w:trPr>
        <w:tc>
          <w:tcPr>
            <w:tcW w:w="99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709"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708"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99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992"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113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1276" w:type="dxa"/>
            <w:vAlign w:val="center"/>
          </w:tcPr>
          <w:p>
            <w:pPr>
              <w:pStyle w:val="4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szCs w:val="24"/>
                <w14:textFill>
                  <w14:solidFill>
                    <w14:schemeClr w14:val="tx1"/>
                  </w14:solidFill>
                </w14:textFill>
              </w:rPr>
            </w:pPr>
            <w:r>
              <w:rPr>
                <w:rFonts w:ascii="Times New Roman" w:hAnsi="Times New Roman" w:eastAsia="宋体" w:cs="Times New Roman"/>
                <w:color w:val="000000" w:themeColor="text1"/>
                <w:kern w:val="2"/>
                <w:sz w:val="18"/>
                <w:szCs w:val="24"/>
                <w14:textFill>
                  <w14:solidFill>
                    <w14:schemeClr w14:val="tx1"/>
                  </w14:solidFill>
                </w14:textFill>
              </w:rPr>
              <w:t>06</w:t>
            </w:r>
          </w:p>
        </w:tc>
        <w:tc>
          <w:tcPr>
            <w:tcW w:w="850"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992" w:type="dxa"/>
            <w:tcBorders>
              <w:top w:val="single" w:color="auto" w:sz="2" w:space="0"/>
            </w:tcBorders>
            <w:vAlign w:val="center"/>
          </w:tcPr>
          <w:p>
            <w:pPr>
              <w:pStyle w:val="4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sz w:val="18"/>
                <w14:textFill>
                  <w14:solidFill>
                    <w14:schemeClr w14:val="tx1"/>
                  </w14:solidFill>
                </w14:textFill>
              </w:rPr>
            </w:pPr>
            <w:r>
              <w:rPr>
                <w:rFonts w:ascii="Times New Roman" w:hAnsi="Times New Roman" w:eastAsia="宋体" w:cs="Times New Roman"/>
                <w:color w:val="000000" w:themeColor="text1"/>
                <w:sz w:val="18"/>
                <w14:textFill>
                  <w14:solidFill>
                    <w14:schemeClr w14:val="tx1"/>
                  </w14:solidFill>
                </w14:textFill>
              </w:rPr>
              <w:t>08</w:t>
            </w:r>
          </w:p>
        </w:tc>
        <w:tc>
          <w:tcPr>
            <w:tcW w:w="66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0" w:hRule="atLeast"/>
          <w:jc w:val="center"/>
        </w:trPr>
        <w:tc>
          <w:tcPr>
            <w:tcW w:w="993" w:type="dxa"/>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县道</w:t>
            </w:r>
          </w:p>
        </w:tc>
        <w:tc>
          <w:tcPr>
            <w:tcW w:w="425"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201</w:t>
            </w:r>
          </w:p>
        </w:tc>
        <w:tc>
          <w:tcPr>
            <w:tcW w:w="709" w:type="dxa"/>
            <w:vAlign w:val="center"/>
          </w:tcPr>
          <w:p>
            <w:pPr>
              <w:keepNext/>
              <w:spacing w:line="0" w:lineRule="atLeast"/>
              <w:jc w:val="center"/>
              <w:rPr>
                <w:color w:val="000000" w:themeColor="text1"/>
                <w:sz w:val="18"/>
                <w:szCs w:val="18"/>
                <w14:textFill>
                  <w14:solidFill>
                    <w14:schemeClr w14:val="tx1"/>
                  </w14:solidFill>
                </w14:textFill>
              </w:rPr>
            </w:pPr>
          </w:p>
        </w:tc>
        <w:tc>
          <w:tcPr>
            <w:tcW w:w="708" w:type="dxa"/>
            <w:vAlign w:val="center"/>
          </w:tcPr>
          <w:p>
            <w:pPr>
              <w:keepNext/>
              <w:spacing w:line="0" w:lineRule="atLeast"/>
              <w:jc w:val="center"/>
              <w:rPr>
                <w:color w:val="000000" w:themeColor="text1"/>
                <w:sz w:val="18"/>
                <w:szCs w:val="18"/>
                <w14:textFill>
                  <w14:solidFill>
                    <w14:schemeClr w14:val="tx1"/>
                  </w14:solidFill>
                </w14:textFill>
              </w:rPr>
            </w:pPr>
          </w:p>
        </w:tc>
        <w:tc>
          <w:tcPr>
            <w:tcW w:w="993" w:type="dxa"/>
            <w:vAlign w:val="center"/>
          </w:tcPr>
          <w:p>
            <w:pPr>
              <w:keepNext/>
              <w:spacing w:line="0" w:lineRule="atLeast"/>
              <w:jc w:val="center"/>
              <w:rPr>
                <w:color w:val="000000" w:themeColor="text1"/>
                <w:sz w:val="18"/>
                <w:szCs w:val="18"/>
                <w14:textFill>
                  <w14:solidFill>
                    <w14:schemeClr w14:val="tx1"/>
                  </w14:solidFill>
                </w14:textFill>
              </w:rPr>
            </w:pPr>
          </w:p>
        </w:tc>
        <w:tc>
          <w:tcPr>
            <w:tcW w:w="992" w:type="dxa"/>
            <w:vAlign w:val="center"/>
          </w:tcPr>
          <w:p>
            <w:pPr>
              <w:keepNext/>
              <w:spacing w:line="0" w:lineRule="atLeast"/>
              <w:jc w:val="center"/>
              <w:rPr>
                <w:color w:val="000000" w:themeColor="text1"/>
                <w:sz w:val="18"/>
                <w:szCs w:val="18"/>
                <w14:textFill>
                  <w14:solidFill>
                    <w14:schemeClr w14:val="tx1"/>
                  </w14:solidFill>
                </w14:textFill>
              </w:rPr>
            </w:pPr>
          </w:p>
        </w:tc>
        <w:tc>
          <w:tcPr>
            <w:tcW w:w="1134" w:type="dxa"/>
            <w:vAlign w:val="center"/>
          </w:tcPr>
          <w:p>
            <w:pPr>
              <w:keepNext/>
              <w:spacing w:line="0" w:lineRule="atLeast"/>
              <w:jc w:val="center"/>
              <w:rPr>
                <w:color w:val="000000" w:themeColor="text1"/>
                <w:sz w:val="18"/>
                <w:szCs w:val="18"/>
                <w14:textFill>
                  <w14:solidFill>
                    <w14:schemeClr w14:val="tx1"/>
                  </w14:solidFill>
                </w14:textFill>
              </w:rPr>
            </w:pPr>
          </w:p>
        </w:tc>
        <w:tc>
          <w:tcPr>
            <w:tcW w:w="1276" w:type="dxa"/>
            <w:vAlign w:val="center"/>
          </w:tcPr>
          <w:p>
            <w:pPr>
              <w:spacing w:line="0" w:lineRule="atLeast"/>
              <w:rPr>
                <w:color w:val="000000" w:themeColor="text1"/>
                <w:sz w:val="18"/>
                <w:szCs w:val="18"/>
                <w14:textFill>
                  <w14:solidFill>
                    <w14:schemeClr w14:val="tx1"/>
                  </w14:solidFill>
                </w14:textFill>
              </w:rPr>
            </w:pPr>
          </w:p>
        </w:tc>
        <w:tc>
          <w:tcPr>
            <w:tcW w:w="850" w:type="dxa"/>
            <w:vAlign w:val="center"/>
          </w:tcPr>
          <w:p>
            <w:pPr>
              <w:spacing w:line="0" w:lineRule="atLeast"/>
              <w:rPr>
                <w:color w:val="000000" w:themeColor="text1"/>
                <w:sz w:val="18"/>
                <w:szCs w:val="18"/>
                <w14:textFill>
                  <w14:solidFill>
                    <w14:schemeClr w14:val="tx1"/>
                  </w14:solidFill>
                </w14:textFill>
              </w:rPr>
            </w:pPr>
          </w:p>
        </w:tc>
        <w:tc>
          <w:tcPr>
            <w:tcW w:w="992" w:type="dxa"/>
            <w:vAlign w:val="center"/>
          </w:tcPr>
          <w:p>
            <w:pPr>
              <w:spacing w:line="0" w:lineRule="atLeast"/>
              <w:rPr>
                <w:color w:val="000000" w:themeColor="text1"/>
                <w:sz w:val="18"/>
                <w:szCs w:val="18"/>
                <w14:textFill>
                  <w14:solidFill>
                    <w14:schemeClr w14:val="tx1"/>
                  </w14:solidFill>
                </w14:textFill>
              </w:rPr>
            </w:pPr>
          </w:p>
        </w:tc>
        <w:tc>
          <w:tcPr>
            <w:tcW w:w="663" w:type="dxa"/>
            <w:vAlign w:val="center"/>
          </w:tcPr>
          <w:p>
            <w:pPr>
              <w:keepNext/>
              <w:spacing w:line="0" w:lineRule="atLeast"/>
              <w:jc w:val="center"/>
              <w:rPr>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0" w:hRule="atLeast"/>
          <w:jc w:val="center"/>
        </w:trPr>
        <w:tc>
          <w:tcPr>
            <w:tcW w:w="993" w:type="dxa"/>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乡道</w:t>
            </w:r>
          </w:p>
        </w:tc>
        <w:tc>
          <w:tcPr>
            <w:tcW w:w="425"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w:t>
            </w:r>
          </w:p>
        </w:tc>
        <w:tc>
          <w:tcPr>
            <w:tcW w:w="709" w:type="dxa"/>
            <w:vAlign w:val="center"/>
          </w:tcPr>
          <w:p>
            <w:pPr>
              <w:keepNext/>
              <w:spacing w:line="0" w:lineRule="atLeast"/>
              <w:jc w:val="center"/>
              <w:rPr>
                <w:color w:val="000000" w:themeColor="text1"/>
                <w:sz w:val="18"/>
                <w:szCs w:val="18"/>
                <w14:textFill>
                  <w14:solidFill>
                    <w14:schemeClr w14:val="tx1"/>
                  </w14:solidFill>
                </w14:textFill>
              </w:rPr>
            </w:pPr>
          </w:p>
        </w:tc>
        <w:tc>
          <w:tcPr>
            <w:tcW w:w="708" w:type="dxa"/>
            <w:vAlign w:val="center"/>
          </w:tcPr>
          <w:p>
            <w:pPr>
              <w:keepNext/>
              <w:spacing w:line="0" w:lineRule="atLeast"/>
              <w:jc w:val="center"/>
              <w:rPr>
                <w:color w:val="000000" w:themeColor="text1"/>
                <w:sz w:val="18"/>
                <w:szCs w:val="18"/>
                <w14:textFill>
                  <w14:solidFill>
                    <w14:schemeClr w14:val="tx1"/>
                  </w14:solidFill>
                </w14:textFill>
              </w:rPr>
            </w:pPr>
          </w:p>
        </w:tc>
        <w:tc>
          <w:tcPr>
            <w:tcW w:w="993" w:type="dxa"/>
            <w:vAlign w:val="center"/>
          </w:tcPr>
          <w:p>
            <w:pPr>
              <w:keepNext/>
              <w:spacing w:line="0" w:lineRule="atLeast"/>
              <w:jc w:val="center"/>
              <w:rPr>
                <w:color w:val="000000" w:themeColor="text1"/>
                <w:sz w:val="18"/>
                <w:szCs w:val="18"/>
                <w14:textFill>
                  <w14:solidFill>
                    <w14:schemeClr w14:val="tx1"/>
                  </w14:solidFill>
                </w14:textFill>
              </w:rPr>
            </w:pPr>
          </w:p>
        </w:tc>
        <w:tc>
          <w:tcPr>
            <w:tcW w:w="992" w:type="dxa"/>
            <w:vAlign w:val="center"/>
          </w:tcPr>
          <w:p>
            <w:pPr>
              <w:keepNext/>
              <w:spacing w:line="0" w:lineRule="atLeast"/>
              <w:jc w:val="center"/>
              <w:rPr>
                <w:color w:val="000000" w:themeColor="text1"/>
                <w:sz w:val="18"/>
                <w:szCs w:val="18"/>
                <w14:textFill>
                  <w14:solidFill>
                    <w14:schemeClr w14:val="tx1"/>
                  </w14:solidFill>
                </w14:textFill>
              </w:rPr>
            </w:pPr>
          </w:p>
        </w:tc>
        <w:tc>
          <w:tcPr>
            <w:tcW w:w="1134" w:type="dxa"/>
            <w:vAlign w:val="center"/>
          </w:tcPr>
          <w:p>
            <w:pPr>
              <w:keepNext/>
              <w:spacing w:line="0" w:lineRule="atLeast"/>
              <w:jc w:val="center"/>
              <w:rPr>
                <w:color w:val="000000" w:themeColor="text1"/>
                <w:sz w:val="18"/>
                <w:szCs w:val="18"/>
                <w14:textFill>
                  <w14:solidFill>
                    <w14:schemeClr w14:val="tx1"/>
                  </w14:solidFill>
                </w14:textFill>
              </w:rPr>
            </w:pPr>
          </w:p>
        </w:tc>
        <w:tc>
          <w:tcPr>
            <w:tcW w:w="1276" w:type="dxa"/>
            <w:vAlign w:val="center"/>
          </w:tcPr>
          <w:p>
            <w:pPr>
              <w:spacing w:line="0" w:lineRule="atLeast"/>
              <w:rPr>
                <w:color w:val="000000" w:themeColor="text1"/>
                <w:sz w:val="18"/>
                <w:szCs w:val="18"/>
                <w14:textFill>
                  <w14:solidFill>
                    <w14:schemeClr w14:val="tx1"/>
                  </w14:solidFill>
                </w14:textFill>
              </w:rPr>
            </w:pPr>
          </w:p>
        </w:tc>
        <w:tc>
          <w:tcPr>
            <w:tcW w:w="850" w:type="dxa"/>
            <w:vAlign w:val="center"/>
          </w:tcPr>
          <w:p>
            <w:pPr>
              <w:spacing w:line="0" w:lineRule="atLeast"/>
              <w:rPr>
                <w:color w:val="000000" w:themeColor="text1"/>
                <w:sz w:val="18"/>
                <w:szCs w:val="18"/>
                <w14:textFill>
                  <w14:solidFill>
                    <w14:schemeClr w14:val="tx1"/>
                  </w14:solidFill>
                </w14:textFill>
              </w:rPr>
            </w:pPr>
          </w:p>
        </w:tc>
        <w:tc>
          <w:tcPr>
            <w:tcW w:w="992" w:type="dxa"/>
            <w:vAlign w:val="center"/>
          </w:tcPr>
          <w:p>
            <w:pPr>
              <w:spacing w:line="0" w:lineRule="atLeast"/>
              <w:rPr>
                <w:color w:val="000000" w:themeColor="text1"/>
                <w:sz w:val="18"/>
                <w:szCs w:val="18"/>
                <w14:textFill>
                  <w14:solidFill>
                    <w14:schemeClr w14:val="tx1"/>
                  </w14:solidFill>
                </w14:textFill>
              </w:rPr>
            </w:pPr>
          </w:p>
        </w:tc>
        <w:tc>
          <w:tcPr>
            <w:tcW w:w="663" w:type="dxa"/>
            <w:vAlign w:val="center"/>
          </w:tcPr>
          <w:p>
            <w:pPr>
              <w:keepNext/>
              <w:spacing w:line="0" w:lineRule="atLeast"/>
              <w:jc w:val="center"/>
              <w:rPr>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0" w:hRule="atLeast"/>
          <w:jc w:val="center"/>
        </w:trPr>
        <w:tc>
          <w:tcPr>
            <w:tcW w:w="993" w:type="dxa"/>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村道</w:t>
            </w:r>
          </w:p>
        </w:tc>
        <w:tc>
          <w:tcPr>
            <w:tcW w:w="425"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203</w:t>
            </w:r>
          </w:p>
        </w:tc>
        <w:tc>
          <w:tcPr>
            <w:tcW w:w="709" w:type="dxa"/>
            <w:vAlign w:val="center"/>
          </w:tcPr>
          <w:p>
            <w:pPr>
              <w:keepNext/>
              <w:spacing w:line="0" w:lineRule="atLeast"/>
              <w:jc w:val="center"/>
              <w:rPr>
                <w:color w:val="000000" w:themeColor="text1"/>
                <w:sz w:val="18"/>
                <w:szCs w:val="18"/>
                <w14:textFill>
                  <w14:solidFill>
                    <w14:schemeClr w14:val="tx1"/>
                  </w14:solidFill>
                </w14:textFill>
              </w:rPr>
            </w:pPr>
          </w:p>
        </w:tc>
        <w:tc>
          <w:tcPr>
            <w:tcW w:w="708" w:type="dxa"/>
            <w:vAlign w:val="center"/>
          </w:tcPr>
          <w:p>
            <w:pPr>
              <w:keepNext/>
              <w:spacing w:line="0" w:lineRule="atLeast"/>
              <w:jc w:val="center"/>
              <w:rPr>
                <w:color w:val="000000" w:themeColor="text1"/>
                <w:sz w:val="18"/>
                <w:szCs w:val="18"/>
                <w14:textFill>
                  <w14:solidFill>
                    <w14:schemeClr w14:val="tx1"/>
                  </w14:solidFill>
                </w14:textFill>
              </w:rPr>
            </w:pPr>
          </w:p>
        </w:tc>
        <w:tc>
          <w:tcPr>
            <w:tcW w:w="993" w:type="dxa"/>
            <w:vAlign w:val="center"/>
          </w:tcPr>
          <w:p>
            <w:pPr>
              <w:keepNext/>
              <w:spacing w:line="0" w:lineRule="atLeast"/>
              <w:jc w:val="center"/>
              <w:rPr>
                <w:color w:val="000000" w:themeColor="text1"/>
                <w:sz w:val="18"/>
                <w:szCs w:val="18"/>
                <w14:textFill>
                  <w14:solidFill>
                    <w14:schemeClr w14:val="tx1"/>
                  </w14:solidFill>
                </w14:textFill>
              </w:rPr>
            </w:pPr>
          </w:p>
        </w:tc>
        <w:tc>
          <w:tcPr>
            <w:tcW w:w="992" w:type="dxa"/>
            <w:vAlign w:val="center"/>
          </w:tcPr>
          <w:p>
            <w:pPr>
              <w:keepNext/>
              <w:spacing w:line="0" w:lineRule="atLeast"/>
              <w:jc w:val="center"/>
              <w:rPr>
                <w:color w:val="000000" w:themeColor="text1"/>
                <w:sz w:val="18"/>
                <w:szCs w:val="18"/>
                <w14:textFill>
                  <w14:solidFill>
                    <w14:schemeClr w14:val="tx1"/>
                  </w14:solidFill>
                </w14:textFill>
              </w:rPr>
            </w:pPr>
          </w:p>
        </w:tc>
        <w:tc>
          <w:tcPr>
            <w:tcW w:w="1134" w:type="dxa"/>
            <w:vAlign w:val="center"/>
          </w:tcPr>
          <w:p>
            <w:pPr>
              <w:keepNext/>
              <w:spacing w:line="0" w:lineRule="atLeast"/>
              <w:jc w:val="center"/>
              <w:rPr>
                <w:color w:val="000000" w:themeColor="text1"/>
                <w:sz w:val="18"/>
                <w:szCs w:val="18"/>
                <w14:textFill>
                  <w14:solidFill>
                    <w14:schemeClr w14:val="tx1"/>
                  </w14:solidFill>
                </w14:textFill>
              </w:rPr>
            </w:pPr>
          </w:p>
        </w:tc>
        <w:tc>
          <w:tcPr>
            <w:tcW w:w="1276" w:type="dxa"/>
            <w:vAlign w:val="center"/>
          </w:tcPr>
          <w:p>
            <w:pPr>
              <w:spacing w:line="0" w:lineRule="atLeast"/>
              <w:rPr>
                <w:color w:val="000000" w:themeColor="text1"/>
                <w:sz w:val="18"/>
                <w:szCs w:val="18"/>
                <w14:textFill>
                  <w14:solidFill>
                    <w14:schemeClr w14:val="tx1"/>
                  </w14:solidFill>
                </w14:textFill>
              </w:rPr>
            </w:pPr>
          </w:p>
        </w:tc>
        <w:tc>
          <w:tcPr>
            <w:tcW w:w="850" w:type="dxa"/>
            <w:vAlign w:val="center"/>
          </w:tcPr>
          <w:p>
            <w:pPr>
              <w:spacing w:line="0" w:lineRule="atLeast"/>
              <w:rPr>
                <w:color w:val="000000" w:themeColor="text1"/>
                <w:sz w:val="18"/>
                <w:szCs w:val="18"/>
                <w14:textFill>
                  <w14:solidFill>
                    <w14:schemeClr w14:val="tx1"/>
                  </w14:solidFill>
                </w14:textFill>
              </w:rPr>
            </w:pPr>
          </w:p>
        </w:tc>
        <w:tc>
          <w:tcPr>
            <w:tcW w:w="992" w:type="dxa"/>
            <w:vAlign w:val="center"/>
          </w:tcPr>
          <w:p>
            <w:pPr>
              <w:spacing w:line="0" w:lineRule="atLeast"/>
              <w:rPr>
                <w:color w:val="000000" w:themeColor="text1"/>
                <w:sz w:val="18"/>
                <w:szCs w:val="18"/>
                <w14:textFill>
                  <w14:solidFill>
                    <w14:schemeClr w14:val="tx1"/>
                  </w14:solidFill>
                </w14:textFill>
              </w:rPr>
            </w:pPr>
          </w:p>
        </w:tc>
        <w:tc>
          <w:tcPr>
            <w:tcW w:w="663" w:type="dxa"/>
            <w:vAlign w:val="center"/>
          </w:tcPr>
          <w:p>
            <w:pPr>
              <w:keepNext/>
              <w:spacing w:line="0" w:lineRule="atLeast"/>
              <w:jc w:val="center"/>
              <w:rPr>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0" w:hRule="atLeast"/>
          <w:jc w:val="center"/>
        </w:trPr>
        <w:tc>
          <w:tcPr>
            <w:tcW w:w="993" w:type="dxa"/>
            <w:vAlign w:val="center"/>
          </w:tcPr>
          <w:p>
            <w:pPr>
              <w:keepNext/>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专用公路</w:t>
            </w:r>
          </w:p>
        </w:tc>
        <w:tc>
          <w:tcPr>
            <w:tcW w:w="425" w:type="dxa"/>
            <w:vAlign w:val="center"/>
          </w:tcPr>
          <w:p>
            <w:pPr>
              <w:keepNext/>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204</w:t>
            </w:r>
          </w:p>
        </w:tc>
        <w:tc>
          <w:tcPr>
            <w:tcW w:w="709" w:type="dxa"/>
            <w:vAlign w:val="center"/>
          </w:tcPr>
          <w:p>
            <w:pPr>
              <w:keepNext/>
              <w:spacing w:line="0" w:lineRule="atLeast"/>
              <w:jc w:val="center"/>
              <w:rPr>
                <w:color w:val="000000" w:themeColor="text1"/>
                <w:sz w:val="18"/>
                <w:szCs w:val="18"/>
                <w14:textFill>
                  <w14:solidFill>
                    <w14:schemeClr w14:val="tx1"/>
                  </w14:solidFill>
                </w14:textFill>
              </w:rPr>
            </w:pPr>
          </w:p>
        </w:tc>
        <w:tc>
          <w:tcPr>
            <w:tcW w:w="708" w:type="dxa"/>
            <w:vAlign w:val="center"/>
          </w:tcPr>
          <w:p>
            <w:pPr>
              <w:keepNext/>
              <w:spacing w:line="0" w:lineRule="atLeast"/>
              <w:jc w:val="center"/>
              <w:rPr>
                <w:color w:val="000000" w:themeColor="text1"/>
                <w:sz w:val="18"/>
                <w:szCs w:val="18"/>
                <w14:textFill>
                  <w14:solidFill>
                    <w14:schemeClr w14:val="tx1"/>
                  </w14:solidFill>
                </w14:textFill>
              </w:rPr>
            </w:pPr>
          </w:p>
        </w:tc>
        <w:tc>
          <w:tcPr>
            <w:tcW w:w="993" w:type="dxa"/>
            <w:vAlign w:val="center"/>
          </w:tcPr>
          <w:p>
            <w:pPr>
              <w:keepNext/>
              <w:spacing w:line="0" w:lineRule="atLeast"/>
              <w:jc w:val="center"/>
              <w:rPr>
                <w:color w:val="000000" w:themeColor="text1"/>
                <w:sz w:val="18"/>
                <w:szCs w:val="18"/>
                <w14:textFill>
                  <w14:solidFill>
                    <w14:schemeClr w14:val="tx1"/>
                  </w14:solidFill>
                </w14:textFill>
              </w:rPr>
            </w:pPr>
          </w:p>
        </w:tc>
        <w:tc>
          <w:tcPr>
            <w:tcW w:w="992" w:type="dxa"/>
            <w:vAlign w:val="center"/>
          </w:tcPr>
          <w:p>
            <w:pPr>
              <w:keepNext/>
              <w:spacing w:line="0" w:lineRule="atLeast"/>
              <w:jc w:val="center"/>
              <w:rPr>
                <w:color w:val="000000" w:themeColor="text1"/>
                <w:sz w:val="18"/>
                <w:szCs w:val="18"/>
                <w14:textFill>
                  <w14:solidFill>
                    <w14:schemeClr w14:val="tx1"/>
                  </w14:solidFill>
                </w14:textFill>
              </w:rPr>
            </w:pPr>
          </w:p>
        </w:tc>
        <w:tc>
          <w:tcPr>
            <w:tcW w:w="1134" w:type="dxa"/>
            <w:vAlign w:val="center"/>
          </w:tcPr>
          <w:p>
            <w:pPr>
              <w:keepNext/>
              <w:spacing w:line="0" w:lineRule="atLeast"/>
              <w:jc w:val="center"/>
              <w:rPr>
                <w:color w:val="000000" w:themeColor="text1"/>
                <w:sz w:val="18"/>
                <w:szCs w:val="18"/>
                <w14:textFill>
                  <w14:solidFill>
                    <w14:schemeClr w14:val="tx1"/>
                  </w14:solidFill>
                </w14:textFill>
              </w:rPr>
            </w:pPr>
          </w:p>
        </w:tc>
        <w:tc>
          <w:tcPr>
            <w:tcW w:w="1276" w:type="dxa"/>
            <w:vAlign w:val="center"/>
          </w:tcPr>
          <w:p>
            <w:pPr>
              <w:spacing w:line="0" w:lineRule="atLeast"/>
              <w:rPr>
                <w:color w:val="000000" w:themeColor="text1"/>
                <w:sz w:val="18"/>
                <w:szCs w:val="18"/>
                <w14:textFill>
                  <w14:solidFill>
                    <w14:schemeClr w14:val="tx1"/>
                  </w14:solidFill>
                </w14:textFill>
              </w:rPr>
            </w:pPr>
          </w:p>
        </w:tc>
        <w:tc>
          <w:tcPr>
            <w:tcW w:w="850" w:type="dxa"/>
            <w:vAlign w:val="center"/>
          </w:tcPr>
          <w:p>
            <w:pPr>
              <w:spacing w:line="0" w:lineRule="atLeast"/>
              <w:rPr>
                <w:color w:val="000000" w:themeColor="text1"/>
                <w:sz w:val="18"/>
                <w:szCs w:val="18"/>
                <w14:textFill>
                  <w14:solidFill>
                    <w14:schemeClr w14:val="tx1"/>
                  </w14:solidFill>
                </w14:textFill>
              </w:rPr>
            </w:pPr>
          </w:p>
        </w:tc>
        <w:tc>
          <w:tcPr>
            <w:tcW w:w="992" w:type="dxa"/>
            <w:vAlign w:val="center"/>
          </w:tcPr>
          <w:p>
            <w:pPr>
              <w:spacing w:line="0" w:lineRule="atLeast"/>
              <w:rPr>
                <w:color w:val="000000" w:themeColor="text1"/>
                <w:sz w:val="18"/>
                <w:szCs w:val="18"/>
                <w14:textFill>
                  <w14:solidFill>
                    <w14:schemeClr w14:val="tx1"/>
                  </w14:solidFill>
                </w14:textFill>
              </w:rPr>
            </w:pPr>
          </w:p>
        </w:tc>
        <w:tc>
          <w:tcPr>
            <w:tcW w:w="663" w:type="dxa"/>
            <w:vAlign w:val="center"/>
          </w:tcPr>
          <w:p>
            <w:pPr>
              <w:keepNext/>
              <w:spacing w:line="0" w:lineRule="atLeast"/>
              <w:jc w:val="center"/>
              <w:rPr>
                <w:color w:val="000000" w:themeColor="text1"/>
                <w:sz w:val="18"/>
                <w:szCs w:val="18"/>
                <w14:textFill>
                  <w14:solidFill>
                    <w14:schemeClr w14:val="tx1"/>
                  </w14:solidFill>
                </w14:textFill>
              </w:rPr>
            </w:pP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三、农村公路桥梁年底到达数（按使用年限分）</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94"/>
        <w:gridCol w:w="424"/>
        <w:gridCol w:w="701"/>
        <w:gridCol w:w="716"/>
        <w:gridCol w:w="843"/>
        <w:gridCol w:w="718"/>
        <w:gridCol w:w="851"/>
        <w:gridCol w:w="851"/>
        <w:gridCol w:w="991"/>
        <w:gridCol w:w="1133"/>
        <w:gridCol w:w="744"/>
        <w:gridCol w:w="7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4"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指标名称</w:t>
            </w:r>
          </w:p>
        </w:tc>
        <w:tc>
          <w:tcPr>
            <w:tcW w:w="424"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2978" w:type="dxa"/>
            <w:gridSpan w:val="4"/>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桥梁</w:t>
            </w:r>
          </w:p>
        </w:tc>
        <w:tc>
          <w:tcPr>
            <w:tcW w:w="5339" w:type="dxa"/>
            <w:gridSpan w:val="6"/>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按建筑材料和使用年限分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4"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424"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1417"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1561"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四五类桥梁</w:t>
            </w:r>
          </w:p>
        </w:tc>
        <w:tc>
          <w:tcPr>
            <w:tcW w:w="1702"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永久性</w:t>
            </w:r>
          </w:p>
        </w:tc>
        <w:tc>
          <w:tcPr>
            <w:tcW w:w="2124"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半永久性</w:t>
            </w:r>
          </w:p>
        </w:tc>
        <w:tc>
          <w:tcPr>
            <w:tcW w:w="1513"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临时性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4"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424"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70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716"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84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718"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85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85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991" w:type="dxa"/>
            <w:vAlign w:val="center"/>
          </w:tcPr>
          <w:p>
            <w:pPr>
              <w:pStyle w:val="4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kern w:val="2"/>
                <w:sz w:val="18"/>
                <w14:textFill>
                  <w14:solidFill>
                    <w14:schemeClr w14:val="tx1"/>
                  </w14:solidFill>
                </w14:textFill>
              </w:rPr>
            </w:pPr>
            <w:r>
              <w:rPr>
                <w:rFonts w:ascii="Times New Roman" w:hAnsi="Times New Roman" w:eastAsia="宋体" w:cs="Times New Roman"/>
                <w:color w:val="000000" w:themeColor="text1"/>
                <w:kern w:val="2"/>
                <w:sz w:val="18"/>
                <w14:textFill>
                  <w14:solidFill>
                    <w14:schemeClr w14:val="tx1"/>
                  </w14:solidFill>
                </w14:textFill>
              </w:rPr>
              <w:t>座</w:t>
            </w:r>
          </w:p>
        </w:tc>
        <w:tc>
          <w:tcPr>
            <w:tcW w:w="113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74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769"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42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70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716"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84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718"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85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85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06</w:t>
            </w:r>
          </w:p>
        </w:tc>
        <w:tc>
          <w:tcPr>
            <w:tcW w:w="99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113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08</w:t>
            </w:r>
          </w:p>
        </w:tc>
        <w:tc>
          <w:tcPr>
            <w:tcW w:w="74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c>
          <w:tcPr>
            <w:tcW w:w="769"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4"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县道</w:t>
            </w:r>
          </w:p>
        </w:tc>
        <w:tc>
          <w:tcPr>
            <w:tcW w:w="42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301</w:t>
            </w:r>
          </w:p>
        </w:tc>
        <w:tc>
          <w:tcPr>
            <w:tcW w:w="701" w:type="dxa"/>
            <w:vAlign w:val="center"/>
          </w:tcPr>
          <w:p>
            <w:pPr>
              <w:keepNext/>
              <w:spacing w:line="0" w:lineRule="atLeast"/>
              <w:jc w:val="center"/>
              <w:rPr>
                <w:color w:val="000000" w:themeColor="text1"/>
                <w:sz w:val="18"/>
                <w14:textFill>
                  <w14:solidFill>
                    <w14:schemeClr w14:val="tx1"/>
                  </w14:solidFill>
                </w14:textFill>
              </w:rPr>
            </w:pPr>
          </w:p>
        </w:tc>
        <w:tc>
          <w:tcPr>
            <w:tcW w:w="716" w:type="dxa"/>
            <w:vAlign w:val="center"/>
          </w:tcPr>
          <w:p>
            <w:pPr>
              <w:keepNext/>
              <w:spacing w:line="0" w:lineRule="atLeast"/>
              <w:jc w:val="center"/>
              <w:rPr>
                <w:color w:val="000000" w:themeColor="text1"/>
                <w:sz w:val="18"/>
                <w14:textFill>
                  <w14:solidFill>
                    <w14:schemeClr w14:val="tx1"/>
                  </w14:solidFill>
                </w14:textFill>
              </w:rPr>
            </w:pPr>
          </w:p>
        </w:tc>
        <w:tc>
          <w:tcPr>
            <w:tcW w:w="843" w:type="dxa"/>
            <w:vAlign w:val="center"/>
          </w:tcPr>
          <w:p>
            <w:pPr>
              <w:keepNext/>
              <w:spacing w:line="0" w:lineRule="atLeast"/>
              <w:jc w:val="center"/>
              <w:rPr>
                <w:color w:val="000000" w:themeColor="text1"/>
                <w:sz w:val="18"/>
                <w14:textFill>
                  <w14:solidFill>
                    <w14:schemeClr w14:val="tx1"/>
                  </w14:solidFill>
                </w14:textFill>
              </w:rPr>
            </w:pPr>
          </w:p>
        </w:tc>
        <w:tc>
          <w:tcPr>
            <w:tcW w:w="718" w:type="dxa"/>
            <w:vAlign w:val="center"/>
          </w:tcPr>
          <w:p>
            <w:pPr>
              <w:keepNext/>
              <w:spacing w:line="0" w:lineRule="atLeast"/>
              <w:jc w:val="center"/>
              <w:rPr>
                <w:color w:val="000000" w:themeColor="text1"/>
                <w:sz w:val="18"/>
                <w14:textFill>
                  <w14:solidFill>
                    <w14:schemeClr w14:val="tx1"/>
                  </w14:solidFill>
                </w14:textFill>
              </w:rPr>
            </w:pPr>
          </w:p>
        </w:tc>
        <w:tc>
          <w:tcPr>
            <w:tcW w:w="851" w:type="dxa"/>
            <w:vAlign w:val="center"/>
          </w:tcPr>
          <w:p>
            <w:pPr>
              <w:keepNext/>
              <w:spacing w:line="0" w:lineRule="atLeast"/>
              <w:jc w:val="center"/>
              <w:rPr>
                <w:color w:val="000000" w:themeColor="text1"/>
                <w:sz w:val="18"/>
                <w14:textFill>
                  <w14:solidFill>
                    <w14:schemeClr w14:val="tx1"/>
                  </w14:solidFill>
                </w14:textFill>
              </w:rPr>
            </w:pPr>
          </w:p>
        </w:tc>
        <w:tc>
          <w:tcPr>
            <w:tcW w:w="851" w:type="dxa"/>
            <w:vAlign w:val="center"/>
          </w:tcPr>
          <w:p>
            <w:pPr>
              <w:keepNext/>
              <w:spacing w:line="0" w:lineRule="atLeast"/>
              <w:jc w:val="center"/>
              <w:rPr>
                <w:color w:val="000000" w:themeColor="text1"/>
                <w:sz w:val="18"/>
                <w14:textFill>
                  <w14:solidFill>
                    <w14:schemeClr w14:val="tx1"/>
                  </w14:solidFill>
                </w14:textFill>
              </w:rPr>
            </w:pPr>
          </w:p>
        </w:tc>
        <w:tc>
          <w:tcPr>
            <w:tcW w:w="991" w:type="dxa"/>
            <w:vAlign w:val="center"/>
          </w:tcPr>
          <w:p>
            <w:pPr>
              <w:keepNext/>
              <w:spacing w:line="0" w:lineRule="atLeast"/>
              <w:jc w:val="center"/>
              <w:rPr>
                <w:color w:val="000000" w:themeColor="text1"/>
                <w:sz w:val="18"/>
                <w14:textFill>
                  <w14:solidFill>
                    <w14:schemeClr w14:val="tx1"/>
                  </w14:solidFill>
                </w14:textFill>
              </w:rPr>
            </w:pPr>
          </w:p>
        </w:tc>
        <w:tc>
          <w:tcPr>
            <w:tcW w:w="1133" w:type="dxa"/>
            <w:vAlign w:val="center"/>
          </w:tcPr>
          <w:p>
            <w:pPr>
              <w:keepNext/>
              <w:spacing w:line="0" w:lineRule="atLeast"/>
              <w:jc w:val="center"/>
              <w:rPr>
                <w:color w:val="000000" w:themeColor="text1"/>
                <w:sz w:val="18"/>
                <w14:textFill>
                  <w14:solidFill>
                    <w14:schemeClr w14:val="tx1"/>
                  </w14:solidFill>
                </w14:textFill>
              </w:rPr>
            </w:pPr>
          </w:p>
        </w:tc>
        <w:tc>
          <w:tcPr>
            <w:tcW w:w="744" w:type="dxa"/>
            <w:vAlign w:val="center"/>
          </w:tcPr>
          <w:p>
            <w:pPr>
              <w:keepNext/>
              <w:spacing w:line="0" w:lineRule="atLeast"/>
              <w:jc w:val="center"/>
              <w:rPr>
                <w:color w:val="000000" w:themeColor="text1"/>
                <w:sz w:val="18"/>
                <w14:textFill>
                  <w14:solidFill>
                    <w14:schemeClr w14:val="tx1"/>
                  </w14:solidFill>
                </w14:textFill>
              </w:rPr>
            </w:pPr>
          </w:p>
        </w:tc>
        <w:tc>
          <w:tcPr>
            <w:tcW w:w="769"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4"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乡道</w:t>
            </w:r>
          </w:p>
        </w:tc>
        <w:tc>
          <w:tcPr>
            <w:tcW w:w="42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302</w:t>
            </w:r>
          </w:p>
        </w:tc>
        <w:tc>
          <w:tcPr>
            <w:tcW w:w="701" w:type="dxa"/>
            <w:vAlign w:val="center"/>
          </w:tcPr>
          <w:p>
            <w:pPr>
              <w:keepNext/>
              <w:spacing w:line="0" w:lineRule="atLeast"/>
              <w:jc w:val="center"/>
              <w:rPr>
                <w:color w:val="000000" w:themeColor="text1"/>
                <w:sz w:val="18"/>
                <w14:textFill>
                  <w14:solidFill>
                    <w14:schemeClr w14:val="tx1"/>
                  </w14:solidFill>
                </w14:textFill>
              </w:rPr>
            </w:pPr>
          </w:p>
        </w:tc>
        <w:tc>
          <w:tcPr>
            <w:tcW w:w="716" w:type="dxa"/>
            <w:vAlign w:val="center"/>
          </w:tcPr>
          <w:p>
            <w:pPr>
              <w:keepNext/>
              <w:spacing w:line="0" w:lineRule="atLeast"/>
              <w:jc w:val="center"/>
              <w:rPr>
                <w:color w:val="000000" w:themeColor="text1"/>
                <w:sz w:val="18"/>
                <w14:textFill>
                  <w14:solidFill>
                    <w14:schemeClr w14:val="tx1"/>
                  </w14:solidFill>
                </w14:textFill>
              </w:rPr>
            </w:pPr>
          </w:p>
        </w:tc>
        <w:tc>
          <w:tcPr>
            <w:tcW w:w="843" w:type="dxa"/>
            <w:vAlign w:val="center"/>
          </w:tcPr>
          <w:p>
            <w:pPr>
              <w:keepNext/>
              <w:spacing w:line="0" w:lineRule="atLeast"/>
              <w:jc w:val="center"/>
              <w:rPr>
                <w:color w:val="000000" w:themeColor="text1"/>
                <w:sz w:val="18"/>
                <w14:textFill>
                  <w14:solidFill>
                    <w14:schemeClr w14:val="tx1"/>
                  </w14:solidFill>
                </w14:textFill>
              </w:rPr>
            </w:pPr>
          </w:p>
        </w:tc>
        <w:tc>
          <w:tcPr>
            <w:tcW w:w="718" w:type="dxa"/>
            <w:vAlign w:val="center"/>
          </w:tcPr>
          <w:p>
            <w:pPr>
              <w:keepNext/>
              <w:spacing w:line="0" w:lineRule="atLeast"/>
              <w:jc w:val="center"/>
              <w:rPr>
                <w:color w:val="000000" w:themeColor="text1"/>
                <w:sz w:val="18"/>
                <w14:textFill>
                  <w14:solidFill>
                    <w14:schemeClr w14:val="tx1"/>
                  </w14:solidFill>
                </w14:textFill>
              </w:rPr>
            </w:pPr>
          </w:p>
        </w:tc>
        <w:tc>
          <w:tcPr>
            <w:tcW w:w="851" w:type="dxa"/>
            <w:vAlign w:val="center"/>
          </w:tcPr>
          <w:p>
            <w:pPr>
              <w:keepNext/>
              <w:spacing w:line="0" w:lineRule="atLeast"/>
              <w:jc w:val="center"/>
              <w:rPr>
                <w:color w:val="000000" w:themeColor="text1"/>
                <w:sz w:val="18"/>
                <w14:textFill>
                  <w14:solidFill>
                    <w14:schemeClr w14:val="tx1"/>
                  </w14:solidFill>
                </w14:textFill>
              </w:rPr>
            </w:pPr>
          </w:p>
        </w:tc>
        <w:tc>
          <w:tcPr>
            <w:tcW w:w="851" w:type="dxa"/>
            <w:vAlign w:val="center"/>
          </w:tcPr>
          <w:p>
            <w:pPr>
              <w:keepNext/>
              <w:spacing w:line="0" w:lineRule="atLeast"/>
              <w:jc w:val="center"/>
              <w:rPr>
                <w:color w:val="000000" w:themeColor="text1"/>
                <w:sz w:val="18"/>
                <w14:textFill>
                  <w14:solidFill>
                    <w14:schemeClr w14:val="tx1"/>
                  </w14:solidFill>
                </w14:textFill>
              </w:rPr>
            </w:pPr>
          </w:p>
        </w:tc>
        <w:tc>
          <w:tcPr>
            <w:tcW w:w="991" w:type="dxa"/>
            <w:vAlign w:val="center"/>
          </w:tcPr>
          <w:p>
            <w:pPr>
              <w:keepNext/>
              <w:spacing w:line="0" w:lineRule="atLeast"/>
              <w:jc w:val="center"/>
              <w:rPr>
                <w:color w:val="000000" w:themeColor="text1"/>
                <w:sz w:val="18"/>
                <w14:textFill>
                  <w14:solidFill>
                    <w14:schemeClr w14:val="tx1"/>
                  </w14:solidFill>
                </w14:textFill>
              </w:rPr>
            </w:pPr>
          </w:p>
        </w:tc>
        <w:tc>
          <w:tcPr>
            <w:tcW w:w="1133" w:type="dxa"/>
            <w:vAlign w:val="center"/>
          </w:tcPr>
          <w:p>
            <w:pPr>
              <w:keepNext/>
              <w:spacing w:line="0" w:lineRule="atLeast"/>
              <w:jc w:val="center"/>
              <w:rPr>
                <w:color w:val="000000" w:themeColor="text1"/>
                <w:sz w:val="18"/>
                <w14:textFill>
                  <w14:solidFill>
                    <w14:schemeClr w14:val="tx1"/>
                  </w14:solidFill>
                </w14:textFill>
              </w:rPr>
            </w:pPr>
          </w:p>
        </w:tc>
        <w:tc>
          <w:tcPr>
            <w:tcW w:w="744" w:type="dxa"/>
            <w:vAlign w:val="center"/>
          </w:tcPr>
          <w:p>
            <w:pPr>
              <w:keepNext/>
              <w:spacing w:line="0" w:lineRule="atLeast"/>
              <w:jc w:val="center"/>
              <w:rPr>
                <w:color w:val="000000" w:themeColor="text1"/>
                <w:sz w:val="18"/>
                <w14:textFill>
                  <w14:solidFill>
                    <w14:schemeClr w14:val="tx1"/>
                  </w14:solidFill>
                </w14:textFill>
              </w:rPr>
            </w:pPr>
          </w:p>
        </w:tc>
        <w:tc>
          <w:tcPr>
            <w:tcW w:w="769"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4"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村道</w:t>
            </w:r>
          </w:p>
        </w:tc>
        <w:tc>
          <w:tcPr>
            <w:tcW w:w="42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303</w:t>
            </w:r>
          </w:p>
        </w:tc>
        <w:tc>
          <w:tcPr>
            <w:tcW w:w="701" w:type="dxa"/>
            <w:vAlign w:val="center"/>
          </w:tcPr>
          <w:p>
            <w:pPr>
              <w:keepNext/>
              <w:spacing w:line="0" w:lineRule="atLeast"/>
              <w:jc w:val="center"/>
              <w:rPr>
                <w:color w:val="000000" w:themeColor="text1"/>
                <w:sz w:val="18"/>
                <w14:textFill>
                  <w14:solidFill>
                    <w14:schemeClr w14:val="tx1"/>
                  </w14:solidFill>
                </w14:textFill>
              </w:rPr>
            </w:pPr>
          </w:p>
        </w:tc>
        <w:tc>
          <w:tcPr>
            <w:tcW w:w="716" w:type="dxa"/>
            <w:vAlign w:val="center"/>
          </w:tcPr>
          <w:p>
            <w:pPr>
              <w:keepNext/>
              <w:spacing w:line="0" w:lineRule="atLeast"/>
              <w:jc w:val="center"/>
              <w:rPr>
                <w:color w:val="000000" w:themeColor="text1"/>
                <w:sz w:val="18"/>
                <w14:textFill>
                  <w14:solidFill>
                    <w14:schemeClr w14:val="tx1"/>
                  </w14:solidFill>
                </w14:textFill>
              </w:rPr>
            </w:pPr>
          </w:p>
        </w:tc>
        <w:tc>
          <w:tcPr>
            <w:tcW w:w="843" w:type="dxa"/>
            <w:vAlign w:val="center"/>
          </w:tcPr>
          <w:p>
            <w:pPr>
              <w:keepNext/>
              <w:spacing w:line="0" w:lineRule="atLeast"/>
              <w:jc w:val="center"/>
              <w:rPr>
                <w:color w:val="000000" w:themeColor="text1"/>
                <w:sz w:val="18"/>
                <w14:textFill>
                  <w14:solidFill>
                    <w14:schemeClr w14:val="tx1"/>
                  </w14:solidFill>
                </w14:textFill>
              </w:rPr>
            </w:pPr>
          </w:p>
        </w:tc>
        <w:tc>
          <w:tcPr>
            <w:tcW w:w="718" w:type="dxa"/>
            <w:vAlign w:val="center"/>
          </w:tcPr>
          <w:p>
            <w:pPr>
              <w:keepNext/>
              <w:spacing w:line="0" w:lineRule="atLeast"/>
              <w:jc w:val="center"/>
              <w:rPr>
                <w:color w:val="000000" w:themeColor="text1"/>
                <w:sz w:val="18"/>
                <w14:textFill>
                  <w14:solidFill>
                    <w14:schemeClr w14:val="tx1"/>
                  </w14:solidFill>
                </w14:textFill>
              </w:rPr>
            </w:pPr>
          </w:p>
        </w:tc>
        <w:tc>
          <w:tcPr>
            <w:tcW w:w="851" w:type="dxa"/>
            <w:vAlign w:val="center"/>
          </w:tcPr>
          <w:p>
            <w:pPr>
              <w:keepNext/>
              <w:spacing w:line="0" w:lineRule="atLeast"/>
              <w:jc w:val="center"/>
              <w:rPr>
                <w:color w:val="000000" w:themeColor="text1"/>
                <w:sz w:val="18"/>
                <w14:textFill>
                  <w14:solidFill>
                    <w14:schemeClr w14:val="tx1"/>
                  </w14:solidFill>
                </w14:textFill>
              </w:rPr>
            </w:pPr>
          </w:p>
        </w:tc>
        <w:tc>
          <w:tcPr>
            <w:tcW w:w="851" w:type="dxa"/>
            <w:vAlign w:val="center"/>
          </w:tcPr>
          <w:p>
            <w:pPr>
              <w:keepNext/>
              <w:spacing w:line="0" w:lineRule="atLeast"/>
              <w:jc w:val="center"/>
              <w:rPr>
                <w:color w:val="000000" w:themeColor="text1"/>
                <w:sz w:val="18"/>
                <w14:textFill>
                  <w14:solidFill>
                    <w14:schemeClr w14:val="tx1"/>
                  </w14:solidFill>
                </w14:textFill>
              </w:rPr>
            </w:pPr>
          </w:p>
        </w:tc>
        <w:tc>
          <w:tcPr>
            <w:tcW w:w="991" w:type="dxa"/>
            <w:vAlign w:val="center"/>
          </w:tcPr>
          <w:p>
            <w:pPr>
              <w:keepNext/>
              <w:spacing w:line="0" w:lineRule="atLeast"/>
              <w:jc w:val="center"/>
              <w:rPr>
                <w:color w:val="000000" w:themeColor="text1"/>
                <w:sz w:val="18"/>
                <w14:textFill>
                  <w14:solidFill>
                    <w14:schemeClr w14:val="tx1"/>
                  </w14:solidFill>
                </w14:textFill>
              </w:rPr>
            </w:pPr>
          </w:p>
        </w:tc>
        <w:tc>
          <w:tcPr>
            <w:tcW w:w="1133" w:type="dxa"/>
            <w:vAlign w:val="center"/>
          </w:tcPr>
          <w:p>
            <w:pPr>
              <w:keepNext/>
              <w:spacing w:line="0" w:lineRule="atLeast"/>
              <w:jc w:val="center"/>
              <w:rPr>
                <w:color w:val="000000" w:themeColor="text1"/>
                <w:sz w:val="18"/>
                <w14:textFill>
                  <w14:solidFill>
                    <w14:schemeClr w14:val="tx1"/>
                  </w14:solidFill>
                </w14:textFill>
              </w:rPr>
            </w:pPr>
          </w:p>
        </w:tc>
        <w:tc>
          <w:tcPr>
            <w:tcW w:w="744" w:type="dxa"/>
            <w:vAlign w:val="center"/>
          </w:tcPr>
          <w:p>
            <w:pPr>
              <w:keepNext/>
              <w:spacing w:line="0" w:lineRule="atLeast"/>
              <w:jc w:val="center"/>
              <w:rPr>
                <w:color w:val="000000" w:themeColor="text1"/>
                <w:sz w:val="18"/>
                <w14:textFill>
                  <w14:solidFill>
                    <w14:schemeClr w14:val="tx1"/>
                  </w14:solidFill>
                </w14:textFill>
              </w:rPr>
            </w:pPr>
          </w:p>
        </w:tc>
        <w:tc>
          <w:tcPr>
            <w:tcW w:w="769"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4"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专用公路</w:t>
            </w:r>
          </w:p>
        </w:tc>
        <w:tc>
          <w:tcPr>
            <w:tcW w:w="424"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304</w:t>
            </w:r>
          </w:p>
        </w:tc>
        <w:tc>
          <w:tcPr>
            <w:tcW w:w="701" w:type="dxa"/>
            <w:vAlign w:val="center"/>
          </w:tcPr>
          <w:p>
            <w:pPr>
              <w:keepNext/>
              <w:spacing w:line="0" w:lineRule="atLeast"/>
              <w:jc w:val="center"/>
              <w:rPr>
                <w:color w:val="000000" w:themeColor="text1"/>
                <w:sz w:val="18"/>
                <w14:textFill>
                  <w14:solidFill>
                    <w14:schemeClr w14:val="tx1"/>
                  </w14:solidFill>
                </w14:textFill>
              </w:rPr>
            </w:pPr>
          </w:p>
        </w:tc>
        <w:tc>
          <w:tcPr>
            <w:tcW w:w="716" w:type="dxa"/>
            <w:vAlign w:val="center"/>
          </w:tcPr>
          <w:p>
            <w:pPr>
              <w:keepNext/>
              <w:spacing w:line="0" w:lineRule="atLeast"/>
              <w:jc w:val="center"/>
              <w:rPr>
                <w:color w:val="000000" w:themeColor="text1"/>
                <w:sz w:val="18"/>
                <w14:textFill>
                  <w14:solidFill>
                    <w14:schemeClr w14:val="tx1"/>
                  </w14:solidFill>
                </w14:textFill>
              </w:rPr>
            </w:pPr>
          </w:p>
        </w:tc>
        <w:tc>
          <w:tcPr>
            <w:tcW w:w="843" w:type="dxa"/>
            <w:vAlign w:val="center"/>
          </w:tcPr>
          <w:p>
            <w:pPr>
              <w:keepNext/>
              <w:spacing w:line="0" w:lineRule="atLeast"/>
              <w:jc w:val="center"/>
              <w:rPr>
                <w:color w:val="000000" w:themeColor="text1"/>
                <w:sz w:val="18"/>
                <w14:textFill>
                  <w14:solidFill>
                    <w14:schemeClr w14:val="tx1"/>
                  </w14:solidFill>
                </w14:textFill>
              </w:rPr>
            </w:pPr>
          </w:p>
        </w:tc>
        <w:tc>
          <w:tcPr>
            <w:tcW w:w="718" w:type="dxa"/>
            <w:vAlign w:val="center"/>
          </w:tcPr>
          <w:p>
            <w:pPr>
              <w:keepNext/>
              <w:spacing w:line="0" w:lineRule="atLeast"/>
              <w:jc w:val="center"/>
              <w:rPr>
                <w:color w:val="000000" w:themeColor="text1"/>
                <w:sz w:val="18"/>
                <w14:textFill>
                  <w14:solidFill>
                    <w14:schemeClr w14:val="tx1"/>
                  </w14:solidFill>
                </w14:textFill>
              </w:rPr>
            </w:pPr>
          </w:p>
        </w:tc>
        <w:tc>
          <w:tcPr>
            <w:tcW w:w="851" w:type="dxa"/>
            <w:vAlign w:val="center"/>
          </w:tcPr>
          <w:p>
            <w:pPr>
              <w:keepNext/>
              <w:spacing w:line="0" w:lineRule="atLeast"/>
              <w:jc w:val="center"/>
              <w:rPr>
                <w:color w:val="000000" w:themeColor="text1"/>
                <w:sz w:val="18"/>
                <w14:textFill>
                  <w14:solidFill>
                    <w14:schemeClr w14:val="tx1"/>
                  </w14:solidFill>
                </w14:textFill>
              </w:rPr>
            </w:pPr>
          </w:p>
        </w:tc>
        <w:tc>
          <w:tcPr>
            <w:tcW w:w="851" w:type="dxa"/>
            <w:vAlign w:val="center"/>
          </w:tcPr>
          <w:p>
            <w:pPr>
              <w:keepNext/>
              <w:spacing w:line="0" w:lineRule="atLeast"/>
              <w:jc w:val="center"/>
              <w:rPr>
                <w:color w:val="000000" w:themeColor="text1"/>
                <w:sz w:val="18"/>
                <w14:textFill>
                  <w14:solidFill>
                    <w14:schemeClr w14:val="tx1"/>
                  </w14:solidFill>
                </w14:textFill>
              </w:rPr>
            </w:pPr>
          </w:p>
        </w:tc>
        <w:tc>
          <w:tcPr>
            <w:tcW w:w="991" w:type="dxa"/>
            <w:vAlign w:val="center"/>
          </w:tcPr>
          <w:p>
            <w:pPr>
              <w:keepNext/>
              <w:spacing w:line="0" w:lineRule="atLeast"/>
              <w:jc w:val="center"/>
              <w:rPr>
                <w:color w:val="000000" w:themeColor="text1"/>
                <w:sz w:val="18"/>
                <w14:textFill>
                  <w14:solidFill>
                    <w14:schemeClr w14:val="tx1"/>
                  </w14:solidFill>
                </w14:textFill>
              </w:rPr>
            </w:pPr>
          </w:p>
        </w:tc>
        <w:tc>
          <w:tcPr>
            <w:tcW w:w="1133" w:type="dxa"/>
            <w:vAlign w:val="center"/>
          </w:tcPr>
          <w:p>
            <w:pPr>
              <w:keepNext/>
              <w:spacing w:line="0" w:lineRule="atLeast"/>
              <w:jc w:val="center"/>
              <w:rPr>
                <w:color w:val="000000" w:themeColor="text1"/>
                <w:sz w:val="18"/>
                <w14:textFill>
                  <w14:solidFill>
                    <w14:schemeClr w14:val="tx1"/>
                  </w14:solidFill>
                </w14:textFill>
              </w:rPr>
            </w:pPr>
          </w:p>
        </w:tc>
        <w:tc>
          <w:tcPr>
            <w:tcW w:w="744" w:type="dxa"/>
            <w:vAlign w:val="center"/>
          </w:tcPr>
          <w:p>
            <w:pPr>
              <w:keepNext/>
              <w:spacing w:line="0" w:lineRule="atLeast"/>
              <w:jc w:val="center"/>
              <w:rPr>
                <w:color w:val="000000" w:themeColor="text1"/>
                <w:sz w:val="18"/>
                <w14:textFill>
                  <w14:solidFill>
                    <w14:schemeClr w14:val="tx1"/>
                  </w14:solidFill>
                </w14:textFill>
              </w:rPr>
            </w:pPr>
          </w:p>
        </w:tc>
        <w:tc>
          <w:tcPr>
            <w:tcW w:w="769" w:type="dxa"/>
            <w:vAlign w:val="center"/>
          </w:tcPr>
          <w:p>
            <w:pPr>
              <w:keepNext/>
              <w:spacing w:line="0" w:lineRule="atLeast"/>
              <w:jc w:val="center"/>
              <w:rPr>
                <w:color w:val="000000" w:themeColor="text1"/>
                <w:sz w:val="18"/>
                <w14:textFill>
                  <w14:solidFill>
                    <w14:schemeClr w14:val="tx1"/>
                  </w14:solidFill>
                </w14:textFill>
              </w:rPr>
            </w:pP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四、农村公路桥梁、渡口年底到达数（按跨径分）</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93"/>
        <w:gridCol w:w="425"/>
        <w:gridCol w:w="567"/>
        <w:gridCol w:w="567"/>
        <w:gridCol w:w="567"/>
        <w:gridCol w:w="567"/>
        <w:gridCol w:w="709"/>
        <w:gridCol w:w="708"/>
        <w:gridCol w:w="567"/>
        <w:gridCol w:w="709"/>
        <w:gridCol w:w="567"/>
        <w:gridCol w:w="567"/>
        <w:gridCol w:w="567"/>
        <w:gridCol w:w="425"/>
        <w:gridCol w:w="567"/>
        <w:gridCol w:w="6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PrEx>
        <w:trPr>
          <w:trHeight w:val="20" w:hRule="atLeast"/>
          <w:jc w:val="center"/>
        </w:trPr>
        <w:tc>
          <w:tcPr>
            <w:tcW w:w="993" w:type="dxa"/>
            <w:vMerge w:val="restart"/>
            <w:vAlign w:val="center"/>
          </w:tcPr>
          <w:p>
            <w:pPr>
              <w:pStyle w:val="17"/>
              <w:keepNext/>
              <w:pBdr>
                <w:bottom w:val="none" w:color="auto" w:sz="0" w:space="0"/>
              </w:pBdr>
              <w:tabs>
                <w:tab w:val="clear" w:pos="4153"/>
                <w:tab w:val="clear" w:pos="8306"/>
              </w:tabs>
              <w:snapToGrid/>
              <w:spacing w:line="0" w:lineRule="atLeast"/>
              <w:rPr>
                <w:color w:val="000000" w:themeColor="text1"/>
                <w:szCs w:val="24"/>
                <w14:textFill>
                  <w14:solidFill>
                    <w14:schemeClr w14:val="tx1"/>
                  </w14:solidFill>
                </w14:textFill>
              </w:rPr>
            </w:pPr>
            <w:r>
              <w:rPr>
                <w:color w:val="000000" w:themeColor="text1"/>
                <w:szCs w:val="24"/>
                <w14:textFill>
                  <w14:solidFill>
                    <w14:schemeClr w14:val="tx1"/>
                  </w14:solidFill>
                </w14:textFill>
              </w:rPr>
              <w:t>指标名称</w:t>
            </w:r>
          </w:p>
        </w:tc>
        <w:tc>
          <w:tcPr>
            <w:tcW w:w="425"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2268" w:type="dxa"/>
            <w:gridSpan w:val="4"/>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桥梁</w:t>
            </w:r>
          </w:p>
        </w:tc>
        <w:tc>
          <w:tcPr>
            <w:tcW w:w="4819" w:type="dxa"/>
            <w:gridSpan w:val="8"/>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按跨径分</w:t>
            </w:r>
          </w:p>
        </w:tc>
        <w:tc>
          <w:tcPr>
            <w:tcW w:w="567" w:type="dxa"/>
            <w:vMerge w:val="restart"/>
            <w:tcBorders>
              <w:top w:val="single" w:color="auto" w:sz="8" w:space="0"/>
              <w:bottom w:val="single" w:color="auto" w:sz="2" w:space="0"/>
              <w:right w:val="nil"/>
            </w:tcBorders>
            <w:vAlign w:val="center"/>
          </w:tcPr>
          <w:p>
            <w:pPr>
              <w:pStyle w:val="40"/>
              <w:keepNext/>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color w:val="000000" w:themeColor="text1"/>
                <w:sz w:val="18"/>
                <w14:textFill>
                  <w14:solidFill>
                    <w14:schemeClr w14:val="tx1"/>
                  </w14:solidFill>
                </w14:textFill>
              </w:rPr>
            </w:pPr>
            <w:r>
              <w:rPr>
                <w:rFonts w:ascii="Times New Roman" w:hAnsi="Times New Roman" w:eastAsia="宋体" w:cs="Times New Roman"/>
                <w:color w:val="000000" w:themeColor="text1"/>
                <w:kern w:val="2"/>
                <w:sz w:val="18"/>
                <w14:textFill>
                  <w14:solidFill>
                    <w14:schemeClr w14:val="tx1"/>
                  </w14:solidFill>
                </w14:textFill>
              </w:rPr>
              <w:t>渡口</w:t>
            </w:r>
          </w:p>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663" w:type="dxa"/>
            <w:tcBorders>
              <w:left w:val="nil"/>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3"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425"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1134"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1134"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互通式</w:t>
            </w:r>
          </w:p>
        </w:tc>
        <w:tc>
          <w:tcPr>
            <w:tcW w:w="1417"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特大桥</w:t>
            </w:r>
          </w:p>
        </w:tc>
        <w:tc>
          <w:tcPr>
            <w:tcW w:w="1276"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大桥</w:t>
            </w:r>
          </w:p>
        </w:tc>
        <w:tc>
          <w:tcPr>
            <w:tcW w:w="1134"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中桥</w:t>
            </w:r>
          </w:p>
        </w:tc>
        <w:tc>
          <w:tcPr>
            <w:tcW w:w="992"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小桥</w:t>
            </w:r>
          </w:p>
        </w:tc>
        <w:tc>
          <w:tcPr>
            <w:tcW w:w="567" w:type="dxa"/>
            <w:vMerge w:val="continue"/>
            <w:tcBorders>
              <w:top w:val="single" w:color="auto" w:sz="2" w:space="0"/>
              <w:bottom w:val="single" w:color="auto" w:sz="2" w:space="0"/>
              <w:right w:val="single" w:color="auto" w:sz="2" w:space="0"/>
            </w:tcBorders>
            <w:vAlign w:val="center"/>
          </w:tcPr>
          <w:p>
            <w:pPr>
              <w:keepNext/>
              <w:spacing w:line="0" w:lineRule="atLeast"/>
              <w:jc w:val="center"/>
              <w:rPr>
                <w:color w:val="000000" w:themeColor="text1"/>
                <w:sz w:val="18"/>
                <w14:textFill>
                  <w14:solidFill>
                    <w14:schemeClr w14:val="tx1"/>
                  </w14:solidFill>
                </w14:textFill>
              </w:rPr>
            </w:pPr>
          </w:p>
        </w:tc>
        <w:tc>
          <w:tcPr>
            <w:tcW w:w="663" w:type="dxa"/>
            <w:tcBorders>
              <w:top w:val="single" w:color="auto" w:sz="2" w:space="0"/>
              <w:left w:val="single" w:color="auto" w:sz="2" w:space="0"/>
              <w:bottom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机动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3"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425"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709"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708"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567"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709"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567"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567"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567"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座</w:t>
            </w:r>
          </w:p>
        </w:tc>
        <w:tc>
          <w:tcPr>
            <w:tcW w:w="425"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米</w:t>
            </w:r>
          </w:p>
        </w:tc>
        <w:tc>
          <w:tcPr>
            <w:tcW w:w="567"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c>
          <w:tcPr>
            <w:tcW w:w="663" w:type="dxa"/>
            <w:tcBorders>
              <w:top w:val="single" w:color="auto" w:sz="2" w:space="0"/>
            </w:tcBorders>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709"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708"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06</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709"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08</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11</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12</w:t>
            </w:r>
          </w:p>
        </w:tc>
        <w:tc>
          <w:tcPr>
            <w:tcW w:w="567"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13</w:t>
            </w:r>
          </w:p>
        </w:tc>
        <w:tc>
          <w:tcPr>
            <w:tcW w:w="66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3"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县道</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401</w:t>
            </w: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709" w:type="dxa"/>
            <w:vAlign w:val="center"/>
          </w:tcPr>
          <w:p>
            <w:pPr>
              <w:keepNext/>
              <w:spacing w:line="0" w:lineRule="atLeast"/>
              <w:jc w:val="center"/>
              <w:rPr>
                <w:color w:val="000000" w:themeColor="text1"/>
                <w:sz w:val="18"/>
                <w14:textFill>
                  <w14:solidFill>
                    <w14:schemeClr w14:val="tx1"/>
                  </w14:solidFill>
                </w14:textFill>
              </w:rPr>
            </w:pPr>
          </w:p>
        </w:tc>
        <w:tc>
          <w:tcPr>
            <w:tcW w:w="708"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709"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425"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663"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3"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乡道</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402</w:t>
            </w: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709" w:type="dxa"/>
            <w:vAlign w:val="center"/>
          </w:tcPr>
          <w:p>
            <w:pPr>
              <w:keepNext/>
              <w:spacing w:line="0" w:lineRule="atLeast"/>
              <w:jc w:val="center"/>
              <w:rPr>
                <w:color w:val="000000" w:themeColor="text1"/>
                <w:sz w:val="18"/>
                <w14:textFill>
                  <w14:solidFill>
                    <w14:schemeClr w14:val="tx1"/>
                  </w14:solidFill>
                </w14:textFill>
              </w:rPr>
            </w:pPr>
          </w:p>
        </w:tc>
        <w:tc>
          <w:tcPr>
            <w:tcW w:w="708"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709"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425"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663"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3"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村道</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403</w:t>
            </w: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709" w:type="dxa"/>
            <w:vAlign w:val="center"/>
          </w:tcPr>
          <w:p>
            <w:pPr>
              <w:keepNext/>
              <w:spacing w:line="0" w:lineRule="atLeast"/>
              <w:jc w:val="center"/>
              <w:rPr>
                <w:color w:val="000000" w:themeColor="text1"/>
                <w:sz w:val="18"/>
                <w14:textFill>
                  <w14:solidFill>
                    <w14:schemeClr w14:val="tx1"/>
                  </w14:solidFill>
                </w14:textFill>
              </w:rPr>
            </w:pPr>
          </w:p>
        </w:tc>
        <w:tc>
          <w:tcPr>
            <w:tcW w:w="708"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709"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425"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663"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993"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专用公路</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404</w:t>
            </w: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709" w:type="dxa"/>
            <w:vAlign w:val="center"/>
          </w:tcPr>
          <w:p>
            <w:pPr>
              <w:keepNext/>
              <w:spacing w:line="0" w:lineRule="atLeast"/>
              <w:jc w:val="center"/>
              <w:rPr>
                <w:color w:val="000000" w:themeColor="text1"/>
                <w:sz w:val="18"/>
                <w14:textFill>
                  <w14:solidFill>
                    <w14:schemeClr w14:val="tx1"/>
                  </w14:solidFill>
                </w14:textFill>
              </w:rPr>
            </w:pPr>
          </w:p>
        </w:tc>
        <w:tc>
          <w:tcPr>
            <w:tcW w:w="708"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709"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425" w:type="dxa"/>
            <w:vAlign w:val="center"/>
          </w:tcPr>
          <w:p>
            <w:pPr>
              <w:keepNext/>
              <w:spacing w:line="0" w:lineRule="atLeast"/>
              <w:jc w:val="center"/>
              <w:rPr>
                <w:color w:val="000000" w:themeColor="text1"/>
                <w:sz w:val="18"/>
                <w14:textFill>
                  <w14:solidFill>
                    <w14:schemeClr w14:val="tx1"/>
                  </w14:solidFill>
                </w14:textFill>
              </w:rPr>
            </w:pPr>
          </w:p>
        </w:tc>
        <w:tc>
          <w:tcPr>
            <w:tcW w:w="567" w:type="dxa"/>
            <w:vAlign w:val="center"/>
          </w:tcPr>
          <w:p>
            <w:pPr>
              <w:keepNext/>
              <w:spacing w:line="0" w:lineRule="atLeast"/>
              <w:jc w:val="center"/>
              <w:rPr>
                <w:color w:val="000000" w:themeColor="text1"/>
                <w:sz w:val="18"/>
                <w14:textFill>
                  <w14:solidFill>
                    <w14:schemeClr w14:val="tx1"/>
                  </w14:solidFill>
                </w14:textFill>
              </w:rPr>
            </w:pPr>
          </w:p>
        </w:tc>
        <w:tc>
          <w:tcPr>
            <w:tcW w:w="663" w:type="dxa"/>
            <w:vAlign w:val="center"/>
          </w:tcPr>
          <w:p>
            <w:pPr>
              <w:keepNext/>
              <w:spacing w:line="0" w:lineRule="atLeast"/>
              <w:jc w:val="center"/>
              <w:rPr>
                <w:color w:val="000000" w:themeColor="text1"/>
                <w:sz w:val="18"/>
                <w14:textFill>
                  <w14:solidFill>
                    <w14:schemeClr w14:val="tx1"/>
                  </w14:solidFill>
                </w14:textFill>
              </w:rPr>
            </w:pP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五、农村公路隧道年底到达数</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008"/>
        <w:gridCol w:w="425"/>
        <w:gridCol w:w="832"/>
        <w:gridCol w:w="835"/>
        <w:gridCol w:w="831"/>
        <w:gridCol w:w="831"/>
        <w:gridCol w:w="831"/>
        <w:gridCol w:w="833"/>
        <w:gridCol w:w="831"/>
        <w:gridCol w:w="831"/>
        <w:gridCol w:w="831"/>
        <w:gridCol w:w="81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8"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指标名称</w:t>
            </w:r>
          </w:p>
        </w:tc>
        <w:tc>
          <w:tcPr>
            <w:tcW w:w="425" w:type="dxa"/>
            <w:vMerge w:val="restart"/>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代码</w:t>
            </w:r>
          </w:p>
        </w:tc>
        <w:tc>
          <w:tcPr>
            <w:tcW w:w="1667"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总计</w:t>
            </w:r>
          </w:p>
        </w:tc>
        <w:tc>
          <w:tcPr>
            <w:tcW w:w="1662"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特长隧道</w:t>
            </w:r>
          </w:p>
        </w:tc>
        <w:tc>
          <w:tcPr>
            <w:tcW w:w="1664"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长隧道</w:t>
            </w:r>
          </w:p>
        </w:tc>
        <w:tc>
          <w:tcPr>
            <w:tcW w:w="1662"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中隧道</w:t>
            </w:r>
          </w:p>
        </w:tc>
        <w:tc>
          <w:tcPr>
            <w:tcW w:w="1647" w:type="dxa"/>
            <w:gridSpan w:val="2"/>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短隧道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8"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425" w:type="dxa"/>
            <w:vMerge w:val="continue"/>
            <w:vAlign w:val="center"/>
          </w:tcPr>
          <w:p>
            <w:pPr>
              <w:keepNext/>
              <w:spacing w:line="0" w:lineRule="atLeast"/>
              <w:jc w:val="center"/>
              <w:rPr>
                <w:color w:val="000000" w:themeColor="text1"/>
                <w:sz w:val="18"/>
                <w14:textFill>
                  <w14:solidFill>
                    <w14:schemeClr w14:val="tx1"/>
                  </w14:solidFill>
                </w14:textFill>
              </w:rPr>
            </w:pPr>
          </w:p>
        </w:tc>
        <w:tc>
          <w:tcPr>
            <w:tcW w:w="832"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道</w:t>
            </w:r>
          </w:p>
        </w:tc>
        <w:tc>
          <w:tcPr>
            <w:tcW w:w="83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延米</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道</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延米</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道</w:t>
            </w:r>
          </w:p>
        </w:tc>
        <w:tc>
          <w:tcPr>
            <w:tcW w:w="83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延米</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道</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延米</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道</w:t>
            </w:r>
          </w:p>
        </w:tc>
        <w:tc>
          <w:tcPr>
            <w:tcW w:w="816" w:type="dxa"/>
            <w:vAlign w:val="center"/>
          </w:tcPr>
          <w:p>
            <w:pPr>
              <w:keepNext/>
              <w:spacing w:line="0" w:lineRule="atLeast"/>
              <w:jc w:val="center"/>
              <w:rPr>
                <w:color w:val="000000" w:themeColor="text1"/>
                <w:sz w:val="18"/>
                <w14:textFill>
                  <w14:solidFill>
                    <w14:schemeClr w14:val="tx1"/>
                  </w14:solidFill>
                </w14:textFill>
              </w:rPr>
            </w:pPr>
            <w:r>
              <w:rPr>
                <w:color w:val="000000" w:themeColor="text1"/>
                <w:kern w:val="0"/>
                <w:sz w:val="18"/>
                <w:szCs w:val="18"/>
                <w14:textFill>
                  <w14:solidFill>
                    <w14:schemeClr w14:val="tx1"/>
                  </w14:solidFill>
                </w14:textFill>
              </w:rPr>
              <w:t>延米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8"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甲</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乙</w:t>
            </w:r>
          </w:p>
        </w:tc>
        <w:tc>
          <w:tcPr>
            <w:tcW w:w="832"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01</w:t>
            </w:r>
          </w:p>
        </w:tc>
        <w:tc>
          <w:tcPr>
            <w:tcW w:w="83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02</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03</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04</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05</w:t>
            </w:r>
          </w:p>
        </w:tc>
        <w:tc>
          <w:tcPr>
            <w:tcW w:w="833"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06</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07</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08</w:t>
            </w:r>
          </w:p>
        </w:tc>
        <w:tc>
          <w:tcPr>
            <w:tcW w:w="831"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09</w:t>
            </w:r>
          </w:p>
        </w:tc>
        <w:tc>
          <w:tcPr>
            <w:tcW w:w="816"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8"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县道</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501</w:t>
            </w:r>
          </w:p>
        </w:tc>
        <w:tc>
          <w:tcPr>
            <w:tcW w:w="832" w:type="dxa"/>
            <w:vAlign w:val="center"/>
          </w:tcPr>
          <w:p>
            <w:pPr>
              <w:keepNext/>
              <w:spacing w:line="0" w:lineRule="atLeast"/>
              <w:jc w:val="center"/>
              <w:rPr>
                <w:color w:val="000000" w:themeColor="text1"/>
                <w:sz w:val="18"/>
                <w14:textFill>
                  <w14:solidFill>
                    <w14:schemeClr w14:val="tx1"/>
                  </w14:solidFill>
                </w14:textFill>
              </w:rPr>
            </w:pPr>
          </w:p>
        </w:tc>
        <w:tc>
          <w:tcPr>
            <w:tcW w:w="835"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3"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16"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8"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乡道</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502</w:t>
            </w:r>
          </w:p>
        </w:tc>
        <w:tc>
          <w:tcPr>
            <w:tcW w:w="832" w:type="dxa"/>
            <w:vAlign w:val="center"/>
          </w:tcPr>
          <w:p>
            <w:pPr>
              <w:keepNext/>
              <w:spacing w:line="0" w:lineRule="atLeast"/>
              <w:jc w:val="center"/>
              <w:rPr>
                <w:color w:val="000000" w:themeColor="text1"/>
                <w:sz w:val="18"/>
                <w14:textFill>
                  <w14:solidFill>
                    <w14:schemeClr w14:val="tx1"/>
                  </w14:solidFill>
                </w14:textFill>
              </w:rPr>
            </w:pPr>
          </w:p>
        </w:tc>
        <w:tc>
          <w:tcPr>
            <w:tcW w:w="835"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3"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16"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8"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村道</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503</w:t>
            </w:r>
          </w:p>
        </w:tc>
        <w:tc>
          <w:tcPr>
            <w:tcW w:w="832" w:type="dxa"/>
            <w:vAlign w:val="center"/>
          </w:tcPr>
          <w:p>
            <w:pPr>
              <w:keepNext/>
              <w:spacing w:line="0" w:lineRule="atLeast"/>
              <w:jc w:val="center"/>
              <w:rPr>
                <w:color w:val="000000" w:themeColor="text1"/>
                <w:sz w:val="18"/>
                <w14:textFill>
                  <w14:solidFill>
                    <w14:schemeClr w14:val="tx1"/>
                  </w14:solidFill>
                </w14:textFill>
              </w:rPr>
            </w:pPr>
          </w:p>
        </w:tc>
        <w:tc>
          <w:tcPr>
            <w:tcW w:w="835"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3"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16" w:type="dxa"/>
            <w:vAlign w:val="center"/>
          </w:tcPr>
          <w:p>
            <w:pPr>
              <w:keepNext/>
              <w:spacing w:line="0" w:lineRule="atLeast"/>
              <w:jc w:val="center"/>
              <w:rPr>
                <w:color w:val="000000" w:themeColor="text1"/>
                <w:sz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008" w:type="dxa"/>
            <w:vAlign w:val="center"/>
          </w:tcPr>
          <w:p>
            <w:pPr>
              <w:keepNext/>
              <w:spacing w:line="0" w:lineRule="atLeast"/>
              <w:ind w:firstLine="180" w:firstLineChars="100"/>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专用公路</w:t>
            </w:r>
          </w:p>
        </w:tc>
        <w:tc>
          <w:tcPr>
            <w:tcW w:w="425" w:type="dxa"/>
            <w:vAlign w:val="center"/>
          </w:tcPr>
          <w:p>
            <w:pPr>
              <w:keepNext/>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504</w:t>
            </w:r>
          </w:p>
        </w:tc>
        <w:tc>
          <w:tcPr>
            <w:tcW w:w="832" w:type="dxa"/>
            <w:vAlign w:val="center"/>
          </w:tcPr>
          <w:p>
            <w:pPr>
              <w:keepNext/>
              <w:spacing w:line="0" w:lineRule="atLeast"/>
              <w:jc w:val="center"/>
              <w:rPr>
                <w:color w:val="000000" w:themeColor="text1"/>
                <w:sz w:val="18"/>
                <w14:textFill>
                  <w14:solidFill>
                    <w14:schemeClr w14:val="tx1"/>
                  </w14:solidFill>
                </w14:textFill>
              </w:rPr>
            </w:pPr>
          </w:p>
        </w:tc>
        <w:tc>
          <w:tcPr>
            <w:tcW w:w="835"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3"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31" w:type="dxa"/>
            <w:vAlign w:val="center"/>
          </w:tcPr>
          <w:p>
            <w:pPr>
              <w:keepNext/>
              <w:spacing w:line="0" w:lineRule="atLeast"/>
              <w:jc w:val="center"/>
              <w:rPr>
                <w:color w:val="000000" w:themeColor="text1"/>
                <w:sz w:val="18"/>
                <w14:textFill>
                  <w14:solidFill>
                    <w14:schemeClr w14:val="tx1"/>
                  </w14:solidFill>
                </w14:textFill>
              </w:rPr>
            </w:pPr>
          </w:p>
        </w:tc>
        <w:tc>
          <w:tcPr>
            <w:tcW w:w="816" w:type="dxa"/>
            <w:vAlign w:val="center"/>
          </w:tcPr>
          <w:p>
            <w:pPr>
              <w:keepNext/>
              <w:spacing w:line="0" w:lineRule="atLeast"/>
              <w:jc w:val="center"/>
              <w:rPr>
                <w:color w:val="000000" w:themeColor="text1"/>
                <w:sz w:val="18"/>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240" w:lineRule="exact"/>
        <w:ind w:left="1080" w:hanging="1080" w:hangingChars="600"/>
        <w:rPr>
          <w:color w:val="000000" w:themeColor="text1"/>
          <w:sz w:val="18"/>
          <w14:textFill>
            <w14:solidFill>
              <w14:schemeClr w14:val="tx1"/>
            </w14:solidFill>
          </w14:textFill>
        </w:rPr>
      </w:pPr>
    </w:p>
    <w:p>
      <w:pPr>
        <w:spacing w:line="240" w:lineRule="exact"/>
        <w:ind w:left="1013" w:hanging="1013" w:hangingChars="563"/>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明：1.统计范围：达到《公路工程技术标准》（JTG B01-2014）规定的技术等级的公路，县乡道中路基宽度≥4.5米或路面宽度≥3.5米路段的等外路，村道中路基宽度≥4.5米或路面宽度≥3.0米路段的等外路（新纳入统计的农村公路需全线满足条件）。不包括自然路、城镇其他道路、农业生产用道路以及新建公路尚未验收交付使用的路段里程。</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2.上报公路里程保留3位小数。</w:t>
      </w:r>
    </w:p>
    <w:p>
      <w:pPr>
        <w:spacing w:line="0" w:lineRule="atLeas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br w:type="page"/>
      </w:r>
    </w:p>
    <w:p>
      <w:pPr>
        <w:spacing w:after="156" w:afterLines="50"/>
        <w:jc w:val="center"/>
        <w:outlineLvl w:val="1"/>
        <w:rPr>
          <w:color w:val="000000" w:themeColor="text1"/>
          <w:sz w:val="32"/>
          <w:szCs w:val="32"/>
          <w14:textFill>
            <w14:solidFill>
              <w14:schemeClr w14:val="tx1"/>
            </w14:solidFill>
          </w14:textFill>
        </w:rPr>
      </w:pPr>
      <w:bookmarkStart w:id="15" w:name="_Toc29939"/>
      <w:r>
        <w:rPr>
          <w:color w:val="000000" w:themeColor="text1"/>
          <w:sz w:val="32"/>
          <w:szCs w:val="32"/>
          <w14:textFill>
            <w14:solidFill>
              <w14:schemeClr w14:val="tx1"/>
            </w14:solidFill>
          </w14:textFill>
        </w:rPr>
        <w:t>乡（镇）、建制村、较大人口规模自然村（组）年底到达数</w:t>
      </w:r>
      <w:bookmarkEnd w:id="15"/>
    </w:p>
    <w:p>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76672" behindDoc="1" locked="0" layoutInCell="1" allowOverlap="1">
                <wp:simplePos x="0" y="0"/>
                <wp:positionH relativeFrom="column">
                  <wp:posOffset>4079240</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1.2pt;margin-top:6.25pt;height:58.95pt;width:48pt;mso-wrap-distance-left:9pt;mso-wrap-distance-right:9pt;z-index:-251639808;mso-width-relative:page;mso-height-relative:page;" fillcolor="#FFFFFF" filled="t" stroked="t" coordsize="21600,21600" wrapcoords="0 0 0 21399 21600 21399 21600 0 0 0" o:gfxdata="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SEDkPaAAAACgEAAA8AAAAAAAAAAQAgAAAAIgAA&#10;AGRycy9kb3ducmV2LnhtbFBLAQIUABQAAAAIAIdO4kDCsXyQBgIAACkEAAAOAAAAAAAAAAEAIAAA&#10;ACk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75648" behindDoc="1" locked="0" layoutInCell="1" allowOverlap="1">
                <wp:simplePos x="0" y="0"/>
                <wp:positionH relativeFrom="margin">
                  <wp:align>right</wp:align>
                </wp:positionH>
                <wp:positionV relativeFrom="paragraph">
                  <wp:posOffset>79375</wp:posOffset>
                </wp:positionV>
                <wp:extent cx="1333500" cy="748665"/>
                <wp:effectExtent l="0" t="0" r="19050" b="12065"/>
                <wp:wrapTight wrapText="bothSides">
                  <wp:wrapPolygon>
                    <wp:start x="0" y="0"/>
                    <wp:lineTo x="0" y="21399"/>
                    <wp:lineTo x="21600" y="21399"/>
                    <wp:lineTo x="21600" y="0"/>
                    <wp:lineTo x="0" y="0"/>
                  </wp:wrapPolygon>
                </wp:wrapTight>
                <wp:docPr id="1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交行统NGH02表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top:6.25pt;height:58.95pt;width:105pt;mso-position-horizontal:right;mso-position-horizontal-relative:margin;mso-wrap-distance-left:9pt;mso-wrap-distance-right:9pt;z-index:-251640832;mso-width-relative:page;mso-height-relative:page;" fillcolor="#FFFFFF" filled="t" stroked="t" coordsize="21600,21600" wrapcoords="0 0 0 21399 21600 21399 21600 0 0 0" o:gfxdata="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tfnNdcAAAAHAQAADwAAAAAAAAABACAAAAAiAAAA&#10;ZHJzL2Rvd25yZXYueG1sUEsBAhQAFAAAAAgAh07iQCypeM4IAgAAKgQAAA4AAAAAAAAAAQAgAAAA&#10;Jg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交行统NGH02表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20  年         </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09"/>
        <w:gridCol w:w="709"/>
        <w:gridCol w:w="709"/>
        <w:gridCol w:w="708"/>
        <w:gridCol w:w="851"/>
        <w:gridCol w:w="709"/>
        <w:gridCol w:w="708"/>
        <w:gridCol w:w="709"/>
        <w:gridCol w:w="992"/>
        <w:gridCol w:w="851"/>
        <w:gridCol w:w="709"/>
        <w:gridCol w:w="708"/>
        <w:gridCol w:w="6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单位名称</w:t>
            </w:r>
          </w:p>
        </w:tc>
        <w:tc>
          <w:tcPr>
            <w:tcW w:w="709"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县级行政区划代码</w:t>
            </w:r>
          </w:p>
        </w:tc>
        <w:tc>
          <w:tcPr>
            <w:tcW w:w="2977" w:type="dxa"/>
            <w:gridSpan w:val="4"/>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乡（镇）</w:t>
            </w:r>
          </w:p>
        </w:tc>
        <w:tc>
          <w:tcPr>
            <w:tcW w:w="3260" w:type="dxa"/>
            <w:gridSpan w:val="4"/>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建制村</w:t>
            </w:r>
          </w:p>
        </w:tc>
        <w:tc>
          <w:tcPr>
            <w:tcW w:w="2080" w:type="dxa"/>
            <w:gridSpan w:val="3"/>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较大人口规模</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自然村（组）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709"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数量</w:t>
            </w:r>
          </w:p>
        </w:tc>
        <w:tc>
          <w:tcPr>
            <w:tcW w:w="2268" w:type="dxa"/>
            <w:gridSpan w:val="3"/>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按通达现状分</w:t>
            </w:r>
          </w:p>
        </w:tc>
        <w:tc>
          <w:tcPr>
            <w:tcW w:w="70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数量</w:t>
            </w:r>
          </w:p>
        </w:tc>
        <w:tc>
          <w:tcPr>
            <w:tcW w:w="2552" w:type="dxa"/>
            <w:gridSpan w:val="3"/>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按通达现状分</w:t>
            </w:r>
          </w:p>
        </w:tc>
        <w:tc>
          <w:tcPr>
            <w:tcW w:w="709"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数量</w:t>
            </w:r>
          </w:p>
        </w:tc>
        <w:tc>
          <w:tcPr>
            <w:tcW w:w="1371" w:type="dxa"/>
            <w:gridSpan w:val="2"/>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按通达现状分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0" w:hRule="atLeast"/>
          <w:jc w:val="center"/>
        </w:trPr>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已通畅</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已通达、未通畅</w:t>
            </w:r>
          </w:p>
        </w:tc>
        <w:tc>
          <w:tcPr>
            <w:tcW w:w="70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未通达</w:t>
            </w:r>
          </w:p>
        </w:tc>
        <w:tc>
          <w:tcPr>
            <w:tcW w:w="708" w:type="dxa"/>
            <w:vMerge w:val="continue"/>
            <w:vAlign w:val="center"/>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已通畅</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已通达、未通畅</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未通达</w:t>
            </w:r>
          </w:p>
        </w:tc>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已通畅</w:t>
            </w:r>
          </w:p>
        </w:tc>
        <w:tc>
          <w:tcPr>
            <w:tcW w:w="66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未通畅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70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709"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708"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851"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709"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708"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709"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992"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851"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709"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708"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663" w:type="dxa"/>
            <w:shd w:val="clear" w:color="auto" w:fill="auto"/>
            <w:vAlign w:val="bottom"/>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8"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63" w:type="dxa"/>
            <w:shd w:val="clear" w:color="auto" w:fill="auto"/>
            <w:vAlign w:val="bottom"/>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0" w:lineRule="atLeast"/>
        <w:rPr>
          <w:color w:val="000000" w:themeColor="text1"/>
          <w:sz w:val="18"/>
          <w14:textFill>
            <w14:solidFill>
              <w14:schemeClr w14:val="tx1"/>
            </w14:solidFill>
          </w14:textFill>
        </w:rPr>
      </w:pPr>
    </w:p>
    <w:p>
      <w:pPr>
        <w:spacing w:line="240" w:lineRule="exact"/>
        <w:ind w:left="1080" w:hanging="1080" w:hangingChars="600"/>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明：1.统计范围：乡（镇）“城乡类别”为乡、镇，建制村“城乡类别”为村民委员会及所有较大人口规模自然村（组）。</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2.表内逻辑关系：01列=02列+03列+04列；05列＝06列+07列+08列；09列＝10列+11列。</w:t>
      </w:r>
    </w:p>
    <w:p>
      <w:pPr>
        <w:spacing w:line="240" w:lineRule="exact"/>
        <w:ind w:left="1080" w:hanging="1080" w:hangingChars="600"/>
        <w:rPr>
          <w:color w:val="000000" w:themeColor="text1"/>
          <w:sz w:val="18"/>
          <w14:textFill>
            <w14:solidFill>
              <w14:schemeClr w14:val="tx1"/>
            </w14:solidFill>
          </w14:textFill>
        </w:rPr>
      </w:pPr>
    </w:p>
    <w:p>
      <w:pPr>
        <w:spacing w:line="240" w:lineRule="exact"/>
        <w:ind w:left="1080" w:hanging="1080" w:hangingChars="600"/>
        <w:rPr>
          <w:color w:val="000000" w:themeColor="text1"/>
          <w:sz w:val="18"/>
          <w14:textFill>
            <w14:solidFill>
              <w14:schemeClr w14:val="tx1"/>
            </w14:solidFill>
          </w14:textFill>
        </w:rPr>
      </w:pPr>
    </w:p>
    <w:p>
      <w:pPr>
        <w:spacing w:after="156" w:afterLines="50"/>
        <w:jc w:val="center"/>
        <w:rPr>
          <w:color w:val="000000" w:themeColor="text1"/>
          <w:sz w:val="32"/>
          <w:szCs w:val="32"/>
          <w14:textFill>
            <w14:solidFill>
              <w14:schemeClr w14:val="tx1"/>
            </w14:solidFill>
          </w14:textFill>
        </w:rPr>
      </w:pPr>
      <w:r>
        <w:rPr>
          <w:color w:val="000000" w:themeColor="text1"/>
          <w:spacing w:val="2"/>
          <w:szCs w:val="21"/>
          <w14:textFill>
            <w14:solidFill>
              <w14:schemeClr w14:val="tx1"/>
            </w14:solidFill>
          </w14:textFill>
        </w:rPr>
        <w:br w:type="page"/>
      </w:r>
    </w:p>
    <w:p>
      <w:pPr>
        <w:spacing w:after="156" w:afterLines="50"/>
        <w:jc w:val="center"/>
        <w:outlineLvl w:val="1"/>
        <w:rPr>
          <w:color w:val="000000" w:themeColor="text1"/>
          <w:sz w:val="32"/>
          <w:szCs w:val="32"/>
          <w14:textFill>
            <w14:solidFill>
              <w14:schemeClr w14:val="tx1"/>
            </w14:solidFill>
          </w14:textFill>
        </w:rPr>
      </w:pPr>
      <w:bookmarkStart w:id="16" w:name="_Toc21977"/>
      <w:r>
        <w:rPr>
          <w:bCs/>
          <w:color w:val="000000" w:themeColor="text1"/>
          <w:sz w:val="18"/>
          <w:szCs w:val="18"/>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4823460</wp:posOffset>
                </wp:positionH>
                <wp:positionV relativeFrom="paragraph">
                  <wp:posOffset>443230</wp:posOffset>
                </wp:positionV>
                <wp:extent cx="1333500" cy="748665"/>
                <wp:effectExtent l="0" t="0" r="19050" b="12065"/>
                <wp:wrapTight wrapText="bothSides">
                  <wp:wrapPolygon>
                    <wp:start x="0" y="0"/>
                    <wp:lineTo x="0" y="21399"/>
                    <wp:lineTo x="21600" y="21399"/>
                    <wp:lineTo x="21600" y="0"/>
                    <wp:lineTo x="0" y="0"/>
                  </wp:wrapPolygon>
                </wp:wrapTight>
                <wp:docPr id="6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9.8pt;margin-top:34.9pt;height:58.95pt;width:105pt;mso-wrap-distance-left:9pt;mso-wrap-distance-right:9pt;z-index:-251657216;mso-width-relative:page;mso-height-relative:page;" fillcolor="#FFFFFF" filled="t" stroked="t" coordsize="21600,21600" wrapcoords="0 0 0 21399 21600 21399 21600 0 0 0" o:gfxdata="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uDNZ2gAAAAoBAAAPAAAAAAAAAAEAIAAAACIA&#10;AABkcnMvZG93bnJldi54bWxQSwECFAAUAAAACACHTuJAPQ3llw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交行统NG101表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r>
        <w:rPr>
          <w:bCs/>
          <w:color w:val="000000" w:themeColor="text1"/>
          <w:sz w:val="18"/>
          <w:szCs w:val="18"/>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4131310</wp:posOffset>
                </wp:positionH>
                <wp:positionV relativeFrom="paragraph">
                  <wp:posOffset>455930</wp:posOffset>
                </wp:positionV>
                <wp:extent cx="609600" cy="748665"/>
                <wp:effectExtent l="0" t="0" r="19050" b="12065"/>
                <wp:wrapTight wrapText="bothSides">
                  <wp:wrapPolygon>
                    <wp:start x="0" y="0"/>
                    <wp:lineTo x="0" y="21399"/>
                    <wp:lineTo x="21600" y="21399"/>
                    <wp:lineTo x="21600" y="0"/>
                    <wp:lineTo x="0" y="0"/>
                  </wp:wrapPolygon>
                </wp:wrapTight>
                <wp:docPr id="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5.3pt;margin-top:35.9pt;height:58.95pt;width:48pt;mso-wrap-distance-left:9pt;mso-wrap-distance-right:9pt;z-index:-251656192;mso-width-relative:page;mso-height-relative:page;" fillcolor="#FFFFFF" filled="t" stroked="t" coordsize="21600,21600" wrapcoords="0 0 0 21399 21600 21399 21600 0 0 0" o:gfxdata="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Gb4cbaAAAACgEAAA8AAAAAAAAAAQAgAAAA&#10;IgAAAGRycy9kb3ducmV2LnhtbFBLAQIUABQAAAAIAIdO4kCWaZYoCQIAACgEAAAOAAAAAAAAAAEA&#10;IAAAACk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 w:val="32"/>
          <w:szCs w:val="32"/>
          <w14:textFill>
            <w14:solidFill>
              <w14:schemeClr w14:val="tx1"/>
            </w14:solidFill>
          </w14:textFill>
        </w:rPr>
        <w:t>农村公路变更路段明细表</w:t>
      </w:r>
      <w:bookmarkEnd w:id="14"/>
      <w:bookmarkEnd w:id="16"/>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20  年         </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60"/>
        <w:gridCol w:w="859"/>
        <w:gridCol w:w="1003"/>
        <w:gridCol w:w="860"/>
        <w:gridCol w:w="859"/>
        <w:gridCol w:w="858"/>
        <w:gridCol w:w="1002"/>
        <w:gridCol w:w="859"/>
        <w:gridCol w:w="859"/>
        <w:gridCol w:w="858"/>
        <w:gridCol w:w="85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86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859"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路线</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名称</w:t>
            </w:r>
          </w:p>
        </w:tc>
        <w:tc>
          <w:tcPr>
            <w:tcW w:w="100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所在</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行政区划代码</w:t>
            </w:r>
          </w:p>
        </w:tc>
        <w:tc>
          <w:tcPr>
            <w:tcW w:w="3579" w:type="dxa"/>
            <w:gridSpan w:val="4"/>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起点信息</w:t>
            </w:r>
          </w:p>
        </w:tc>
        <w:tc>
          <w:tcPr>
            <w:tcW w:w="3434" w:type="dxa"/>
            <w:gridSpan w:val="4"/>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讫点信息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66" w:hRule="exact"/>
          <w:jc w:val="center"/>
        </w:trPr>
        <w:tc>
          <w:tcPr>
            <w:tcW w:w="860" w:type="dxa"/>
            <w:vMerge w:val="continue"/>
            <w:vAlign w:val="center"/>
          </w:tcPr>
          <w:p>
            <w:pPr>
              <w:widowControl/>
              <w:jc w:val="left"/>
              <w:rPr>
                <w:color w:val="000000" w:themeColor="text1"/>
                <w:kern w:val="0"/>
                <w:sz w:val="18"/>
                <w:szCs w:val="18"/>
                <w14:textFill>
                  <w14:solidFill>
                    <w14:schemeClr w14:val="tx1"/>
                  </w14:solidFill>
                </w14:textFill>
              </w:rPr>
            </w:pPr>
          </w:p>
        </w:tc>
        <w:tc>
          <w:tcPr>
            <w:tcW w:w="859" w:type="dxa"/>
            <w:vMerge w:val="continue"/>
            <w:vAlign w:val="center"/>
          </w:tcPr>
          <w:p>
            <w:pPr>
              <w:widowControl/>
              <w:jc w:val="left"/>
              <w:rPr>
                <w:color w:val="000000" w:themeColor="text1"/>
                <w:kern w:val="0"/>
                <w:sz w:val="18"/>
                <w:szCs w:val="18"/>
                <w14:textFill>
                  <w14:solidFill>
                    <w14:schemeClr w14:val="tx1"/>
                  </w14:solidFill>
                </w14:textFill>
              </w:rPr>
            </w:pPr>
          </w:p>
        </w:tc>
        <w:tc>
          <w:tcPr>
            <w:tcW w:w="1003" w:type="dxa"/>
            <w:vMerge w:val="continue"/>
            <w:vAlign w:val="center"/>
          </w:tcPr>
          <w:p>
            <w:pPr>
              <w:widowControl/>
              <w:jc w:val="left"/>
              <w:rPr>
                <w:color w:val="000000" w:themeColor="text1"/>
                <w:kern w:val="0"/>
                <w:sz w:val="18"/>
                <w:szCs w:val="18"/>
                <w14:textFill>
                  <w14:solidFill>
                    <w14:schemeClr w14:val="tx1"/>
                  </w14:solidFill>
                </w14:textFill>
              </w:rPr>
            </w:pPr>
          </w:p>
        </w:tc>
        <w:tc>
          <w:tcPr>
            <w:tcW w:w="86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名称</w:t>
            </w:r>
          </w:p>
        </w:tc>
        <w:tc>
          <w:tcPr>
            <w:tcW w:w="8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桩号</w:t>
            </w:r>
          </w:p>
        </w:tc>
        <w:tc>
          <w:tcPr>
            <w:tcW w:w="85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是否为</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分界点</w:t>
            </w:r>
          </w:p>
        </w:tc>
        <w:tc>
          <w:tcPr>
            <w:tcW w:w="100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分界点</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类别</w:t>
            </w:r>
          </w:p>
        </w:tc>
        <w:tc>
          <w:tcPr>
            <w:tcW w:w="8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名称</w:t>
            </w:r>
          </w:p>
        </w:tc>
        <w:tc>
          <w:tcPr>
            <w:tcW w:w="8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桩号</w:t>
            </w:r>
          </w:p>
        </w:tc>
        <w:tc>
          <w:tcPr>
            <w:tcW w:w="85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是否为分界点</w:t>
            </w:r>
          </w:p>
        </w:tc>
        <w:tc>
          <w:tcPr>
            <w:tcW w:w="85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分界点类别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86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8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100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86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8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85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100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8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8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85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85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8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003"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002"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8" w:type="dxa"/>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12" w:hRule="exact"/>
          <w:jc w:val="center"/>
        </w:trPr>
        <w:tc>
          <w:tcPr>
            <w:tcW w:w="8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003"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002"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8" w:type="dxa"/>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8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003"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002"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8" w:type="dxa"/>
            <w:shd w:val="clear" w:color="auto" w:fill="auto"/>
            <w:vAlign w:val="center"/>
          </w:tcPr>
          <w:p>
            <w:pPr>
              <w:widowControl/>
              <w:jc w:val="left"/>
              <w:rPr>
                <w:color w:val="000000" w:themeColor="text1"/>
                <w:kern w:val="0"/>
                <w:sz w:val="18"/>
                <w:szCs w:val="18"/>
                <w14:textFill>
                  <w14:solidFill>
                    <w14:schemeClr w14:val="tx1"/>
                  </w14:solidFill>
                </w14:textFill>
              </w:rPr>
            </w:pP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续表（一）</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9"/>
        <w:gridCol w:w="701"/>
        <w:gridCol w:w="708"/>
        <w:gridCol w:w="709"/>
        <w:gridCol w:w="851"/>
        <w:gridCol w:w="850"/>
        <w:gridCol w:w="992"/>
        <w:gridCol w:w="1134"/>
        <w:gridCol w:w="1134"/>
        <w:gridCol w:w="851"/>
        <w:gridCol w:w="9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59"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技术</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等级</w:t>
            </w:r>
          </w:p>
        </w:tc>
        <w:tc>
          <w:tcPr>
            <w:tcW w:w="70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路面</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类型</w:t>
            </w:r>
          </w:p>
        </w:tc>
        <w:tc>
          <w:tcPr>
            <w:tcW w:w="70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路基</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宽度(米)</w:t>
            </w:r>
          </w:p>
        </w:tc>
        <w:tc>
          <w:tcPr>
            <w:tcW w:w="709"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路面</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宽度(米)</w:t>
            </w:r>
          </w:p>
        </w:tc>
        <w:tc>
          <w:tcPr>
            <w:tcW w:w="85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里程</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(公里)</w:t>
            </w:r>
          </w:p>
        </w:tc>
        <w:tc>
          <w:tcPr>
            <w:tcW w:w="850" w:type="dxa"/>
            <w:vMerge w:val="restart"/>
            <w:tcBorders>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为共用路段</w:t>
            </w:r>
          </w:p>
        </w:tc>
        <w:tc>
          <w:tcPr>
            <w:tcW w:w="3260" w:type="dxa"/>
            <w:gridSpan w:val="3"/>
            <w:tcBorders>
              <w:top w:val="single" w:color="auto" w:sz="8" w:space="0"/>
              <w:left w:val="nil"/>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851" w:type="dxa"/>
            <w:vMerge w:val="restart"/>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是否为</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城市道路路段</w:t>
            </w:r>
          </w:p>
        </w:tc>
        <w:tc>
          <w:tcPr>
            <w:tcW w:w="946" w:type="dxa"/>
            <w:vMerge w:val="restart"/>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是否待</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贯通路段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59" w:type="dxa"/>
            <w:vMerge w:val="continue"/>
            <w:vAlign w:val="center"/>
          </w:tcPr>
          <w:p>
            <w:pPr>
              <w:widowControl/>
              <w:jc w:val="left"/>
              <w:rPr>
                <w:color w:val="000000" w:themeColor="text1"/>
                <w:kern w:val="0"/>
                <w:sz w:val="18"/>
                <w:szCs w:val="18"/>
                <w14:textFill>
                  <w14:solidFill>
                    <w14:schemeClr w14:val="tx1"/>
                  </w14:solidFill>
                </w14:textFill>
              </w:rPr>
            </w:pPr>
          </w:p>
        </w:tc>
        <w:tc>
          <w:tcPr>
            <w:tcW w:w="701" w:type="dxa"/>
            <w:vMerge w:val="continue"/>
            <w:vAlign w:val="center"/>
          </w:tcPr>
          <w:p>
            <w:pPr>
              <w:widowControl/>
              <w:jc w:val="left"/>
              <w:rPr>
                <w:color w:val="000000" w:themeColor="text1"/>
                <w:kern w:val="0"/>
                <w:sz w:val="18"/>
                <w:szCs w:val="18"/>
                <w14:textFill>
                  <w14:solidFill>
                    <w14:schemeClr w14:val="tx1"/>
                  </w14:solidFill>
                </w14:textFill>
              </w:rPr>
            </w:pPr>
          </w:p>
        </w:tc>
        <w:tc>
          <w:tcPr>
            <w:tcW w:w="708" w:type="dxa"/>
            <w:vMerge w:val="continue"/>
            <w:vAlign w:val="center"/>
          </w:tcPr>
          <w:p>
            <w:pPr>
              <w:widowControl/>
              <w:jc w:val="left"/>
              <w:rPr>
                <w:color w:val="000000" w:themeColor="text1"/>
                <w:kern w:val="0"/>
                <w:sz w:val="18"/>
                <w:szCs w:val="18"/>
                <w14:textFill>
                  <w14:solidFill>
                    <w14:schemeClr w14:val="tx1"/>
                  </w14:solidFill>
                </w14:textFill>
              </w:rPr>
            </w:pPr>
          </w:p>
        </w:tc>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851"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992" w:type="dxa"/>
            <w:tcBorders>
              <w:top w:val="single" w:color="auto" w:sz="2"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所共用</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路段代码</w:t>
            </w:r>
          </w:p>
        </w:tc>
        <w:tc>
          <w:tcPr>
            <w:tcW w:w="1134" w:type="dxa"/>
            <w:tcBorders>
              <w:top w:val="single" w:color="auto" w:sz="2" w:space="0"/>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所共用路段起点桩号</w:t>
            </w:r>
          </w:p>
        </w:tc>
        <w:tc>
          <w:tcPr>
            <w:tcW w:w="1134" w:type="dxa"/>
            <w:tcBorders>
              <w:top w:val="single" w:color="auto" w:sz="2" w:space="0"/>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所共用路段讫点桩号</w:t>
            </w:r>
          </w:p>
        </w:tc>
        <w:tc>
          <w:tcPr>
            <w:tcW w:w="851" w:type="dxa"/>
            <w:vMerge w:val="continue"/>
            <w:tcBorders>
              <w:right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946" w:type="dxa"/>
            <w:vMerge w:val="continue"/>
            <w:tcBorders>
              <w:left w:val="single" w:color="auto" w:sz="2" w:space="0"/>
            </w:tcBorders>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70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70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70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992"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1134" w:type="dxa"/>
            <w:tcBorders>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1134" w:type="dxa"/>
            <w:tcBorders>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851" w:type="dxa"/>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946" w:type="dxa"/>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70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992" w:type="dxa"/>
            <w:tcBorders>
              <w:righ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1" w:type="dxa"/>
            <w:tcBorders>
              <w:right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946" w:type="dxa"/>
            <w:tcBorders>
              <w:left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70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992" w:type="dxa"/>
            <w:tcBorders>
              <w:righ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1" w:type="dxa"/>
            <w:tcBorders>
              <w:right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946" w:type="dxa"/>
            <w:tcBorders>
              <w:left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5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70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70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709"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992" w:type="dxa"/>
            <w:tcBorders>
              <w:righ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134" w:type="dxa"/>
            <w:tcBorders>
              <w:lef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51" w:type="dxa"/>
            <w:tcBorders>
              <w:right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946" w:type="dxa"/>
            <w:tcBorders>
              <w:left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续表（二）</w:t>
      </w:r>
    </w:p>
    <w:tbl>
      <w:tblPr>
        <w:tblStyle w:val="27"/>
        <w:tblW w:w="9735" w:type="dxa"/>
        <w:jc w:val="center"/>
        <w:tblInd w:w="0" w:type="dxa"/>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709"/>
        <w:gridCol w:w="992"/>
        <w:gridCol w:w="851"/>
        <w:gridCol w:w="709"/>
        <w:gridCol w:w="992"/>
        <w:gridCol w:w="992"/>
        <w:gridCol w:w="992"/>
        <w:gridCol w:w="851"/>
        <w:gridCol w:w="709"/>
        <w:gridCol w:w="850"/>
        <w:gridCol w:w="1088"/>
      </w:tblGrid>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00" w:hRule="atLeast"/>
          <w:jc w:val="center"/>
        </w:trPr>
        <w:tc>
          <w:tcPr>
            <w:tcW w:w="709"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建成</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时间</w:t>
            </w:r>
          </w:p>
        </w:tc>
        <w:tc>
          <w:tcPr>
            <w:tcW w:w="992"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改建时间</w:t>
            </w:r>
          </w:p>
        </w:tc>
        <w:tc>
          <w:tcPr>
            <w:tcW w:w="851"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涵洞数量(个)</w:t>
            </w:r>
          </w:p>
        </w:tc>
        <w:tc>
          <w:tcPr>
            <w:tcW w:w="709" w:type="dxa"/>
            <w:vMerge w:val="restart"/>
            <w:tcBorders>
              <w:top w:val="single" w:color="auto" w:sz="8"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变更原因</w:t>
            </w:r>
          </w:p>
        </w:tc>
        <w:tc>
          <w:tcPr>
            <w:tcW w:w="2976" w:type="dxa"/>
            <w:gridSpan w:val="3"/>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原路线信息</w:t>
            </w:r>
          </w:p>
        </w:tc>
        <w:tc>
          <w:tcPr>
            <w:tcW w:w="851"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车道数量(个) </w:t>
            </w:r>
          </w:p>
        </w:tc>
        <w:tc>
          <w:tcPr>
            <w:tcW w:w="709" w:type="dxa"/>
            <w:vMerge w:val="restart"/>
            <w:tcBorders>
              <w:top w:val="single" w:color="auto" w:sz="8" w:space="0"/>
              <w:bottom w:val="single" w:color="auto" w:sz="2" w:space="0"/>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养护里程</w:t>
            </w:r>
          </w:p>
        </w:tc>
        <w:tc>
          <w:tcPr>
            <w:tcW w:w="850" w:type="dxa"/>
            <w:vMerge w:val="restart"/>
            <w:tcBorders>
              <w:top w:val="single" w:color="auto" w:sz="8" w:space="0"/>
              <w:left w:val="single" w:color="auto" w:sz="2" w:space="0"/>
              <w:bottom w:val="single" w:color="auto" w:sz="2" w:space="0"/>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可绿化里程</w:t>
            </w:r>
          </w:p>
        </w:tc>
        <w:tc>
          <w:tcPr>
            <w:tcW w:w="1088" w:type="dxa"/>
            <w:tcBorders>
              <w:top w:val="single" w:color="auto" w:sz="8" w:space="0"/>
              <w:left w:val="nil"/>
              <w:bottom w:val="single" w:color="auto" w:sz="2" w:space="0"/>
              <w:right w:val="nil"/>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jc w:val="center"/>
        </w:trPr>
        <w:tc>
          <w:tcPr>
            <w:tcW w:w="709" w:type="dxa"/>
            <w:vMerge w:val="continue"/>
            <w:tcBorders>
              <w:top w:val="single" w:color="auto" w:sz="2" w:space="0"/>
              <w:bottom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992" w:type="dxa"/>
            <w:vMerge w:val="continue"/>
            <w:tcBorders>
              <w:top w:val="single" w:color="auto" w:sz="2" w:space="0"/>
              <w:bottom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851" w:type="dxa"/>
            <w:vMerge w:val="continue"/>
            <w:tcBorders>
              <w:top w:val="single" w:color="auto" w:sz="2" w:space="0"/>
              <w:bottom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992" w:type="dxa"/>
            <w:tcBorders>
              <w:top w:val="single" w:color="auto" w:sz="2" w:space="0"/>
            </w:tcBorders>
            <w:vAlign w:val="center"/>
          </w:tcPr>
          <w:p>
            <w:pPr>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路线代码</w:t>
            </w:r>
          </w:p>
        </w:tc>
        <w:tc>
          <w:tcPr>
            <w:tcW w:w="992" w:type="dxa"/>
            <w:tcBorders>
              <w:top w:val="single" w:color="auto" w:sz="2" w:space="0"/>
            </w:tcBorders>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起点桩号</w:t>
            </w:r>
          </w:p>
        </w:tc>
        <w:tc>
          <w:tcPr>
            <w:tcW w:w="992" w:type="dxa"/>
            <w:tcBorders>
              <w:top w:val="single" w:color="auto" w:sz="2" w:space="0"/>
            </w:tcBorders>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讫点桩号</w:t>
            </w:r>
          </w:p>
        </w:tc>
        <w:tc>
          <w:tcPr>
            <w:tcW w:w="851" w:type="dxa"/>
            <w:vMerge w:val="continue"/>
            <w:tcBorders>
              <w:top w:val="single" w:color="auto" w:sz="2" w:space="0"/>
              <w:bottom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709" w:type="dxa"/>
            <w:vMerge w:val="continue"/>
            <w:tcBorders>
              <w:top w:val="single" w:color="auto" w:sz="2" w:space="0"/>
              <w:bottom w:val="single" w:color="auto" w:sz="2" w:space="0"/>
              <w:right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85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1088" w:type="dxa"/>
            <w:tcBorders>
              <w:top w:val="single" w:color="auto" w:sz="2" w:space="0"/>
              <w:left w:val="single" w:color="auto" w:sz="2" w:space="0"/>
              <w:bottom w:val="single" w:color="auto" w:sz="2" w:space="0"/>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已绿化里程</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00" w:hRule="atLeast"/>
          <w:jc w:val="center"/>
        </w:trPr>
        <w:tc>
          <w:tcPr>
            <w:tcW w:w="709"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992"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851"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709"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992"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992"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992"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851"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w:t>
            </w:r>
          </w:p>
        </w:tc>
        <w:tc>
          <w:tcPr>
            <w:tcW w:w="709"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w:t>
            </w:r>
          </w:p>
        </w:tc>
        <w:tc>
          <w:tcPr>
            <w:tcW w:w="850"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1088" w:type="dxa"/>
            <w:tcBorders>
              <w:top w:val="single" w:color="auto" w:sz="2" w:space="0"/>
              <w:bottom w:val="single" w:color="auto" w:sz="2" w:space="0"/>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33</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00" w:hRule="atLeast"/>
          <w:jc w:val="center"/>
        </w:trPr>
        <w:tc>
          <w:tcPr>
            <w:tcW w:w="709"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0"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088" w:type="dxa"/>
            <w:tcBorders>
              <w:top w:val="single" w:color="auto" w:sz="2" w:space="0"/>
              <w:bottom w:val="single" w:color="auto" w:sz="2" w:space="0"/>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00" w:hRule="atLeast"/>
          <w:jc w:val="center"/>
        </w:trPr>
        <w:tc>
          <w:tcPr>
            <w:tcW w:w="709"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tcBorders>
              <w:top w:val="single" w:color="auto" w:sz="2" w:space="0"/>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0" w:type="dxa"/>
            <w:tcBorders>
              <w:top w:val="single" w:color="auto" w:sz="2"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088" w:type="dxa"/>
            <w:tcBorders>
              <w:top w:val="single" w:color="auto" w:sz="2" w:space="0"/>
              <w:bottom w:val="single" w:color="auto" w:sz="2" w:space="0"/>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Borders>
            <w:top w:val="single" w:color="auto" w:sz="8" w:space="0"/>
            <w:left w:val="none" w:color="auto" w:sz="0"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00" w:hRule="atLeast"/>
          <w:jc w:val="center"/>
        </w:trPr>
        <w:tc>
          <w:tcPr>
            <w:tcW w:w="709"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1" w:type="dxa"/>
            <w:tcBorders>
              <w:top w:val="single" w:color="auto" w:sz="2" w:space="0"/>
              <w:bottom w:val="single" w:color="auto" w:sz="8" w:space="0"/>
            </w:tcBorders>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709" w:type="dxa"/>
            <w:tcBorders>
              <w:top w:val="single" w:color="auto" w:sz="2" w:space="0"/>
              <w:bottom w:val="single" w:color="auto" w:sz="8"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850" w:type="dxa"/>
            <w:tcBorders>
              <w:top w:val="single" w:color="auto" w:sz="2" w:space="0"/>
              <w:bottom w:val="single" w:color="auto" w:sz="8"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088" w:type="dxa"/>
            <w:tcBorders>
              <w:top w:val="single" w:color="auto" w:sz="2" w:space="0"/>
              <w:bottom w:val="single" w:color="auto" w:sz="8" w:space="0"/>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续表（三）</w:t>
      </w:r>
    </w:p>
    <w:tbl>
      <w:tblPr>
        <w:tblStyle w:val="27"/>
        <w:tblW w:w="978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5"/>
        <w:gridCol w:w="1605"/>
        <w:gridCol w:w="1608"/>
        <w:gridCol w:w="1606"/>
        <w:gridCol w:w="1606"/>
        <w:gridCol w:w="17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89" w:hRule="atLeast"/>
          <w:jc w:val="center"/>
        </w:trPr>
        <w:tc>
          <w:tcPr>
            <w:tcW w:w="16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地貌</w:t>
            </w:r>
          </w:p>
        </w:tc>
        <w:tc>
          <w:tcPr>
            <w:tcW w:w="16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设计时速</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(公里/小时)</w:t>
            </w:r>
          </w:p>
        </w:tc>
        <w:tc>
          <w:tcPr>
            <w:tcW w:w="160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管养</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单位名称</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收费性质</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最近一次</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修复养护年度</w:t>
            </w:r>
          </w:p>
        </w:tc>
        <w:tc>
          <w:tcPr>
            <w:tcW w:w="1751" w:type="dxa"/>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是否按干线公路</w:t>
            </w:r>
          </w:p>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管理接养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34</w:t>
            </w:r>
          </w:p>
        </w:tc>
        <w:tc>
          <w:tcPr>
            <w:tcW w:w="16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160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36</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37</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38</w:t>
            </w:r>
          </w:p>
        </w:tc>
        <w:tc>
          <w:tcPr>
            <w:tcW w:w="17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7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7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60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7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rPr>
          <w:color w:val="000000" w:themeColor="text1"/>
          <w:sz w:val="18"/>
          <w:szCs w:val="18"/>
          <w14:textFill>
            <w14:solidFill>
              <w14:schemeClr w14:val="tx1"/>
            </w14:solidFill>
          </w14:textFill>
        </w:rPr>
      </w:pPr>
    </w:p>
    <w:p>
      <w:pPr>
        <w:spacing w:line="240" w:lineRule="exact"/>
        <w:ind w:left="1019" w:hanging="1018" w:hangingChars="566"/>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明：1.统计范围：发生变更的县道、乡道、村道</w:t>
      </w:r>
      <w:r>
        <w:rPr>
          <w:rFonts w:hint="eastAsia"/>
          <w:color w:val="000000" w:themeColor="text1"/>
          <w:sz w:val="18"/>
          <w14:textFill>
            <w14:solidFill>
              <w14:schemeClr w14:val="tx1"/>
            </w14:solidFill>
          </w14:textFill>
        </w:rPr>
        <w:t>及涉及乡（镇）、建制村优选通达路线的</w:t>
      </w:r>
      <w:r>
        <w:rPr>
          <w:color w:val="000000" w:themeColor="text1"/>
          <w:sz w:val="18"/>
          <w14:textFill>
            <w14:solidFill>
              <w14:schemeClr w14:val="tx1"/>
            </w14:solidFill>
          </w14:textFill>
        </w:rPr>
        <w:t>专用公路，如新建、改建、新改建、弃养、移交或指标变更等。</w:t>
      </w:r>
      <w:r>
        <w:rPr>
          <w:b/>
          <w:color w:val="000000" w:themeColor="text1"/>
          <w:sz w:val="18"/>
          <w14:textFill>
            <w14:solidFill>
              <w14:schemeClr w14:val="tx1"/>
            </w14:solidFill>
          </w14:textFill>
        </w:rPr>
        <w:t>共用国省</w:t>
      </w:r>
      <w:r>
        <w:rPr>
          <w:rFonts w:hint="eastAsia"/>
          <w:b/>
          <w:color w:val="000000" w:themeColor="text1"/>
          <w:sz w:val="18"/>
          <w14:textFill>
            <w14:solidFill>
              <w14:schemeClr w14:val="tx1"/>
            </w14:solidFill>
          </w14:textFill>
        </w:rPr>
        <w:t>道的</w:t>
      </w:r>
      <w:r>
        <w:rPr>
          <w:b/>
          <w:color w:val="000000" w:themeColor="text1"/>
          <w:sz w:val="18"/>
          <w14:textFill>
            <w14:solidFill>
              <w14:schemeClr w14:val="tx1"/>
            </w14:solidFill>
          </w14:textFill>
        </w:rPr>
        <w:t>路段须填写所共用路段的起讫点桩号，三级及以上公路的路段需填写</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地貌</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w:t>
      </w:r>
      <w:r>
        <w:rPr>
          <w:color w:val="000000" w:themeColor="text1"/>
          <w:sz w:val="18"/>
          <w14:textFill>
            <w14:solidFill>
              <w14:schemeClr w14:val="tx1"/>
            </w14:solidFill>
          </w14:textFill>
        </w:rPr>
        <w:t xml:space="preserve"> “</w:t>
      </w:r>
      <w:r>
        <w:rPr>
          <w:rFonts w:hint="eastAsia"/>
          <w:b/>
          <w:color w:val="000000" w:themeColor="text1"/>
          <w:sz w:val="18"/>
          <w14:textFill>
            <w14:solidFill>
              <w14:schemeClr w14:val="tx1"/>
            </w14:solidFill>
          </w14:textFill>
        </w:rPr>
        <w:t>设计时速</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管养单位名称</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路段收费性质</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最近一次修复养护年度</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w:t>
      </w:r>
      <w:r>
        <w:rPr>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是否按干线公路管理接养</w:t>
      </w:r>
      <w:r>
        <w:rPr>
          <w:color w:val="000000" w:themeColor="text1"/>
          <w:sz w:val="18"/>
          <w14:textFill>
            <w14:solidFill>
              <w14:schemeClr w14:val="tx1"/>
            </w14:solidFill>
          </w14:textFill>
        </w:rPr>
        <w:t>”</w:t>
      </w:r>
      <w:r>
        <w:rPr>
          <w:b/>
          <w:color w:val="000000" w:themeColor="text1"/>
          <w:sz w:val="18"/>
          <w14:textFill>
            <w14:solidFill>
              <w14:schemeClr w14:val="tx1"/>
            </w14:solidFill>
          </w14:textFill>
        </w:rPr>
        <w:t>指标</w:t>
      </w:r>
      <w:r>
        <w:rPr>
          <w:color w:val="000000" w:themeColor="text1"/>
          <w:sz w:val="18"/>
          <w14:textFill>
            <w14:solidFill>
              <w14:schemeClr w14:val="tx1"/>
            </w14:solidFill>
          </w14:textFill>
        </w:rPr>
        <w:t>。</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2.本表统计汇总数据与交行统NGH01表保持一致。</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3.“分界点类别”请填写代码：1.省界 2.市界 3.县界 4.乡界。</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4.“路段技术等级”请填写代码：1.高速公路 2.一级公路 3.二级公路 4.三级公路 5.四级公路 6.等外公路。</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5.“路段路面类型”请填写代码：1.沥青混凝土路面 2.水泥混凝土路面 3.简易铺装路面 4.砂石路面 5.石质路面</w:t>
      </w:r>
    </w:p>
    <w:p>
      <w:pPr>
        <w:spacing w:line="240" w:lineRule="exact"/>
        <w:ind w:firstLine="1134" w:firstLineChars="630"/>
        <w:rPr>
          <w:color w:val="000000" w:themeColor="text1"/>
          <w:sz w:val="18"/>
          <w14:textFill>
            <w14:solidFill>
              <w14:schemeClr w14:val="tx1"/>
            </w14:solidFill>
          </w14:textFill>
        </w:rPr>
      </w:pPr>
      <w:r>
        <w:rPr>
          <w:color w:val="000000" w:themeColor="text1"/>
          <w:sz w:val="18"/>
          <w14:textFill>
            <w14:solidFill>
              <w14:schemeClr w14:val="tx1"/>
            </w14:solidFill>
          </w14:textFill>
        </w:rPr>
        <w:t>6.渣石路面 7.砖铺路面 8.无路面 9.砼预制块。</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6. “是否为共用路段”、“是否为城市道路路段”、“是否待贯通路段”、“是否按干线公路管养护”请填写代码：</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1.是 2.否。</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7.“变更原因”请填写代码：10.未变更 11.新建 </w:t>
      </w:r>
      <w:r>
        <w:rPr>
          <w:rFonts w:hint="eastAsia"/>
          <w:color w:val="000000" w:themeColor="text1"/>
          <w:sz w:val="18"/>
          <w14:textFill>
            <w14:solidFill>
              <w14:schemeClr w14:val="tx1"/>
            </w14:solidFill>
          </w14:textFill>
        </w:rPr>
        <w:t xml:space="preserve">14.往年建成本年统计 </w:t>
      </w:r>
      <w:r>
        <w:rPr>
          <w:color w:val="000000" w:themeColor="text1"/>
          <w:sz w:val="18"/>
          <w14:textFill>
            <w14:solidFill>
              <w14:schemeClr w14:val="tx1"/>
            </w14:solidFill>
          </w14:textFill>
        </w:rPr>
        <w:t>21.</w:t>
      </w:r>
      <w:r>
        <w:rPr>
          <w:rFonts w:hint="eastAsia"/>
          <w:color w:val="000000" w:themeColor="text1"/>
          <w:sz w:val="18"/>
          <w14:textFill>
            <w14:solidFill>
              <w14:schemeClr w14:val="tx1"/>
            </w14:solidFill>
          </w14:textFill>
        </w:rPr>
        <w:t>指标变更或地理位置变更</w:t>
      </w:r>
      <w:r>
        <w:rPr>
          <w:color w:val="000000" w:themeColor="text1"/>
          <w:sz w:val="18"/>
          <w14:textFill>
            <w14:solidFill>
              <w14:schemeClr w14:val="tx1"/>
            </w14:solidFill>
          </w14:textFill>
        </w:rPr>
        <w:t>。</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8.“路段收费性质”请填写代码：1.非收费 2.还贷 3.经营 9.未收费。</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9.“地貌”请填写代码：1.山岭 2.重丘 3.微丘 4.平原。</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10.表内逻辑关系：05列&lt;09列；16列=09列-05列；15列≤14列；28列&lt;29列；31列≤16列；32列≤16列；</w:t>
      </w:r>
    </w:p>
    <w:p>
      <w:pPr>
        <w:spacing w:line="240" w:lineRule="exact"/>
        <w:ind w:firstLine="1119" w:firstLineChars="622"/>
        <w:rPr>
          <w:color w:val="000000" w:themeColor="text1"/>
          <w:sz w:val="18"/>
          <w14:textFill>
            <w14:solidFill>
              <w14:schemeClr w14:val="tx1"/>
            </w14:solidFill>
          </w14:textFill>
        </w:rPr>
      </w:pPr>
      <w:r>
        <w:rPr>
          <w:color w:val="000000" w:themeColor="text1"/>
          <w:sz w:val="18"/>
          <w14:textFill>
            <w14:solidFill>
              <w14:schemeClr w14:val="tx1"/>
            </w14:solidFill>
          </w14:textFill>
        </w:rPr>
        <w:t>33列≤32列。</w:t>
      </w:r>
    </w:p>
    <w:p>
      <w:pPr>
        <w:spacing w:line="240" w:lineRule="exact"/>
        <w:ind w:firstLine="900" w:firstLineChars="500"/>
        <w:rPr>
          <w:color w:val="000000" w:themeColor="text1"/>
          <w:sz w:val="18"/>
          <w:szCs w:val="18"/>
          <w14:textFill>
            <w14:solidFill>
              <w14:schemeClr w14:val="tx1"/>
            </w14:solidFill>
          </w14:textFill>
        </w:rPr>
      </w:pPr>
    </w:p>
    <w:p>
      <w:pPr>
        <w:spacing w:line="240" w:lineRule="exact"/>
        <w:ind w:firstLine="900" w:firstLineChars="500"/>
        <w:rPr>
          <w:color w:val="000000" w:themeColor="text1"/>
          <w:sz w:val="18"/>
          <w:szCs w:val="18"/>
          <w14:textFill>
            <w14:solidFill>
              <w14:schemeClr w14:val="tx1"/>
            </w14:solidFill>
          </w14:textFill>
        </w:rPr>
        <w:sectPr>
          <w:footerReference r:id="rId8" w:type="default"/>
          <w:pgSz w:w="11906" w:h="16838"/>
          <w:pgMar w:top="1418" w:right="1134" w:bottom="1418" w:left="1134" w:header="851" w:footer="992" w:gutter="0"/>
          <w:cols w:space="425" w:num="1"/>
          <w:docGrid w:type="linesAndChars" w:linePitch="312" w:charSpace="0"/>
        </w:sectPr>
      </w:pPr>
    </w:p>
    <w:p>
      <w:pPr>
        <w:tabs>
          <w:tab w:val="left" w:pos="5760"/>
        </w:tabs>
        <w:spacing w:line="0" w:lineRule="atLeast"/>
        <w:jc w:val="center"/>
        <w:outlineLvl w:val="1"/>
        <w:rPr>
          <w:color w:val="000000" w:themeColor="text1"/>
          <w:szCs w:val="21"/>
          <w14:textFill>
            <w14:solidFill>
              <w14:schemeClr w14:val="tx1"/>
            </w14:solidFill>
          </w14:textFill>
        </w:rPr>
      </w:pPr>
      <w:bookmarkStart w:id="17" w:name="_Toc31544"/>
      <w:r>
        <w:rPr>
          <w:color w:val="000000" w:themeColor="text1"/>
          <w:sz w:val="32"/>
          <w:szCs w:val="32"/>
          <w14:textFill>
            <w14:solidFill>
              <w14:schemeClr w14:val="tx1"/>
            </w14:solidFill>
          </w14:textFill>
        </w:rPr>
        <w:t>农村公路变更桥梁明细表</w:t>
      </w:r>
      <w:bookmarkEnd w:id="17"/>
    </w:p>
    <w:p>
      <w:pPr>
        <w:tabs>
          <w:tab w:val="left" w:pos="5760"/>
        </w:tabs>
        <w:spacing w:line="0" w:lineRule="atLeast"/>
        <w:rPr>
          <w:color w:val="000000" w:themeColor="text1"/>
          <w:sz w:val="18"/>
          <w:szCs w:val="18"/>
          <w14:textFill>
            <w14:solidFill>
              <w14:schemeClr w14:val="tx1"/>
            </w14:solidFill>
          </w14:textFill>
        </w:rPr>
      </w:pPr>
    </w:p>
    <w:p>
      <w:pPr>
        <w:tabs>
          <w:tab w:val="left" w:pos="5760"/>
        </w:tabs>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4753610</wp:posOffset>
                </wp:positionH>
                <wp:positionV relativeFrom="paragraph">
                  <wp:posOffset>123190</wp:posOffset>
                </wp:positionV>
                <wp:extent cx="1333500" cy="748665"/>
                <wp:effectExtent l="0" t="0" r="19050" b="12065"/>
                <wp:wrapTight wrapText="bothSides">
                  <wp:wrapPolygon>
                    <wp:start x="0" y="0"/>
                    <wp:lineTo x="0" y="21399"/>
                    <wp:lineTo x="21600" y="21399"/>
                    <wp:lineTo x="21600" y="0"/>
                    <wp:lineTo x="0" y="0"/>
                  </wp:wrapPolygon>
                </wp:wrapTight>
                <wp:docPr id="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交行统NG102表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4.3pt;margin-top:9.7pt;height:58.95pt;width:105pt;mso-wrap-distance-left:9pt;mso-wrap-distance-right:9pt;z-index:-251655168;mso-width-relative:page;mso-height-relative:page;" fillcolor="#FFFFFF" filled="t" stroked="t" coordsize="21600,21600" wrapcoords="0 0 0 21399 21600 21399 21600 0 0 0" o:gfxdata="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nZpf2gAAAAoBAAAPAAAAAAAAAAEAIAAAACIA&#10;AABkcnMvZG93bnJldi54bWxQSwECFAAUAAAACACHTuJAR9ZSDA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交行统NG102表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4061460</wp:posOffset>
                </wp:positionH>
                <wp:positionV relativeFrom="paragraph">
                  <wp:posOffset>123190</wp:posOffset>
                </wp:positionV>
                <wp:extent cx="609600" cy="748665"/>
                <wp:effectExtent l="0" t="0" r="19050" b="12065"/>
                <wp:wrapTight wrapText="bothSides">
                  <wp:wrapPolygon>
                    <wp:start x="0" y="0"/>
                    <wp:lineTo x="0" y="21399"/>
                    <wp:lineTo x="21600" y="21399"/>
                    <wp:lineTo x="21600" y="0"/>
                    <wp:lineTo x="0" y="0"/>
                  </wp:wrapPolygon>
                </wp:wrapTight>
                <wp:docPr id="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9.8pt;margin-top:9.7pt;height:58.95pt;width:48pt;mso-wrap-distance-left:9pt;mso-wrap-distance-right:9pt;z-index:-251654144;mso-width-relative:page;mso-height-relative:page;" fillcolor="#FFFFFF" filled="t" stroked="t" coordsize="21600,21600" wrapcoords="0 0 0 21399 21600 21399 21600 0 0 0" o:gfxdata="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3GSa2wAAAAoBAAAPAAAAAAAAAAEAIAAAACIA&#10;AABkcnMvZG93bnJldi54bWxQSwECFAAUAAAACACHTuJAfn38bQYCAAAoBAAADgAAAAAAAAABACAA&#10;AAAq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p>
    <w:p>
      <w:pPr>
        <w:tabs>
          <w:tab w:val="left" w:pos="5760"/>
        </w:tabs>
        <w:spacing w:line="0" w:lineRule="atLeast"/>
        <w:rPr>
          <w:color w:val="000000" w:themeColor="text1"/>
          <w:sz w:val="18"/>
          <w:szCs w:val="18"/>
          <w14:textFill>
            <w14:solidFill>
              <w14:schemeClr w14:val="tx1"/>
            </w14:solidFill>
          </w14:textFill>
        </w:rPr>
      </w:pPr>
    </w:p>
    <w:p>
      <w:pPr>
        <w:tabs>
          <w:tab w:val="left" w:pos="5760"/>
        </w:tabs>
        <w:spacing w:line="0" w:lineRule="atLeast"/>
        <w:rPr>
          <w:color w:val="000000" w:themeColor="text1"/>
          <w:sz w:val="18"/>
          <w:szCs w:val="18"/>
          <w14:textFill>
            <w14:solidFill>
              <w14:schemeClr w14:val="tx1"/>
            </w14:solidFill>
          </w14:textFill>
        </w:rPr>
      </w:pPr>
    </w:p>
    <w:p>
      <w:pPr>
        <w:tabs>
          <w:tab w:val="left" w:pos="5760"/>
        </w:tabs>
        <w:spacing w:line="0" w:lineRule="atLeast"/>
        <w:rPr>
          <w:color w:val="000000" w:themeColor="text1"/>
          <w:sz w:val="18"/>
          <w:szCs w:val="18"/>
          <w14:textFill>
            <w14:solidFill>
              <w14:schemeClr w14:val="tx1"/>
            </w14:solidFill>
          </w14:textFill>
        </w:rPr>
      </w:pPr>
    </w:p>
    <w:p>
      <w:pPr>
        <w:tabs>
          <w:tab w:val="left" w:pos="5760"/>
        </w:tabs>
        <w:spacing w:line="0" w:lineRule="atLeast"/>
        <w:rPr>
          <w:color w:val="000000" w:themeColor="text1"/>
          <w:sz w:val="18"/>
          <w:szCs w:val="18"/>
          <w14:textFill>
            <w14:solidFill>
              <w14:schemeClr w14:val="tx1"/>
            </w14:solidFill>
          </w14:textFill>
        </w:rPr>
      </w:pPr>
    </w:p>
    <w:p>
      <w:pPr>
        <w:tabs>
          <w:tab w:val="left" w:pos="5760"/>
        </w:tabs>
        <w:spacing w:line="0" w:lineRule="atLeast"/>
        <w:rPr>
          <w:color w:val="000000" w:themeColor="text1"/>
          <w:sz w:val="18"/>
          <w:szCs w:val="18"/>
          <w14:textFill>
            <w14:solidFill>
              <w14:schemeClr w14:val="tx1"/>
            </w14:solidFill>
          </w14:textFill>
        </w:rPr>
      </w:pPr>
    </w:p>
    <w:p>
      <w:pPr>
        <w:tabs>
          <w:tab w:val="left" w:pos="5760"/>
        </w:tabs>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20  年         </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85"/>
        <w:gridCol w:w="885"/>
        <w:gridCol w:w="885"/>
        <w:gridCol w:w="885"/>
        <w:gridCol w:w="885"/>
        <w:gridCol w:w="885"/>
        <w:gridCol w:w="885"/>
        <w:gridCol w:w="885"/>
        <w:gridCol w:w="885"/>
        <w:gridCol w:w="885"/>
        <w:gridCol w:w="8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桥梁</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路线</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名称</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桥梁</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名称</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建成</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时间</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最新改建时间</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桥梁中心桩号</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桥梁全长(米)</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设计荷载等级</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按跨径分类</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按使用年限分类</w:t>
            </w:r>
          </w:p>
        </w:tc>
        <w:tc>
          <w:tcPr>
            <w:tcW w:w="88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桥梁上部结构类型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c>
          <w:tcPr>
            <w:tcW w:w="885"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88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c>
          <w:tcPr>
            <w:tcW w:w="885" w:type="dxa"/>
            <w:shd w:val="clear" w:color="auto" w:fill="auto"/>
            <w:vAlign w:val="center"/>
          </w:tcPr>
          <w:p>
            <w:pPr>
              <w:widowControl/>
              <w:jc w:val="left"/>
              <w:rPr>
                <w:color w:val="000000" w:themeColor="text1"/>
                <w:kern w:val="0"/>
                <w:szCs w:val="21"/>
                <w14:textFill>
                  <w14:solidFill>
                    <w14:schemeClr w14:val="tx1"/>
                  </w14:solidFill>
                </w14:textFill>
              </w:rPr>
            </w:pP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续表（一）</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73"/>
        <w:gridCol w:w="973"/>
        <w:gridCol w:w="973"/>
        <w:gridCol w:w="973"/>
        <w:gridCol w:w="973"/>
        <w:gridCol w:w="974"/>
        <w:gridCol w:w="974"/>
        <w:gridCol w:w="974"/>
        <w:gridCol w:w="974"/>
        <w:gridCol w:w="97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97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互通立交</w:t>
            </w:r>
          </w:p>
        </w:tc>
        <w:tc>
          <w:tcPr>
            <w:tcW w:w="97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技术状况评定等级</w:t>
            </w:r>
          </w:p>
        </w:tc>
        <w:tc>
          <w:tcPr>
            <w:tcW w:w="97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跨径总长(米)</w:t>
            </w:r>
          </w:p>
        </w:tc>
        <w:tc>
          <w:tcPr>
            <w:tcW w:w="97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单孔最大跨径(米)</w:t>
            </w:r>
          </w:p>
        </w:tc>
        <w:tc>
          <w:tcPr>
            <w:tcW w:w="97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桥梁全宽(米)</w:t>
            </w:r>
          </w:p>
        </w:tc>
        <w:tc>
          <w:tcPr>
            <w:tcW w:w="97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桥面全宽(米)</w:t>
            </w:r>
          </w:p>
        </w:tc>
        <w:tc>
          <w:tcPr>
            <w:tcW w:w="97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桥面净宽(米)</w:t>
            </w:r>
          </w:p>
        </w:tc>
        <w:tc>
          <w:tcPr>
            <w:tcW w:w="97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管养</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单位名称</w:t>
            </w:r>
          </w:p>
        </w:tc>
        <w:tc>
          <w:tcPr>
            <w:tcW w:w="97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变更原因</w:t>
            </w:r>
          </w:p>
        </w:tc>
        <w:tc>
          <w:tcPr>
            <w:tcW w:w="97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原桥梁</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973" w:type="dxa"/>
            <w:vMerge w:val="continue"/>
            <w:vAlign w:val="center"/>
          </w:tcPr>
          <w:p>
            <w:pPr>
              <w:widowControl/>
              <w:jc w:val="left"/>
              <w:rPr>
                <w:color w:val="000000" w:themeColor="text1"/>
                <w:kern w:val="0"/>
                <w:sz w:val="18"/>
                <w:szCs w:val="18"/>
                <w14:textFill>
                  <w14:solidFill>
                    <w14:schemeClr w14:val="tx1"/>
                  </w14:solidFill>
                </w14:textFill>
              </w:rPr>
            </w:pPr>
          </w:p>
        </w:tc>
        <w:tc>
          <w:tcPr>
            <w:tcW w:w="973" w:type="dxa"/>
            <w:vMerge w:val="continue"/>
            <w:vAlign w:val="center"/>
          </w:tcPr>
          <w:p>
            <w:pPr>
              <w:widowControl/>
              <w:jc w:val="left"/>
              <w:rPr>
                <w:color w:val="000000" w:themeColor="text1"/>
                <w:kern w:val="0"/>
                <w:sz w:val="18"/>
                <w:szCs w:val="18"/>
                <w14:textFill>
                  <w14:solidFill>
                    <w14:schemeClr w14:val="tx1"/>
                  </w14:solidFill>
                </w14:textFill>
              </w:rPr>
            </w:pPr>
          </w:p>
        </w:tc>
        <w:tc>
          <w:tcPr>
            <w:tcW w:w="973" w:type="dxa"/>
            <w:vMerge w:val="continue"/>
            <w:vAlign w:val="center"/>
          </w:tcPr>
          <w:p>
            <w:pPr>
              <w:widowControl/>
              <w:jc w:val="left"/>
              <w:rPr>
                <w:color w:val="000000" w:themeColor="text1"/>
                <w:kern w:val="0"/>
                <w:sz w:val="18"/>
                <w:szCs w:val="18"/>
                <w14:textFill>
                  <w14:solidFill>
                    <w14:schemeClr w14:val="tx1"/>
                  </w14:solidFill>
                </w14:textFill>
              </w:rPr>
            </w:pPr>
          </w:p>
        </w:tc>
        <w:tc>
          <w:tcPr>
            <w:tcW w:w="973" w:type="dxa"/>
            <w:vMerge w:val="continue"/>
            <w:vAlign w:val="center"/>
          </w:tcPr>
          <w:p>
            <w:pPr>
              <w:widowControl/>
              <w:jc w:val="left"/>
              <w:rPr>
                <w:color w:val="000000" w:themeColor="text1"/>
                <w:kern w:val="0"/>
                <w:sz w:val="18"/>
                <w:szCs w:val="18"/>
                <w14:textFill>
                  <w14:solidFill>
                    <w14:schemeClr w14:val="tx1"/>
                  </w14:solidFill>
                </w14:textFill>
              </w:rPr>
            </w:pPr>
          </w:p>
        </w:tc>
        <w:tc>
          <w:tcPr>
            <w:tcW w:w="973" w:type="dxa"/>
            <w:vMerge w:val="continue"/>
            <w:vAlign w:val="center"/>
          </w:tcPr>
          <w:p>
            <w:pPr>
              <w:widowControl/>
              <w:jc w:val="left"/>
              <w:rPr>
                <w:color w:val="000000" w:themeColor="text1"/>
                <w:kern w:val="0"/>
                <w:sz w:val="18"/>
                <w:szCs w:val="18"/>
                <w14:textFill>
                  <w14:solidFill>
                    <w14:schemeClr w14:val="tx1"/>
                  </w14:solidFill>
                </w14:textFill>
              </w:rPr>
            </w:pPr>
          </w:p>
        </w:tc>
        <w:tc>
          <w:tcPr>
            <w:tcW w:w="974" w:type="dxa"/>
            <w:vMerge w:val="continue"/>
            <w:vAlign w:val="center"/>
          </w:tcPr>
          <w:p>
            <w:pPr>
              <w:widowControl/>
              <w:jc w:val="left"/>
              <w:rPr>
                <w:color w:val="000000" w:themeColor="text1"/>
                <w:kern w:val="0"/>
                <w:sz w:val="18"/>
                <w:szCs w:val="18"/>
                <w14:textFill>
                  <w14:solidFill>
                    <w14:schemeClr w14:val="tx1"/>
                  </w14:solidFill>
                </w14:textFill>
              </w:rPr>
            </w:pPr>
          </w:p>
        </w:tc>
        <w:tc>
          <w:tcPr>
            <w:tcW w:w="974" w:type="dxa"/>
            <w:vMerge w:val="continue"/>
            <w:vAlign w:val="center"/>
          </w:tcPr>
          <w:p>
            <w:pPr>
              <w:widowControl/>
              <w:jc w:val="left"/>
              <w:rPr>
                <w:color w:val="000000" w:themeColor="text1"/>
                <w:kern w:val="0"/>
                <w:sz w:val="18"/>
                <w:szCs w:val="18"/>
                <w14:textFill>
                  <w14:solidFill>
                    <w14:schemeClr w14:val="tx1"/>
                  </w14:solidFill>
                </w14:textFill>
              </w:rPr>
            </w:pPr>
          </w:p>
        </w:tc>
        <w:tc>
          <w:tcPr>
            <w:tcW w:w="974" w:type="dxa"/>
            <w:vMerge w:val="continue"/>
            <w:vAlign w:val="center"/>
          </w:tcPr>
          <w:p>
            <w:pPr>
              <w:widowControl/>
              <w:jc w:val="left"/>
              <w:rPr>
                <w:color w:val="000000" w:themeColor="text1"/>
                <w:kern w:val="0"/>
                <w:sz w:val="18"/>
                <w:szCs w:val="18"/>
                <w14:textFill>
                  <w14:solidFill>
                    <w14:schemeClr w14:val="tx1"/>
                  </w14:solidFill>
                </w14:textFill>
              </w:rPr>
            </w:pPr>
          </w:p>
        </w:tc>
        <w:tc>
          <w:tcPr>
            <w:tcW w:w="974" w:type="dxa"/>
            <w:vMerge w:val="continue"/>
            <w:vAlign w:val="center"/>
          </w:tcPr>
          <w:p>
            <w:pPr>
              <w:widowControl/>
              <w:jc w:val="left"/>
              <w:rPr>
                <w:color w:val="000000" w:themeColor="text1"/>
                <w:kern w:val="0"/>
                <w:sz w:val="18"/>
                <w:szCs w:val="18"/>
                <w14:textFill>
                  <w14:solidFill>
                    <w14:schemeClr w14:val="tx1"/>
                  </w14:solidFill>
                </w14:textFill>
              </w:rPr>
            </w:pPr>
          </w:p>
        </w:tc>
        <w:tc>
          <w:tcPr>
            <w:tcW w:w="974"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7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97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97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97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97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97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97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97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97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974" w:type="dxa"/>
            <w:shd w:val="clear" w:color="auto" w:fill="auto"/>
            <w:vAlign w:val="center"/>
          </w:tcPr>
          <w:p>
            <w:pPr>
              <w:widowControl/>
              <w:ind w:right="360"/>
              <w:jc w:val="righ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73"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973"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973"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97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7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74"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74"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74"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74"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974"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73" w:type="dxa"/>
            <w:shd w:val="clear" w:color="auto" w:fill="auto"/>
            <w:vAlign w:val="center"/>
          </w:tcPr>
          <w:p>
            <w:pPr>
              <w:widowControl/>
              <w:jc w:val="left"/>
              <w:rPr>
                <w:color w:val="000000" w:themeColor="text1"/>
                <w:kern w:val="0"/>
                <w:szCs w:val="21"/>
                <w14:textFill>
                  <w14:solidFill>
                    <w14:schemeClr w14:val="tx1"/>
                  </w14:solidFill>
                </w14:textFill>
              </w:rPr>
            </w:pPr>
          </w:p>
        </w:tc>
        <w:tc>
          <w:tcPr>
            <w:tcW w:w="973" w:type="dxa"/>
            <w:shd w:val="clear" w:color="auto" w:fill="auto"/>
            <w:vAlign w:val="center"/>
          </w:tcPr>
          <w:p>
            <w:pPr>
              <w:widowControl/>
              <w:jc w:val="left"/>
              <w:rPr>
                <w:color w:val="000000" w:themeColor="text1"/>
                <w:kern w:val="0"/>
                <w:szCs w:val="21"/>
                <w14:textFill>
                  <w14:solidFill>
                    <w14:schemeClr w14:val="tx1"/>
                  </w14:solidFill>
                </w14:textFill>
              </w:rPr>
            </w:pPr>
          </w:p>
        </w:tc>
        <w:tc>
          <w:tcPr>
            <w:tcW w:w="973" w:type="dxa"/>
            <w:shd w:val="clear" w:color="auto" w:fill="auto"/>
            <w:vAlign w:val="center"/>
          </w:tcPr>
          <w:p>
            <w:pPr>
              <w:widowControl/>
              <w:jc w:val="left"/>
              <w:rPr>
                <w:color w:val="000000" w:themeColor="text1"/>
                <w:kern w:val="0"/>
                <w:szCs w:val="21"/>
                <w14:textFill>
                  <w14:solidFill>
                    <w14:schemeClr w14:val="tx1"/>
                  </w14:solidFill>
                </w14:textFill>
              </w:rPr>
            </w:pPr>
          </w:p>
        </w:tc>
        <w:tc>
          <w:tcPr>
            <w:tcW w:w="97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4"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4"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4"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4" w:type="dxa"/>
            <w:shd w:val="clear" w:color="auto" w:fill="auto"/>
            <w:vAlign w:val="center"/>
          </w:tcPr>
          <w:p>
            <w:pPr>
              <w:widowControl/>
              <w:jc w:val="left"/>
              <w:rPr>
                <w:color w:val="000000" w:themeColor="text1"/>
                <w:kern w:val="0"/>
                <w:szCs w:val="21"/>
                <w14:textFill>
                  <w14:solidFill>
                    <w14:schemeClr w14:val="tx1"/>
                  </w14:solidFill>
                </w14:textFill>
              </w:rPr>
            </w:pPr>
          </w:p>
        </w:tc>
        <w:tc>
          <w:tcPr>
            <w:tcW w:w="974" w:type="dxa"/>
            <w:shd w:val="clear" w:color="auto" w:fill="auto"/>
            <w:vAlign w:val="center"/>
          </w:tcPr>
          <w:p>
            <w:pPr>
              <w:widowControl/>
              <w:jc w:val="left"/>
              <w:rPr>
                <w:color w:val="000000" w:themeColor="text1"/>
                <w:kern w:val="0"/>
                <w:szCs w:val="21"/>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73" w:type="dxa"/>
            <w:shd w:val="clear" w:color="auto" w:fill="auto"/>
            <w:vAlign w:val="center"/>
          </w:tcPr>
          <w:p>
            <w:pPr>
              <w:widowControl/>
              <w:jc w:val="left"/>
              <w:rPr>
                <w:color w:val="000000" w:themeColor="text1"/>
                <w:kern w:val="0"/>
                <w:szCs w:val="21"/>
                <w14:textFill>
                  <w14:solidFill>
                    <w14:schemeClr w14:val="tx1"/>
                  </w14:solidFill>
                </w14:textFill>
              </w:rPr>
            </w:pPr>
          </w:p>
        </w:tc>
        <w:tc>
          <w:tcPr>
            <w:tcW w:w="973" w:type="dxa"/>
            <w:shd w:val="clear" w:color="auto" w:fill="auto"/>
            <w:vAlign w:val="center"/>
          </w:tcPr>
          <w:p>
            <w:pPr>
              <w:widowControl/>
              <w:jc w:val="left"/>
              <w:rPr>
                <w:color w:val="000000" w:themeColor="text1"/>
                <w:kern w:val="0"/>
                <w:szCs w:val="21"/>
                <w14:textFill>
                  <w14:solidFill>
                    <w14:schemeClr w14:val="tx1"/>
                  </w14:solidFill>
                </w14:textFill>
              </w:rPr>
            </w:pPr>
          </w:p>
        </w:tc>
        <w:tc>
          <w:tcPr>
            <w:tcW w:w="973" w:type="dxa"/>
            <w:shd w:val="clear" w:color="auto" w:fill="auto"/>
            <w:vAlign w:val="center"/>
          </w:tcPr>
          <w:p>
            <w:pPr>
              <w:widowControl/>
              <w:jc w:val="left"/>
              <w:rPr>
                <w:color w:val="000000" w:themeColor="text1"/>
                <w:kern w:val="0"/>
                <w:szCs w:val="21"/>
                <w14:textFill>
                  <w14:solidFill>
                    <w14:schemeClr w14:val="tx1"/>
                  </w14:solidFill>
                </w14:textFill>
              </w:rPr>
            </w:pPr>
          </w:p>
        </w:tc>
        <w:tc>
          <w:tcPr>
            <w:tcW w:w="97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4"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4"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4"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74" w:type="dxa"/>
            <w:shd w:val="clear" w:color="auto" w:fill="auto"/>
            <w:vAlign w:val="center"/>
          </w:tcPr>
          <w:p>
            <w:pPr>
              <w:widowControl/>
              <w:jc w:val="left"/>
              <w:rPr>
                <w:color w:val="000000" w:themeColor="text1"/>
                <w:kern w:val="0"/>
                <w:szCs w:val="21"/>
                <w14:textFill>
                  <w14:solidFill>
                    <w14:schemeClr w14:val="tx1"/>
                  </w14:solidFill>
                </w14:textFill>
              </w:rPr>
            </w:pPr>
          </w:p>
        </w:tc>
        <w:tc>
          <w:tcPr>
            <w:tcW w:w="974" w:type="dxa"/>
            <w:shd w:val="clear" w:color="auto" w:fill="auto"/>
            <w:vAlign w:val="center"/>
          </w:tcPr>
          <w:p>
            <w:pPr>
              <w:widowControl/>
              <w:jc w:val="left"/>
              <w:rPr>
                <w:color w:val="000000" w:themeColor="text1"/>
                <w:kern w:val="0"/>
                <w:szCs w:val="21"/>
                <w14:textFill>
                  <w14:solidFill>
                    <w14:schemeClr w14:val="tx1"/>
                  </w14:solidFill>
                </w14:textFill>
              </w:rPr>
            </w:pP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续表（二）</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93"/>
        <w:gridCol w:w="850"/>
        <w:gridCol w:w="992"/>
        <w:gridCol w:w="993"/>
        <w:gridCol w:w="850"/>
        <w:gridCol w:w="851"/>
        <w:gridCol w:w="850"/>
        <w:gridCol w:w="851"/>
        <w:gridCol w:w="850"/>
        <w:gridCol w:w="851"/>
        <w:gridCol w:w="8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99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跨径组合(孔*米)</w:t>
            </w:r>
          </w:p>
        </w:tc>
        <w:tc>
          <w:tcPr>
            <w:tcW w:w="85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桥墩</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类型</w:t>
            </w:r>
          </w:p>
        </w:tc>
        <w:tc>
          <w:tcPr>
            <w:tcW w:w="992"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抗震</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等级</w:t>
            </w:r>
          </w:p>
        </w:tc>
        <w:tc>
          <w:tcPr>
            <w:tcW w:w="99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跨越地物类型</w:t>
            </w:r>
          </w:p>
        </w:tc>
        <w:tc>
          <w:tcPr>
            <w:tcW w:w="85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跨越地物名称</w:t>
            </w:r>
          </w:p>
        </w:tc>
        <w:tc>
          <w:tcPr>
            <w:tcW w:w="85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通航</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等级</w:t>
            </w:r>
          </w:p>
        </w:tc>
        <w:tc>
          <w:tcPr>
            <w:tcW w:w="85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墩台防撞设施类型</w:t>
            </w:r>
          </w:p>
        </w:tc>
        <w:tc>
          <w:tcPr>
            <w:tcW w:w="85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建设</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c>
          <w:tcPr>
            <w:tcW w:w="85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设计</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c>
          <w:tcPr>
            <w:tcW w:w="85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施工</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c>
          <w:tcPr>
            <w:tcW w:w="80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监理</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993"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992" w:type="dxa"/>
            <w:vMerge w:val="continue"/>
            <w:vAlign w:val="center"/>
          </w:tcPr>
          <w:p>
            <w:pPr>
              <w:widowControl/>
              <w:jc w:val="left"/>
              <w:rPr>
                <w:color w:val="000000" w:themeColor="text1"/>
                <w:kern w:val="0"/>
                <w:sz w:val="18"/>
                <w:szCs w:val="18"/>
                <w14:textFill>
                  <w14:solidFill>
                    <w14:schemeClr w14:val="tx1"/>
                  </w14:solidFill>
                </w14:textFill>
              </w:rPr>
            </w:pPr>
          </w:p>
        </w:tc>
        <w:tc>
          <w:tcPr>
            <w:tcW w:w="993"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851"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851"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851" w:type="dxa"/>
            <w:vMerge w:val="continue"/>
            <w:vAlign w:val="center"/>
          </w:tcPr>
          <w:p>
            <w:pPr>
              <w:widowControl/>
              <w:jc w:val="left"/>
              <w:rPr>
                <w:color w:val="000000" w:themeColor="text1"/>
                <w:kern w:val="0"/>
                <w:sz w:val="18"/>
                <w:szCs w:val="18"/>
                <w14:textFill>
                  <w14:solidFill>
                    <w14:schemeClr w14:val="tx1"/>
                  </w14:solidFill>
                </w14:textFill>
              </w:rPr>
            </w:pPr>
          </w:p>
        </w:tc>
        <w:tc>
          <w:tcPr>
            <w:tcW w:w="804"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993"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992" w:type="dxa"/>
            <w:vMerge w:val="continue"/>
            <w:vAlign w:val="center"/>
          </w:tcPr>
          <w:p>
            <w:pPr>
              <w:widowControl/>
              <w:jc w:val="left"/>
              <w:rPr>
                <w:color w:val="000000" w:themeColor="text1"/>
                <w:kern w:val="0"/>
                <w:sz w:val="18"/>
                <w:szCs w:val="18"/>
                <w14:textFill>
                  <w14:solidFill>
                    <w14:schemeClr w14:val="tx1"/>
                  </w14:solidFill>
                </w14:textFill>
              </w:rPr>
            </w:pPr>
          </w:p>
        </w:tc>
        <w:tc>
          <w:tcPr>
            <w:tcW w:w="993"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851"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851"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851" w:type="dxa"/>
            <w:vMerge w:val="continue"/>
            <w:vAlign w:val="center"/>
          </w:tcPr>
          <w:p>
            <w:pPr>
              <w:widowControl/>
              <w:jc w:val="left"/>
              <w:rPr>
                <w:color w:val="000000" w:themeColor="text1"/>
                <w:kern w:val="0"/>
                <w:sz w:val="18"/>
                <w:szCs w:val="18"/>
                <w14:textFill>
                  <w14:solidFill>
                    <w14:schemeClr w14:val="tx1"/>
                  </w14:solidFill>
                </w14:textFill>
              </w:rPr>
            </w:pPr>
          </w:p>
        </w:tc>
        <w:tc>
          <w:tcPr>
            <w:tcW w:w="804"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9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99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w:t>
            </w:r>
          </w:p>
        </w:tc>
        <w:tc>
          <w:tcPr>
            <w:tcW w:w="80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1"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1"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1"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04"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1" w:type="dxa"/>
            <w:shd w:val="clear" w:color="auto" w:fill="auto"/>
            <w:vAlign w:val="center"/>
          </w:tcPr>
          <w:p>
            <w:pPr>
              <w:widowControl/>
              <w:jc w:val="left"/>
              <w:rPr>
                <w:color w:val="000000" w:themeColor="text1"/>
                <w:kern w:val="0"/>
                <w:szCs w:val="21"/>
                <w14:textFill>
                  <w14:solidFill>
                    <w14:schemeClr w14:val="tx1"/>
                  </w14:solidFill>
                </w14:textFill>
              </w:rPr>
            </w:pP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1"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1"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04"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1" w:type="dxa"/>
            <w:shd w:val="clear" w:color="auto" w:fill="auto"/>
            <w:vAlign w:val="center"/>
          </w:tcPr>
          <w:p>
            <w:pPr>
              <w:widowControl/>
              <w:jc w:val="left"/>
              <w:rPr>
                <w:color w:val="000000" w:themeColor="text1"/>
                <w:kern w:val="0"/>
                <w:szCs w:val="21"/>
                <w14:textFill>
                  <w14:solidFill>
                    <w14:schemeClr w14:val="tx1"/>
                  </w14:solidFill>
                </w14:textFill>
              </w:rPr>
            </w:pP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1"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1"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04" w:type="dxa"/>
            <w:shd w:val="clear" w:color="auto" w:fill="auto"/>
            <w:vAlign w:val="center"/>
          </w:tcPr>
          <w:p>
            <w:pPr>
              <w:widowControl/>
              <w:jc w:val="left"/>
              <w:rPr>
                <w:color w:val="000000" w:themeColor="text1"/>
                <w:kern w:val="0"/>
                <w:sz w:val="22"/>
                <w:szCs w:val="22"/>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续表（三）</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1"/>
        <w:gridCol w:w="709"/>
        <w:gridCol w:w="850"/>
        <w:gridCol w:w="851"/>
        <w:gridCol w:w="992"/>
        <w:gridCol w:w="850"/>
        <w:gridCol w:w="993"/>
        <w:gridCol w:w="1134"/>
        <w:gridCol w:w="708"/>
        <w:gridCol w:w="993"/>
        <w:gridCol w:w="8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5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建成通车日期</w:t>
            </w:r>
          </w:p>
        </w:tc>
        <w:tc>
          <w:tcPr>
            <w:tcW w:w="709"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管养</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单位性质</w:t>
            </w:r>
          </w:p>
        </w:tc>
        <w:tc>
          <w:tcPr>
            <w:tcW w:w="85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监管单位名称</w:t>
            </w:r>
          </w:p>
        </w:tc>
        <w:tc>
          <w:tcPr>
            <w:tcW w:w="85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收费</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性质</w:t>
            </w:r>
          </w:p>
        </w:tc>
        <w:tc>
          <w:tcPr>
            <w:tcW w:w="992"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评定</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日期</w:t>
            </w:r>
          </w:p>
        </w:tc>
        <w:tc>
          <w:tcPr>
            <w:tcW w:w="85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评定</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c>
          <w:tcPr>
            <w:tcW w:w="99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最新改造完工日期</w:t>
            </w:r>
          </w:p>
        </w:tc>
        <w:tc>
          <w:tcPr>
            <w:tcW w:w="113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最新改造是否属于危桥改造项目</w:t>
            </w:r>
          </w:p>
        </w:tc>
        <w:tc>
          <w:tcPr>
            <w:tcW w:w="70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改造部位</w:t>
            </w:r>
          </w:p>
        </w:tc>
        <w:tc>
          <w:tcPr>
            <w:tcW w:w="99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改造工程性质</w:t>
            </w:r>
          </w:p>
        </w:tc>
        <w:tc>
          <w:tcPr>
            <w:tcW w:w="80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最新改造施工单位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851" w:type="dxa"/>
            <w:vMerge w:val="continue"/>
            <w:vAlign w:val="center"/>
          </w:tcPr>
          <w:p>
            <w:pPr>
              <w:widowControl/>
              <w:jc w:val="left"/>
              <w:rPr>
                <w:color w:val="000000" w:themeColor="text1"/>
                <w:kern w:val="0"/>
                <w:sz w:val="18"/>
                <w:szCs w:val="18"/>
                <w14:textFill>
                  <w14:solidFill>
                    <w14:schemeClr w14:val="tx1"/>
                  </w14:solidFill>
                </w14:textFill>
              </w:rPr>
            </w:pPr>
          </w:p>
        </w:tc>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851" w:type="dxa"/>
            <w:vMerge w:val="continue"/>
            <w:vAlign w:val="center"/>
          </w:tcPr>
          <w:p>
            <w:pPr>
              <w:widowControl/>
              <w:jc w:val="left"/>
              <w:rPr>
                <w:color w:val="000000" w:themeColor="text1"/>
                <w:kern w:val="0"/>
                <w:sz w:val="18"/>
                <w:szCs w:val="18"/>
                <w14:textFill>
                  <w14:solidFill>
                    <w14:schemeClr w14:val="tx1"/>
                  </w14:solidFill>
                </w14:textFill>
              </w:rPr>
            </w:pPr>
          </w:p>
        </w:tc>
        <w:tc>
          <w:tcPr>
            <w:tcW w:w="992"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993" w:type="dxa"/>
            <w:vMerge w:val="continue"/>
            <w:vAlign w:val="center"/>
          </w:tcPr>
          <w:p>
            <w:pPr>
              <w:widowControl/>
              <w:jc w:val="left"/>
              <w:rPr>
                <w:color w:val="000000" w:themeColor="text1"/>
                <w:kern w:val="0"/>
                <w:sz w:val="18"/>
                <w:szCs w:val="18"/>
                <w14:textFill>
                  <w14:solidFill>
                    <w14:schemeClr w14:val="tx1"/>
                  </w14:solidFill>
                </w14:textFill>
              </w:rPr>
            </w:pPr>
          </w:p>
        </w:tc>
        <w:tc>
          <w:tcPr>
            <w:tcW w:w="1134" w:type="dxa"/>
            <w:vMerge w:val="continue"/>
            <w:vAlign w:val="center"/>
          </w:tcPr>
          <w:p>
            <w:pPr>
              <w:widowControl/>
              <w:jc w:val="left"/>
              <w:rPr>
                <w:color w:val="000000" w:themeColor="text1"/>
                <w:kern w:val="0"/>
                <w:sz w:val="18"/>
                <w:szCs w:val="18"/>
                <w14:textFill>
                  <w14:solidFill>
                    <w14:schemeClr w14:val="tx1"/>
                  </w14:solidFill>
                </w14:textFill>
              </w:rPr>
            </w:pPr>
          </w:p>
        </w:tc>
        <w:tc>
          <w:tcPr>
            <w:tcW w:w="708" w:type="dxa"/>
            <w:vMerge w:val="continue"/>
            <w:vAlign w:val="center"/>
          </w:tcPr>
          <w:p>
            <w:pPr>
              <w:widowControl/>
              <w:jc w:val="left"/>
              <w:rPr>
                <w:color w:val="000000" w:themeColor="text1"/>
                <w:kern w:val="0"/>
                <w:sz w:val="18"/>
                <w:szCs w:val="18"/>
                <w14:textFill>
                  <w14:solidFill>
                    <w14:schemeClr w14:val="tx1"/>
                  </w14:solidFill>
                </w14:textFill>
              </w:rPr>
            </w:pPr>
          </w:p>
        </w:tc>
        <w:tc>
          <w:tcPr>
            <w:tcW w:w="993" w:type="dxa"/>
            <w:vMerge w:val="continue"/>
            <w:vAlign w:val="center"/>
          </w:tcPr>
          <w:p>
            <w:pPr>
              <w:widowControl/>
              <w:jc w:val="left"/>
              <w:rPr>
                <w:color w:val="000000" w:themeColor="text1"/>
                <w:kern w:val="0"/>
                <w:sz w:val="18"/>
                <w:szCs w:val="18"/>
                <w14:textFill>
                  <w14:solidFill>
                    <w14:schemeClr w14:val="tx1"/>
                  </w14:solidFill>
                </w14:textFill>
              </w:rPr>
            </w:pPr>
          </w:p>
        </w:tc>
        <w:tc>
          <w:tcPr>
            <w:tcW w:w="804"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33</w:t>
            </w:r>
          </w:p>
        </w:tc>
        <w:tc>
          <w:tcPr>
            <w:tcW w:w="70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34</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36</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37</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38</w:t>
            </w:r>
          </w:p>
        </w:tc>
        <w:tc>
          <w:tcPr>
            <w:tcW w:w="99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w:t>
            </w:r>
          </w:p>
        </w:tc>
        <w:tc>
          <w:tcPr>
            <w:tcW w:w="113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40</w:t>
            </w:r>
          </w:p>
        </w:tc>
        <w:tc>
          <w:tcPr>
            <w:tcW w:w="70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41</w:t>
            </w:r>
          </w:p>
        </w:tc>
        <w:tc>
          <w:tcPr>
            <w:tcW w:w="99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42</w:t>
            </w:r>
          </w:p>
        </w:tc>
        <w:tc>
          <w:tcPr>
            <w:tcW w:w="80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851"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709"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1"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3"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134"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708"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04"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851" w:type="dxa"/>
            <w:tcBorders>
              <w:bottom w:val="single" w:color="auto" w:sz="2"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709" w:type="dxa"/>
            <w:tcBorders>
              <w:bottom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tcBorders>
              <w:bottom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1" w:type="dxa"/>
            <w:tcBorders>
              <w:bottom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2" w:type="dxa"/>
            <w:tcBorders>
              <w:bottom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tcBorders>
              <w:bottom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3" w:type="dxa"/>
            <w:tcBorders>
              <w:bottom w:val="single" w:color="auto" w:sz="2"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134" w:type="dxa"/>
            <w:tcBorders>
              <w:bottom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708" w:type="dxa"/>
            <w:tcBorders>
              <w:bottom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3" w:type="dxa"/>
            <w:tcBorders>
              <w:bottom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04" w:type="dxa"/>
            <w:tcBorders>
              <w:bottom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851" w:type="dxa"/>
            <w:tcBorders>
              <w:top w:val="single" w:color="auto" w:sz="2" w:space="0"/>
              <w:bottom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709"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1"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2"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3" w:type="dxa"/>
            <w:tcBorders>
              <w:top w:val="single" w:color="auto" w:sz="2" w:space="0"/>
              <w:bottom w:val="single" w:color="auto" w:sz="8" w:space="0"/>
            </w:tcBorders>
            <w:shd w:val="clear" w:color="auto" w:fill="auto"/>
            <w:vAlign w:val="center"/>
          </w:tcPr>
          <w:p>
            <w:pPr>
              <w:widowControl/>
              <w:jc w:val="left"/>
              <w:rPr>
                <w:color w:val="000000" w:themeColor="text1"/>
                <w:kern w:val="0"/>
                <w:szCs w:val="21"/>
                <w14:textFill>
                  <w14:solidFill>
                    <w14:schemeClr w14:val="tx1"/>
                  </w14:solidFill>
                </w14:textFill>
              </w:rPr>
            </w:pPr>
          </w:p>
        </w:tc>
        <w:tc>
          <w:tcPr>
            <w:tcW w:w="1134"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708"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3"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04" w:type="dxa"/>
            <w:tcBorders>
              <w:top w:val="single" w:color="auto" w:sz="2" w:space="0"/>
              <w:bottom w:val="single" w:color="auto" w:sz="8"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续表（四）</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992"/>
        <w:gridCol w:w="1134"/>
        <w:gridCol w:w="782"/>
        <w:gridCol w:w="1203"/>
        <w:gridCol w:w="961"/>
        <w:gridCol w:w="1023"/>
        <w:gridCol w:w="1140"/>
        <w:gridCol w:w="10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1418" w:type="dxa"/>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最新改造是否部补助项目</w:t>
            </w:r>
          </w:p>
        </w:tc>
        <w:tc>
          <w:tcPr>
            <w:tcW w:w="992" w:type="dxa"/>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当前主要</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病害部位</w:t>
            </w:r>
          </w:p>
        </w:tc>
        <w:tc>
          <w:tcPr>
            <w:tcW w:w="113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当前主要</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病害描述</w:t>
            </w:r>
          </w:p>
        </w:tc>
        <w:tc>
          <w:tcPr>
            <w:tcW w:w="78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交通管制措施</w:t>
            </w:r>
          </w:p>
        </w:tc>
        <w:tc>
          <w:tcPr>
            <w:tcW w:w="120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桥梁上部构造结构材料</w:t>
            </w:r>
          </w:p>
        </w:tc>
        <w:tc>
          <w:tcPr>
            <w:tcW w:w="96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桥梁</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所在位置</w:t>
            </w:r>
          </w:p>
        </w:tc>
        <w:tc>
          <w:tcPr>
            <w:tcW w:w="102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宽路窄桥</w:t>
            </w:r>
          </w:p>
        </w:tc>
        <w:tc>
          <w:tcPr>
            <w:tcW w:w="114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是否在长大桥梁目录中</w:t>
            </w:r>
          </w:p>
        </w:tc>
        <w:tc>
          <w:tcPr>
            <w:tcW w:w="108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跨省桥梁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1418" w:type="dxa"/>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44</w:t>
            </w:r>
          </w:p>
        </w:tc>
        <w:tc>
          <w:tcPr>
            <w:tcW w:w="992" w:type="dxa"/>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45</w:t>
            </w:r>
          </w:p>
        </w:tc>
        <w:tc>
          <w:tcPr>
            <w:tcW w:w="113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46</w:t>
            </w:r>
          </w:p>
        </w:tc>
        <w:tc>
          <w:tcPr>
            <w:tcW w:w="78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47</w:t>
            </w:r>
          </w:p>
        </w:tc>
        <w:tc>
          <w:tcPr>
            <w:tcW w:w="120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48</w:t>
            </w:r>
          </w:p>
        </w:tc>
        <w:tc>
          <w:tcPr>
            <w:tcW w:w="96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49</w:t>
            </w:r>
          </w:p>
        </w:tc>
        <w:tc>
          <w:tcPr>
            <w:tcW w:w="102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w:t>
            </w:r>
          </w:p>
        </w:tc>
        <w:tc>
          <w:tcPr>
            <w:tcW w:w="114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51</w:t>
            </w:r>
          </w:p>
        </w:tc>
        <w:tc>
          <w:tcPr>
            <w:tcW w:w="108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1418" w:type="dxa"/>
            <w:tcBorders>
              <w:right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2" w:type="dxa"/>
            <w:tcBorders>
              <w:left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134"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78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20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61"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02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140"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08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1418" w:type="dxa"/>
            <w:tcBorders>
              <w:right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2" w:type="dxa"/>
            <w:tcBorders>
              <w:left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134"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782"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20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61"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02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14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082"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1418" w:type="dxa"/>
            <w:tcBorders>
              <w:right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2" w:type="dxa"/>
            <w:tcBorders>
              <w:left w:val="single" w:color="auto" w:sz="2" w:space="0"/>
            </w:tcBorders>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134"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782"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20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61"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02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14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082" w:type="dxa"/>
            <w:shd w:val="clear" w:color="auto" w:fill="auto"/>
            <w:vAlign w:val="center"/>
          </w:tcPr>
          <w:p>
            <w:pPr>
              <w:widowControl/>
              <w:jc w:val="left"/>
              <w:rPr>
                <w:color w:val="000000" w:themeColor="text1"/>
                <w:kern w:val="0"/>
                <w:sz w:val="22"/>
                <w:szCs w:val="22"/>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240" w:lineRule="exact"/>
        <w:ind w:left="999" w:hanging="999" w:hangingChars="555"/>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明：1.统计范围：县道、乡道、村道</w:t>
      </w:r>
      <w:r>
        <w:rPr>
          <w:rFonts w:hint="eastAsia"/>
          <w:color w:val="000000" w:themeColor="text1"/>
          <w:sz w:val="18"/>
          <w14:textFill>
            <w14:solidFill>
              <w14:schemeClr w14:val="tx1"/>
            </w14:solidFill>
          </w14:textFill>
        </w:rPr>
        <w:t>及涉及乡（镇）、建制村优选通达路线的</w:t>
      </w:r>
      <w:r>
        <w:rPr>
          <w:color w:val="000000" w:themeColor="text1"/>
          <w:sz w:val="18"/>
          <w14:textFill>
            <w14:solidFill>
              <w14:schemeClr w14:val="tx1"/>
            </w14:solidFill>
          </w14:textFill>
        </w:rPr>
        <w:t>专用公路上发生变更的桥梁，如新建、重建或指标变更等。</w:t>
      </w:r>
      <w:r>
        <w:rPr>
          <w:b/>
          <w:color w:val="000000" w:themeColor="text1"/>
          <w:sz w:val="18"/>
          <w14:textFill>
            <w14:solidFill>
              <w14:schemeClr w14:val="tx1"/>
            </w14:solidFill>
          </w14:textFill>
        </w:rPr>
        <w:t>按跨径分类为“特大桥”、“大桥”、“中桥”时需填写23至52列指标。</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2.上下行分离式桥梁按照两座桥梁分别填报</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沿所在路线桩号递增方向的右侧桥为分离式路段的上行桥梁，另</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一侧为下行桥梁。</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3.本表统计汇总数据与交行统NGH01表保持一致。</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4.“设计荷载等级”请填写代码：1.公路I级 2.公路II级 3.汽车-超20级 4.汽车-20级 5.汽车-15级 6.汽车-</w:t>
      </w:r>
    </w:p>
    <w:p>
      <w:pPr>
        <w:spacing w:line="240" w:lineRule="exact"/>
        <w:ind w:firstLine="1058" w:firstLineChars="588"/>
        <w:rPr>
          <w:color w:val="000000" w:themeColor="text1"/>
          <w:sz w:val="18"/>
          <w14:textFill>
            <w14:solidFill>
              <w14:schemeClr w14:val="tx1"/>
            </w14:solidFill>
          </w14:textFill>
        </w:rPr>
      </w:pPr>
      <w:r>
        <w:rPr>
          <w:color w:val="000000" w:themeColor="text1"/>
          <w:sz w:val="18"/>
          <w14:textFill>
            <w14:solidFill>
              <w14:schemeClr w14:val="tx1"/>
            </w14:solidFill>
          </w14:textFill>
        </w:rPr>
        <w:t>13级 7.汽车-10级 9.低于汽车-10级。</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5.“按跨径分类”请填写代码：1.特大桥 2.大桥 3.中桥 4.小桥。</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6.“按使用年限分类”请填写代码：1.永久性 2.半永久性 3.临时性。</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7．“桥梁上部结构</w:t>
      </w:r>
      <w:r>
        <w:rPr>
          <w:color w:val="000000" w:themeColor="text1"/>
          <w:kern w:val="0"/>
          <w:sz w:val="18"/>
          <w:szCs w:val="18"/>
          <w14:textFill>
            <w14:solidFill>
              <w14:schemeClr w14:val="tx1"/>
            </w14:solidFill>
          </w14:textFill>
        </w:rPr>
        <w:t>类型</w:t>
      </w:r>
      <w:r>
        <w:rPr>
          <w:color w:val="000000" w:themeColor="text1"/>
          <w:sz w:val="18"/>
          <w14:textFill>
            <w14:solidFill>
              <w14:schemeClr w14:val="tx1"/>
            </w14:solidFill>
          </w14:textFill>
        </w:rPr>
        <w:t xml:space="preserve">”请填写代码：11.空心板梁 12.整体现浇板 13.T梁 14.I形梁 15.II形梁 16.箱形梁 </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17.桁架梁 18.实心板梁 19.肋板梁 20.组合式梁 21.连续T梁 22.连续箱梁 30.悬臂梁 41.板拱 42.肋拱</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43.双曲拱 44.箱形拱 45.桁架拱 46.刚架拱 47.系杆拱48.</w:t>
      </w:r>
      <w:r>
        <w:rPr>
          <w:rFonts w:hint="eastAsia"/>
          <w:color w:val="000000" w:themeColor="text1"/>
          <w:sz w:val="18"/>
          <w14:textFill>
            <w14:solidFill>
              <w14:schemeClr w14:val="tx1"/>
            </w14:solidFill>
          </w14:textFill>
        </w:rPr>
        <w:t>石</w:t>
      </w:r>
      <w:r>
        <w:rPr>
          <w:color w:val="000000" w:themeColor="text1"/>
          <w:sz w:val="18"/>
          <w14:textFill>
            <w14:solidFill>
              <w14:schemeClr w14:val="tx1"/>
            </w14:solidFill>
          </w14:textFill>
        </w:rPr>
        <w:t>拱桥 49.其他拱桥 51.门式刚构 52.斜腿刚构</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53.T形刚构 54.连续刚构 61.悬索桥 62.自锚悬索桥 70.斜拉桥 90.其他桥。</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8.“技术状况评定等级”请填写代码：1.一类 2.二类 3.三类 4.四类 5.五类 9.未评定。</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9.“变更原因”请填写代码：10.未变更 11.新建 </w:t>
      </w:r>
      <w:r>
        <w:rPr>
          <w:rFonts w:hint="eastAsia"/>
          <w:color w:val="000000" w:themeColor="text1"/>
          <w:sz w:val="18"/>
          <w14:textFill>
            <w14:solidFill>
              <w14:schemeClr w14:val="tx1"/>
            </w14:solidFill>
          </w14:textFill>
        </w:rPr>
        <w:t>14.往年建成本年统计</w:t>
      </w:r>
      <w:r>
        <w:rPr>
          <w:color w:val="000000" w:themeColor="text1"/>
          <w:sz w:val="18"/>
          <w14:textFill>
            <w14:solidFill>
              <w14:schemeClr w14:val="tx1"/>
            </w14:solidFill>
          </w14:textFill>
        </w:rPr>
        <w:t xml:space="preserve"> 21.</w:t>
      </w:r>
      <w:r>
        <w:rPr>
          <w:rFonts w:hint="eastAsia"/>
          <w:color w:val="000000" w:themeColor="text1"/>
          <w:sz w:val="18"/>
          <w14:textFill>
            <w14:solidFill>
              <w14:schemeClr w14:val="tx1"/>
            </w14:solidFill>
          </w14:textFill>
        </w:rPr>
        <w:t>指标变更或地理位置变更</w:t>
      </w:r>
      <w:r>
        <w:rPr>
          <w:color w:val="000000" w:themeColor="text1"/>
          <w:sz w:val="18"/>
          <w14:textFill>
            <w14:solidFill>
              <w14:schemeClr w14:val="tx1"/>
            </w14:solidFill>
          </w14:textFill>
        </w:rPr>
        <w:t>。</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10.“桥上部构造结构材料”请填写代码：11.混凝土 12.钢筋混凝土 13.钢管混凝土 14.钢混组合 15.预应力钢筋</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混凝土 16.石 17.其他圬工材料 18.钢 19.木 20.混合材料 90.其他材料。</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11.“桥墩类型”请填写代码：10.无 11.重力式墩 12.单柱墩 13.双柱式墩 14.多柱墩 15.桁架式墩 16.构架式墩 </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17.排架墩 18.双壁墩 19.X 形墩 20.Y 形墩 21.V 形墩 22.H形墩 24.薄壁墩 25.石砌轻型墩 30.混合式墩 </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90.其他。</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12.“抗震等级”请填写代码：1.＜0.05或6度以下 2.0.05或6度 3.0.10、0.15或7度 4.0.20、0.30或8度 </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5.≥0.40或9度及以上。</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13.“跨越地物类型”请填写代码：1.河流（包括运河、湖泊、干河槽） 2.跨海 3.沟壑 4.管道（大型输送管道） </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5.道路（包括非机动车道） 6.铁路 7.水渠 8.旱地 9.其它。</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14.“通航等级”请填写代码：0.不通航 1.一级 2.二级 3.三级 4.四级 5.五级 6.六级 7.七级。</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15.“墩台防撞设施类型”请填写代码：1.软防护 2.硬防护 3.无防护。</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16.“管养单位性质”请填写代码：1.公路</w:t>
      </w:r>
      <w:r>
        <w:rPr>
          <w:rFonts w:hint="eastAsia"/>
          <w:color w:val="000000" w:themeColor="text1"/>
          <w:sz w:val="18"/>
          <w:lang w:eastAsia="zh-CN"/>
          <w14:textFill>
            <w14:solidFill>
              <w14:schemeClr w14:val="tx1"/>
            </w14:solidFill>
          </w14:textFill>
        </w:rPr>
        <w:t>交通运输部</w:t>
      </w:r>
      <w:r>
        <w:rPr>
          <w:color w:val="000000" w:themeColor="text1"/>
          <w:sz w:val="18"/>
          <w14:textFill>
            <w14:solidFill>
              <w14:schemeClr w14:val="tx1"/>
            </w14:solidFill>
          </w14:textFill>
        </w:rPr>
        <w:t>门养护管理 2.公路</w:t>
      </w:r>
      <w:r>
        <w:rPr>
          <w:rFonts w:hint="eastAsia"/>
          <w:color w:val="000000" w:themeColor="text1"/>
          <w:sz w:val="18"/>
          <w:lang w:eastAsia="zh-CN"/>
          <w14:textFill>
            <w14:solidFill>
              <w14:schemeClr w14:val="tx1"/>
            </w14:solidFill>
          </w14:textFill>
        </w:rPr>
        <w:t>交通运输部</w:t>
      </w:r>
      <w:r>
        <w:rPr>
          <w:color w:val="000000" w:themeColor="text1"/>
          <w:sz w:val="18"/>
          <w14:textFill>
            <w14:solidFill>
              <w14:schemeClr w14:val="tx1"/>
            </w14:solidFill>
          </w14:textFill>
        </w:rPr>
        <w:t>门与其他部门共同养护管理 9.其他部</w:t>
      </w:r>
    </w:p>
    <w:p>
      <w:pPr>
        <w:spacing w:line="240" w:lineRule="exact"/>
        <w:ind w:firstLine="1139" w:firstLineChars="633"/>
        <w:rPr>
          <w:color w:val="000000" w:themeColor="text1"/>
          <w:sz w:val="18"/>
          <w14:textFill>
            <w14:solidFill>
              <w14:schemeClr w14:val="tx1"/>
            </w14:solidFill>
          </w14:textFill>
        </w:rPr>
      </w:pPr>
      <w:r>
        <w:rPr>
          <w:color w:val="000000" w:themeColor="text1"/>
          <w:sz w:val="18"/>
          <w14:textFill>
            <w14:solidFill>
              <w14:schemeClr w14:val="tx1"/>
            </w14:solidFill>
          </w14:textFill>
        </w:rPr>
        <w:t>门养护管理。</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17.“收费性质”请填写代码：1.非收费 2.还贷 3.经营 9.未收费。</w:t>
      </w:r>
    </w:p>
    <w:p>
      <w:pPr>
        <w:spacing w:line="240" w:lineRule="exact"/>
        <w:ind w:left="1105" w:leftChars="423" w:hanging="217" w:hangingChars="121"/>
        <w:rPr>
          <w:color w:val="000000" w:themeColor="text1"/>
          <w:sz w:val="18"/>
          <w14:textFill>
            <w14:solidFill>
              <w14:schemeClr w14:val="tx1"/>
            </w14:solidFill>
          </w14:textFill>
        </w:rPr>
      </w:pPr>
      <w:r>
        <w:rPr>
          <w:color w:val="000000" w:themeColor="text1"/>
          <w:sz w:val="18"/>
          <w14:textFill>
            <w14:solidFill>
              <w14:schemeClr w14:val="tx1"/>
            </w14:solidFill>
          </w14:textFill>
        </w:rPr>
        <w:t>18.“最新改造是否属于危桥改造项目” 、“最新改造是否部补助项目”、“是否宽路窄桥”、“是否在长大桥梁目录中”、“是否跨省桥梁”请填写代码：1.是 2.否。</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19.“最新改造工程性质”请填写代码：2.中修 3.大修 4.改建 5.重建 6.修复养护 7.专项养护 8.应急养护。</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20.“交通管制措施”请填写代码：1.正常使用 2.限制交通 3.封闭交通 4.废弃。</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21.“桥梁所在位置”请填写代码：1.上行 2.下行 3.双向 4.匝道 5.跨线 6.线外。</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22.表内逻辑关系：14列≤07列；15列≤14列；17列≤16列；18列≤17列。</w:t>
      </w:r>
    </w:p>
    <w:p>
      <w:pPr>
        <w:ind w:right="-403" w:rightChars="-192"/>
        <w:rPr>
          <w:color w:val="000000" w:themeColor="text1"/>
          <w:spacing w:val="2"/>
          <w:szCs w:val="21"/>
          <w14:textFill>
            <w14:solidFill>
              <w14:schemeClr w14:val="tx1"/>
            </w14:solidFill>
          </w14:textFill>
        </w:rPr>
      </w:pPr>
    </w:p>
    <w:p>
      <w:pPr>
        <w:tabs>
          <w:tab w:val="left" w:pos="3420"/>
          <w:tab w:val="left" w:pos="6300"/>
        </w:tabs>
        <w:spacing w:line="480" w:lineRule="auto"/>
        <w:ind w:firstLine="179" w:firstLineChars="84"/>
        <w:rPr>
          <w:color w:val="000000" w:themeColor="text1"/>
          <w:spacing w:val="2"/>
          <w:szCs w:val="21"/>
          <w14:textFill>
            <w14:solidFill>
              <w14:schemeClr w14:val="tx1"/>
            </w14:solidFill>
          </w14:textFill>
        </w:rPr>
        <w:sectPr>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themeColor="text1"/>
          <w:sz w:val="32"/>
          <w:szCs w:val="32"/>
          <w14:textFill>
            <w14:solidFill>
              <w14:schemeClr w14:val="tx1"/>
            </w14:solidFill>
          </w14:textFill>
        </w:rPr>
      </w:pPr>
      <w:bookmarkStart w:id="18" w:name="_Toc28118"/>
      <w:bookmarkStart w:id="19" w:name="_Toc209595672"/>
      <w:r>
        <w:rPr>
          <w:color w:val="000000" w:themeColor="text1"/>
          <w:sz w:val="32"/>
          <w:szCs w:val="32"/>
          <w14:textFill>
            <w14:solidFill>
              <w14:schemeClr w14:val="tx1"/>
            </w14:solidFill>
          </w14:textFill>
        </w:rPr>
        <w:t>农村公路变更隧道明细表</w:t>
      </w:r>
      <w:bookmarkEnd w:id="18"/>
      <w:bookmarkEnd w:id="19"/>
    </w:p>
    <w:p>
      <w:pPr>
        <w:tabs>
          <w:tab w:val="left" w:pos="5760"/>
        </w:tabs>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77470</wp:posOffset>
                </wp:positionV>
                <wp:extent cx="1333500" cy="748665"/>
                <wp:effectExtent l="0" t="0" r="19050" b="12065"/>
                <wp:wrapTight wrapText="bothSides">
                  <wp:wrapPolygon>
                    <wp:start x="0" y="0"/>
                    <wp:lineTo x="0" y="21399"/>
                    <wp:lineTo x="21600" y="21399"/>
                    <wp:lineTo x="21600" y="0"/>
                    <wp:lineTo x="0" y="0"/>
                  </wp:wrapPolygon>
                </wp:wrapTight>
                <wp:docPr id="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交行统NG103表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2.8pt;margin-top:6.1pt;height:58.95pt;width:105pt;mso-wrap-distance-left:9pt;mso-wrap-distance-right:9pt;z-index:-251653120;mso-width-relative:page;mso-height-relative:page;" fillcolor="#FFFFFF" filled="t" stroked="t" coordsize="21600,21600" wrapcoords="0 0 0 21399 21600 21399 21600 0 0 0" o:gfxdata="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5KQN2gAAAAoBAAAPAAAAAAAAAAEAIAAAACIA&#10;AABkcnMvZG93bnJldi54bWxQSwECFAAUAAAACACHTuJAX1UFnQ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交行统NG103表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4042410</wp:posOffset>
                </wp:positionH>
                <wp:positionV relativeFrom="paragraph">
                  <wp:posOffset>77470</wp:posOffset>
                </wp:positionV>
                <wp:extent cx="609600" cy="748665"/>
                <wp:effectExtent l="0" t="0" r="19050" b="12065"/>
                <wp:wrapTight wrapText="bothSides">
                  <wp:wrapPolygon>
                    <wp:start x="0" y="0"/>
                    <wp:lineTo x="0" y="21399"/>
                    <wp:lineTo x="21600" y="21399"/>
                    <wp:lineTo x="21600" y="0"/>
                    <wp:lineTo x="0" y="0"/>
                  </wp:wrapPolygon>
                </wp:wrapTight>
                <wp:docPr id="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8.3pt;margin-top:6.1pt;height:58.95pt;width:48pt;mso-wrap-distance-left:9pt;mso-wrap-distance-right:9pt;z-index:-251652096;mso-width-relative:page;mso-height-relative:page;" fillcolor="#FFFFFF" filled="t" stroked="t" coordsize="21600,21600" wrapcoords="0 0 0 21399 21600 21399 21600 0 0 0" o:gfxdata="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Rpf2QAAAAoBAAAPAAAAAAAAAAEAIAAAACIAAABk&#10;cnMvZG93bnJldi54bWxQSwECFAAUAAAACACHTuJAfMUYswUCAAAoBAAADgAAAAAAAAABACAAAAAo&#10;AQAAZHJzL2Uyb0RvYy54bWxQSwUGAAAAAAYABgBZAQAAnw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p>
    <w:p>
      <w:pPr>
        <w:tabs>
          <w:tab w:val="left" w:pos="5760"/>
        </w:tabs>
        <w:spacing w:line="0" w:lineRule="atLeast"/>
        <w:rPr>
          <w:color w:val="000000" w:themeColor="text1"/>
          <w:szCs w:val="21"/>
          <w14:textFill>
            <w14:solidFill>
              <w14:schemeClr w14:val="tx1"/>
            </w14:solidFill>
          </w14:textFill>
        </w:rPr>
      </w:pPr>
    </w:p>
    <w:p>
      <w:pPr>
        <w:tabs>
          <w:tab w:val="left" w:pos="5760"/>
        </w:tabs>
        <w:spacing w:line="0" w:lineRule="atLeast"/>
        <w:rPr>
          <w:color w:val="000000" w:themeColor="text1"/>
          <w:szCs w:val="21"/>
          <w14:textFill>
            <w14:solidFill>
              <w14:schemeClr w14:val="tx1"/>
            </w14:solidFill>
          </w14:textFill>
        </w:rPr>
      </w:pPr>
    </w:p>
    <w:p>
      <w:pPr>
        <w:tabs>
          <w:tab w:val="left" w:pos="5760"/>
        </w:tabs>
        <w:spacing w:line="0" w:lineRule="atLeast"/>
        <w:rPr>
          <w:color w:val="000000" w:themeColor="text1"/>
          <w:szCs w:val="21"/>
          <w14:textFill>
            <w14:solidFill>
              <w14:schemeClr w14:val="tx1"/>
            </w14:solidFill>
          </w14:textFill>
        </w:rPr>
      </w:pPr>
    </w:p>
    <w:p>
      <w:pPr>
        <w:tabs>
          <w:tab w:val="left" w:pos="5760"/>
        </w:tabs>
        <w:spacing w:line="0" w:lineRule="atLeast"/>
        <w:rPr>
          <w:color w:val="000000" w:themeColor="text1"/>
          <w:szCs w:val="21"/>
          <w14:textFill>
            <w14:solidFill>
              <w14:schemeClr w14:val="tx1"/>
            </w14:solidFill>
          </w14:textFill>
        </w:rPr>
      </w:pPr>
    </w:p>
    <w:p>
      <w:pPr>
        <w:tabs>
          <w:tab w:val="left" w:pos="5760"/>
        </w:tabs>
        <w:spacing w:line="0" w:lineRule="atLeast"/>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 xml:space="preserve">填报单位：                                      20  年          </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93"/>
        <w:gridCol w:w="850"/>
        <w:gridCol w:w="709"/>
        <w:gridCol w:w="992"/>
        <w:gridCol w:w="992"/>
        <w:gridCol w:w="993"/>
        <w:gridCol w:w="850"/>
        <w:gridCol w:w="992"/>
        <w:gridCol w:w="993"/>
        <w:gridCol w:w="137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8" w:hRule="atLeast"/>
          <w:jc w:val="center"/>
        </w:trPr>
        <w:tc>
          <w:tcPr>
            <w:tcW w:w="99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隧道代码</w:t>
            </w:r>
          </w:p>
        </w:tc>
        <w:tc>
          <w:tcPr>
            <w:tcW w:w="85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路线</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名称</w:t>
            </w:r>
          </w:p>
        </w:tc>
        <w:tc>
          <w:tcPr>
            <w:tcW w:w="709"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隧道名称</w:t>
            </w:r>
          </w:p>
        </w:tc>
        <w:tc>
          <w:tcPr>
            <w:tcW w:w="992"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建成时间</w:t>
            </w:r>
          </w:p>
        </w:tc>
        <w:tc>
          <w:tcPr>
            <w:tcW w:w="992"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改建时间</w:t>
            </w:r>
          </w:p>
        </w:tc>
        <w:tc>
          <w:tcPr>
            <w:tcW w:w="99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w:t>
            </w:r>
          </w:p>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入口</w:t>
            </w:r>
            <w:r>
              <w:rPr>
                <w:color w:val="000000" w:themeColor="text1"/>
                <w:kern w:val="0"/>
                <w:sz w:val="18"/>
                <w:szCs w:val="18"/>
                <w14:textFill>
                  <w14:solidFill>
                    <w14:schemeClr w14:val="tx1"/>
                  </w14:solidFill>
                </w14:textFill>
              </w:rPr>
              <w:t>桩号</w:t>
            </w:r>
          </w:p>
        </w:tc>
        <w:tc>
          <w:tcPr>
            <w:tcW w:w="4206" w:type="dxa"/>
            <w:gridSpan w:val="4"/>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技术状况评定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94" w:hRule="atLeast"/>
          <w:jc w:val="center"/>
        </w:trPr>
        <w:tc>
          <w:tcPr>
            <w:tcW w:w="993"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vMerge w:val="continue"/>
            <w:vAlign w:val="center"/>
          </w:tcPr>
          <w:p>
            <w:pPr>
              <w:widowControl/>
              <w:jc w:val="left"/>
              <w:rPr>
                <w:color w:val="000000" w:themeColor="text1"/>
                <w:kern w:val="0"/>
                <w:sz w:val="18"/>
                <w:szCs w:val="18"/>
                <w14:textFill>
                  <w14:solidFill>
                    <w14:schemeClr w14:val="tx1"/>
                  </w14:solidFill>
                </w14:textFill>
              </w:rPr>
            </w:pPr>
          </w:p>
        </w:tc>
        <w:tc>
          <w:tcPr>
            <w:tcW w:w="709" w:type="dxa"/>
            <w:vMerge w:val="continue"/>
            <w:vAlign w:val="center"/>
          </w:tcPr>
          <w:p>
            <w:pPr>
              <w:widowControl/>
              <w:jc w:val="left"/>
              <w:rPr>
                <w:color w:val="000000" w:themeColor="text1"/>
                <w:kern w:val="0"/>
                <w:sz w:val="18"/>
                <w:szCs w:val="18"/>
                <w14:textFill>
                  <w14:solidFill>
                    <w14:schemeClr w14:val="tx1"/>
                  </w14:solidFill>
                </w14:textFill>
              </w:rPr>
            </w:pPr>
          </w:p>
        </w:tc>
        <w:tc>
          <w:tcPr>
            <w:tcW w:w="992" w:type="dxa"/>
            <w:vMerge w:val="continue"/>
            <w:vAlign w:val="center"/>
          </w:tcPr>
          <w:p>
            <w:pPr>
              <w:widowControl/>
              <w:jc w:val="left"/>
              <w:rPr>
                <w:color w:val="000000" w:themeColor="text1"/>
                <w:kern w:val="0"/>
                <w:sz w:val="18"/>
                <w:szCs w:val="18"/>
                <w14:textFill>
                  <w14:solidFill>
                    <w14:schemeClr w14:val="tx1"/>
                  </w14:solidFill>
                </w14:textFill>
              </w:rPr>
            </w:pPr>
          </w:p>
        </w:tc>
        <w:tc>
          <w:tcPr>
            <w:tcW w:w="992" w:type="dxa"/>
            <w:vMerge w:val="continue"/>
            <w:vAlign w:val="center"/>
          </w:tcPr>
          <w:p>
            <w:pPr>
              <w:widowControl/>
              <w:jc w:val="left"/>
              <w:rPr>
                <w:color w:val="000000" w:themeColor="text1"/>
                <w:kern w:val="0"/>
                <w:sz w:val="18"/>
                <w:szCs w:val="18"/>
                <w14:textFill>
                  <w14:solidFill>
                    <w14:schemeClr w14:val="tx1"/>
                  </w14:solidFill>
                </w14:textFill>
              </w:rPr>
            </w:pPr>
          </w:p>
        </w:tc>
        <w:tc>
          <w:tcPr>
            <w:tcW w:w="993" w:type="dxa"/>
            <w:vMerge w:val="continue"/>
            <w:vAlign w:val="center"/>
          </w:tcPr>
          <w:p>
            <w:pPr>
              <w:widowControl/>
              <w:jc w:val="lef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总体</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土建结构</w:t>
            </w:r>
          </w:p>
        </w:tc>
        <w:tc>
          <w:tcPr>
            <w:tcW w:w="99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机电设施</w:t>
            </w:r>
          </w:p>
        </w:tc>
        <w:tc>
          <w:tcPr>
            <w:tcW w:w="137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其他工程设施</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9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70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99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99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137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709"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3"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371"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709"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85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993"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371" w:type="dxa"/>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709"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850"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2"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993"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371"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续表（一）</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90"/>
        <w:gridCol w:w="1304"/>
        <w:gridCol w:w="1275"/>
        <w:gridCol w:w="1276"/>
        <w:gridCol w:w="1134"/>
        <w:gridCol w:w="1002"/>
        <w:gridCol w:w="993"/>
        <w:gridCol w:w="136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8" w:hRule="atLeast"/>
          <w:jc w:val="center"/>
        </w:trPr>
        <w:tc>
          <w:tcPr>
            <w:tcW w:w="139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隧道长度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(米)</w:t>
            </w:r>
          </w:p>
        </w:tc>
        <w:tc>
          <w:tcPr>
            <w:tcW w:w="130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隧道净高</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(米)</w:t>
            </w:r>
          </w:p>
        </w:tc>
        <w:tc>
          <w:tcPr>
            <w:tcW w:w="1275"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隧道全宽</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(米)</w:t>
            </w:r>
          </w:p>
        </w:tc>
        <w:tc>
          <w:tcPr>
            <w:tcW w:w="1276"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隧道净宽</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(米)</w:t>
            </w:r>
          </w:p>
        </w:tc>
        <w:tc>
          <w:tcPr>
            <w:tcW w:w="113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管养</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单位名称</w:t>
            </w:r>
          </w:p>
        </w:tc>
        <w:tc>
          <w:tcPr>
            <w:tcW w:w="1002"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变更原因</w:t>
            </w:r>
          </w:p>
        </w:tc>
        <w:tc>
          <w:tcPr>
            <w:tcW w:w="99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原</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隧道代码</w:t>
            </w:r>
          </w:p>
        </w:tc>
        <w:tc>
          <w:tcPr>
            <w:tcW w:w="136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按隧道</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长度分类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390" w:type="dxa"/>
            <w:vMerge w:val="continue"/>
            <w:vAlign w:val="center"/>
          </w:tcPr>
          <w:p>
            <w:pPr>
              <w:widowControl/>
              <w:jc w:val="left"/>
              <w:rPr>
                <w:color w:val="000000" w:themeColor="text1"/>
                <w:kern w:val="0"/>
                <w:sz w:val="18"/>
                <w:szCs w:val="18"/>
                <w14:textFill>
                  <w14:solidFill>
                    <w14:schemeClr w14:val="tx1"/>
                  </w14:solidFill>
                </w14:textFill>
              </w:rPr>
            </w:pPr>
          </w:p>
        </w:tc>
        <w:tc>
          <w:tcPr>
            <w:tcW w:w="1304" w:type="dxa"/>
            <w:vMerge w:val="continue"/>
            <w:vAlign w:val="center"/>
          </w:tcPr>
          <w:p>
            <w:pPr>
              <w:widowControl/>
              <w:jc w:val="left"/>
              <w:rPr>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color w:val="000000" w:themeColor="text1"/>
                <w:kern w:val="0"/>
                <w:sz w:val="18"/>
                <w:szCs w:val="18"/>
                <w14:textFill>
                  <w14:solidFill>
                    <w14:schemeClr w14:val="tx1"/>
                  </w14:solidFill>
                </w14:textFill>
              </w:rPr>
            </w:pPr>
          </w:p>
        </w:tc>
        <w:tc>
          <w:tcPr>
            <w:tcW w:w="1276" w:type="dxa"/>
            <w:vMerge w:val="continue"/>
            <w:vAlign w:val="center"/>
          </w:tcPr>
          <w:p>
            <w:pPr>
              <w:widowControl/>
              <w:jc w:val="left"/>
              <w:rPr>
                <w:color w:val="000000" w:themeColor="text1"/>
                <w:kern w:val="0"/>
                <w:sz w:val="18"/>
                <w:szCs w:val="18"/>
                <w14:textFill>
                  <w14:solidFill>
                    <w14:schemeClr w14:val="tx1"/>
                  </w14:solidFill>
                </w14:textFill>
              </w:rPr>
            </w:pPr>
          </w:p>
        </w:tc>
        <w:tc>
          <w:tcPr>
            <w:tcW w:w="1134" w:type="dxa"/>
            <w:vMerge w:val="continue"/>
            <w:vAlign w:val="center"/>
          </w:tcPr>
          <w:p>
            <w:pPr>
              <w:widowControl/>
              <w:jc w:val="left"/>
              <w:rPr>
                <w:color w:val="000000" w:themeColor="text1"/>
                <w:kern w:val="0"/>
                <w:sz w:val="18"/>
                <w:szCs w:val="18"/>
                <w14:textFill>
                  <w14:solidFill>
                    <w14:schemeClr w14:val="tx1"/>
                  </w14:solidFill>
                </w14:textFill>
              </w:rPr>
            </w:pPr>
          </w:p>
        </w:tc>
        <w:tc>
          <w:tcPr>
            <w:tcW w:w="1002" w:type="dxa"/>
            <w:vMerge w:val="continue"/>
            <w:vAlign w:val="center"/>
          </w:tcPr>
          <w:p>
            <w:pPr>
              <w:widowControl/>
              <w:jc w:val="left"/>
              <w:rPr>
                <w:color w:val="000000" w:themeColor="text1"/>
                <w:kern w:val="0"/>
                <w:sz w:val="18"/>
                <w:szCs w:val="18"/>
                <w14:textFill>
                  <w14:solidFill>
                    <w14:schemeClr w14:val="tx1"/>
                  </w14:solidFill>
                </w14:textFill>
              </w:rPr>
            </w:pPr>
          </w:p>
        </w:tc>
        <w:tc>
          <w:tcPr>
            <w:tcW w:w="993" w:type="dxa"/>
            <w:vMerge w:val="continue"/>
            <w:vAlign w:val="center"/>
          </w:tcPr>
          <w:p>
            <w:pPr>
              <w:widowControl/>
              <w:jc w:val="left"/>
              <w:rPr>
                <w:color w:val="000000" w:themeColor="text1"/>
                <w:kern w:val="0"/>
                <w:sz w:val="18"/>
                <w:szCs w:val="18"/>
                <w14:textFill>
                  <w14:solidFill>
                    <w14:schemeClr w14:val="tx1"/>
                  </w14:solidFill>
                </w14:textFill>
              </w:rPr>
            </w:pPr>
          </w:p>
        </w:tc>
        <w:tc>
          <w:tcPr>
            <w:tcW w:w="1361"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139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130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127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127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113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100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99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136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1390"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304"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275"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276"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134"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00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361"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139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304"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275"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27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134" w:type="dxa"/>
            <w:shd w:val="clear" w:color="auto" w:fill="auto"/>
            <w:vAlign w:val="center"/>
          </w:tcPr>
          <w:p>
            <w:pPr>
              <w:widowControl/>
              <w:jc w:val="left"/>
              <w:rPr>
                <w:color w:val="000000" w:themeColor="text1"/>
                <w:kern w:val="0"/>
                <w:szCs w:val="21"/>
                <w14:textFill>
                  <w14:solidFill>
                    <w14:schemeClr w14:val="tx1"/>
                  </w14:solidFill>
                </w14:textFill>
              </w:rPr>
            </w:pPr>
          </w:p>
        </w:tc>
        <w:tc>
          <w:tcPr>
            <w:tcW w:w="1002"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361"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1390"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1304"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275"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276"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134" w:type="dxa"/>
            <w:shd w:val="clear" w:color="auto" w:fill="auto"/>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1002"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993" w:type="dxa"/>
            <w:shd w:val="clear" w:color="auto" w:fill="auto"/>
            <w:vAlign w:val="center"/>
          </w:tcPr>
          <w:p>
            <w:pPr>
              <w:widowControl/>
              <w:jc w:val="left"/>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w:t>
            </w:r>
          </w:p>
        </w:tc>
        <w:tc>
          <w:tcPr>
            <w:tcW w:w="1361" w:type="dxa"/>
            <w:shd w:val="clear" w:color="auto" w:fill="auto"/>
            <w:vAlign w:val="center"/>
          </w:tcPr>
          <w:p>
            <w:pPr>
              <w:widowControl/>
              <w:jc w:val="left"/>
              <w:rPr>
                <w:color w:val="000000" w:themeColor="text1"/>
                <w:kern w:val="0"/>
                <w:sz w:val="22"/>
                <w:szCs w:val="22"/>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续表（二）</w:t>
      </w:r>
    </w:p>
    <w:tbl>
      <w:tblPr>
        <w:tblStyle w:val="27"/>
        <w:tblW w:w="9735"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96"/>
        <w:gridCol w:w="696"/>
        <w:gridCol w:w="696"/>
        <w:gridCol w:w="696"/>
        <w:gridCol w:w="696"/>
        <w:gridCol w:w="695"/>
        <w:gridCol w:w="695"/>
        <w:gridCol w:w="695"/>
        <w:gridCol w:w="695"/>
        <w:gridCol w:w="695"/>
        <w:gridCol w:w="695"/>
        <w:gridCol w:w="695"/>
        <w:gridCol w:w="695"/>
        <w:gridCol w:w="69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66" w:hRule="atLeast"/>
        </w:trPr>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是否水下隧道</w:t>
            </w: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建设单位名称</w:t>
            </w: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设计单位名称</w:t>
            </w: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施工单位名称</w:t>
            </w: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监理单位名称</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建成通车时间</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隧道养护等级</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管养单位性质</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监管单位名称</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总体评定日期</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总体评定单位</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土建结构评定日期</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土建结构评定单位</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机电设施评定日期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2" w:hRule="atLeast"/>
        </w:trPr>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2" w:hRule="atLeast"/>
        </w:trPr>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2" w:hRule="atLeast"/>
        </w:trPr>
        <w:tc>
          <w:tcPr>
            <w:tcW w:w="69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2" w:hRule="atLeast"/>
        </w:trPr>
        <w:tc>
          <w:tcPr>
            <w:tcW w:w="69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6"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c>
          <w:tcPr>
            <w:tcW w:w="695" w:type="dxa"/>
            <w:shd w:val="clear" w:color="auto" w:fill="auto"/>
            <w:vAlign w:val="center"/>
          </w:tcPr>
          <w:p>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w:t>
            </w:r>
          </w:p>
        </w:tc>
      </w:tr>
    </w:tbl>
    <w:p>
      <w:pPr>
        <w:spacing w:line="0" w:lineRule="atLeast"/>
        <w:jc w:val="lef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续表（三）</w:t>
      </w:r>
    </w:p>
    <w:tbl>
      <w:tblPr>
        <w:tblStyle w:val="27"/>
        <w:tblW w:w="974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98"/>
        <w:gridCol w:w="1134"/>
        <w:gridCol w:w="992"/>
        <w:gridCol w:w="850"/>
        <w:gridCol w:w="851"/>
        <w:gridCol w:w="850"/>
        <w:gridCol w:w="851"/>
        <w:gridCol w:w="850"/>
        <w:gridCol w:w="709"/>
        <w:gridCol w:w="969"/>
        <w:gridCol w:w="69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9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机电设施评定单位</w:t>
            </w:r>
          </w:p>
        </w:tc>
        <w:tc>
          <w:tcPr>
            <w:tcW w:w="113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其他工程设施评定日期</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其他工程设施评定单位</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最新改造完工日期</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最新改造部位</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最新改造工程性质</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当前主要病害部位</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当前主要病害描述</w:t>
            </w:r>
          </w:p>
        </w:tc>
        <w:tc>
          <w:tcPr>
            <w:tcW w:w="70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隧道所在位置</w:t>
            </w:r>
          </w:p>
        </w:tc>
        <w:tc>
          <w:tcPr>
            <w:tcW w:w="96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是否在长大隧道目录中</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是否跨省隧道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2" w:hRule="atLeast"/>
          <w:jc w:val="center"/>
        </w:trPr>
        <w:tc>
          <w:tcPr>
            <w:tcW w:w="99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33</w:t>
            </w:r>
          </w:p>
        </w:tc>
        <w:tc>
          <w:tcPr>
            <w:tcW w:w="113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34</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36</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37</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38</w:t>
            </w:r>
          </w:p>
        </w:tc>
        <w:tc>
          <w:tcPr>
            <w:tcW w:w="85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w:t>
            </w:r>
          </w:p>
        </w:tc>
        <w:tc>
          <w:tcPr>
            <w:tcW w:w="85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40</w:t>
            </w:r>
          </w:p>
        </w:tc>
        <w:tc>
          <w:tcPr>
            <w:tcW w:w="70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41</w:t>
            </w:r>
          </w:p>
        </w:tc>
        <w:tc>
          <w:tcPr>
            <w:tcW w:w="96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42</w:t>
            </w:r>
          </w:p>
        </w:tc>
        <w:tc>
          <w:tcPr>
            <w:tcW w:w="69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2" w:hRule="atLeast"/>
          <w:jc w:val="center"/>
        </w:trPr>
        <w:tc>
          <w:tcPr>
            <w:tcW w:w="998"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1"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1"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709"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969"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righ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2" w:hRule="atLeast"/>
          <w:jc w:val="center"/>
        </w:trPr>
        <w:tc>
          <w:tcPr>
            <w:tcW w:w="998"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1"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1"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709"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969"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righ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2" w:hRule="atLeast"/>
          <w:jc w:val="center"/>
        </w:trPr>
        <w:tc>
          <w:tcPr>
            <w:tcW w:w="998"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1"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1"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850"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709"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969" w:type="dxa"/>
            <w:shd w:val="clear" w:color="auto" w:fill="auto"/>
            <w:vAlign w:val="center"/>
          </w:tcPr>
          <w:p>
            <w:pPr>
              <w:widowControl/>
              <w:jc w:val="right"/>
              <w:rPr>
                <w:color w:val="000000" w:themeColor="text1"/>
                <w:kern w:val="0"/>
                <w:sz w:val="18"/>
                <w:szCs w:val="18"/>
                <w14:textFill>
                  <w14:solidFill>
                    <w14:schemeClr w14:val="tx1"/>
                  </w14:solidFill>
                </w14:textFill>
              </w:rPr>
            </w:pPr>
          </w:p>
        </w:tc>
        <w:tc>
          <w:tcPr>
            <w:tcW w:w="695" w:type="dxa"/>
            <w:shd w:val="clear" w:color="auto" w:fill="auto"/>
            <w:vAlign w:val="center"/>
          </w:tcPr>
          <w:p>
            <w:pPr>
              <w:widowControl/>
              <w:jc w:val="right"/>
              <w:rPr>
                <w:color w:val="000000" w:themeColor="text1"/>
                <w:kern w:val="0"/>
                <w:sz w:val="18"/>
                <w:szCs w:val="18"/>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rPr>
          <w:color w:val="000000" w:themeColor="text1"/>
          <w:sz w:val="18"/>
          <w:szCs w:val="18"/>
          <w14:textFill>
            <w14:solidFill>
              <w14:schemeClr w14:val="tx1"/>
            </w14:solidFill>
          </w14:textFill>
        </w:rPr>
      </w:pPr>
    </w:p>
    <w:p>
      <w:pPr>
        <w:spacing w:line="240" w:lineRule="exact"/>
        <w:ind w:left="1019" w:hanging="1018" w:hangingChars="566"/>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明：1.统计范围：县道、乡道、村道</w:t>
      </w:r>
      <w:r>
        <w:rPr>
          <w:rFonts w:hint="eastAsia"/>
          <w:color w:val="000000" w:themeColor="text1"/>
          <w:sz w:val="18"/>
          <w14:textFill>
            <w14:solidFill>
              <w14:schemeClr w14:val="tx1"/>
            </w14:solidFill>
          </w14:textFill>
        </w:rPr>
        <w:t>及涉及乡（镇）、建制村优选通达路线的</w:t>
      </w:r>
      <w:r>
        <w:rPr>
          <w:color w:val="000000" w:themeColor="text1"/>
          <w:sz w:val="18"/>
          <w14:textFill>
            <w14:solidFill>
              <w14:schemeClr w14:val="tx1"/>
            </w14:solidFill>
          </w14:textFill>
        </w:rPr>
        <w:t>专用公路上发生变更的隧道，如新建、改建或指标变更等。</w:t>
      </w:r>
    </w:p>
    <w:p>
      <w:pPr>
        <w:spacing w:line="240" w:lineRule="exact"/>
        <w:ind w:left="1022" w:leftChars="422" w:hanging="136" w:hangingChars="76"/>
        <w:rPr>
          <w:color w:val="000000" w:themeColor="text1"/>
          <w:sz w:val="18"/>
          <w14:textFill>
            <w14:solidFill>
              <w14:schemeClr w14:val="tx1"/>
            </w14:solidFill>
          </w14:textFill>
        </w:rPr>
      </w:pPr>
      <w:r>
        <w:rPr>
          <w:color w:val="000000" w:themeColor="text1"/>
          <w:sz w:val="18"/>
          <w14:textFill>
            <w14:solidFill>
              <w14:schemeClr w14:val="tx1"/>
            </w14:solidFill>
          </w14:textFill>
        </w:rPr>
        <w:t>2.上下行分离式隧道按照两处隧道分别填报。沿所在路线桩号递增方向的右侧隧道为分离式路段的上行隧道，另一侧为下行隧道。</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3.本表统计汇总数据与交行统NGH01表保持一致。</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4.“</w:t>
      </w:r>
      <w:r>
        <w:rPr>
          <w:color w:val="000000" w:themeColor="text1"/>
          <w:kern w:val="0"/>
          <w:sz w:val="18"/>
          <w:szCs w:val="18"/>
          <w14:textFill>
            <w14:solidFill>
              <w14:schemeClr w14:val="tx1"/>
            </w14:solidFill>
          </w14:textFill>
        </w:rPr>
        <w:t>技术状况评定</w:t>
      </w:r>
      <w:r>
        <w:rPr>
          <w:color w:val="000000" w:themeColor="text1"/>
          <w:sz w:val="18"/>
          <w14:textFill>
            <w14:solidFill>
              <w14:schemeClr w14:val="tx1"/>
            </w14:solidFill>
          </w14:textFill>
        </w:rPr>
        <w:t>”请填写代码：1.一类 2.二类 3.三类 4.四类 5.五类 9.未评定。</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5.“变更原因”请填写代码：10.未变更 11.新建</w:t>
      </w:r>
      <w:r>
        <w:rPr>
          <w:rFonts w:hint="eastAsia"/>
          <w:color w:val="000000" w:themeColor="text1"/>
          <w:sz w:val="18"/>
          <w14:textFill>
            <w14:solidFill>
              <w14:schemeClr w14:val="tx1"/>
            </w14:solidFill>
          </w14:textFill>
        </w:rPr>
        <w:t xml:space="preserve"> 14.往年建成本年统计 </w:t>
      </w:r>
      <w:r>
        <w:rPr>
          <w:color w:val="000000" w:themeColor="text1"/>
          <w:sz w:val="18"/>
          <w14:textFill>
            <w14:solidFill>
              <w14:schemeClr w14:val="tx1"/>
            </w14:solidFill>
          </w14:textFill>
        </w:rPr>
        <w:t>21.</w:t>
      </w:r>
      <w:r>
        <w:rPr>
          <w:rFonts w:hint="eastAsia"/>
          <w:color w:val="000000" w:themeColor="text1"/>
          <w:sz w:val="18"/>
          <w14:textFill>
            <w14:solidFill>
              <w14:schemeClr w14:val="tx1"/>
            </w14:solidFill>
          </w14:textFill>
        </w:rPr>
        <w:t>指标变更或地理位置变更</w:t>
      </w:r>
      <w:r>
        <w:rPr>
          <w:color w:val="000000" w:themeColor="text1"/>
          <w:sz w:val="18"/>
          <w14:textFill>
            <w14:solidFill>
              <w14:schemeClr w14:val="tx1"/>
            </w14:solidFill>
          </w14:textFill>
        </w:rPr>
        <w:t>。</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6.“所属路段技术等级”请填写代码：1.高速公路 2.一级公路 3.二级公路 4.三级公路 5.四级公路 6.等外公路。</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7.“按隧道长度分类”请填写代码：1.特长隧道 2.长隧道 3.中隧道 4.短隧道。</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8.“是否水下隧道”、“是否在长大隧道目录中”、“是否跨省隧道”请填写代码：1.是 2.否。</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9.“隧道养护等级”请填写代码：1.一级 2.二级 3.三级。</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10.“管养单位性质”请填写代码：1.公路</w:t>
      </w:r>
      <w:r>
        <w:rPr>
          <w:rFonts w:hint="eastAsia"/>
          <w:color w:val="000000" w:themeColor="text1"/>
          <w:sz w:val="18"/>
          <w:lang w:eastAsia="zh-CN"/>
          <w14:textFill>
            <w14:solidFill>
              <w14:schemeClr w14:val="tx1"/>
            </w14:solidFill>
          </w14:textFill>
        </w:rPr>
        <w:t>交通运输部</w:t>
      </w:r>
      <w:r>
        <w:rPr>
          <w:color w:val="000000" w:themeColor="text1"/>
          <w:sz w:val="18"/>
          <w14:textFill>
            <w14:solidFill>
              <w14:schemeClr w14:val="tx1"/>
            </w14:solidFill>
          </w14:textFill>
        </w:rPr>
        <w:t>门养护管理 2.公路</w:t>
      </w:r>
      <w:r>
        <w:rPr>
          <w:rFonts w:hint="eastAsia"/>
          <w:color w:val="000000" w:themeColor="text1"/>
          <w:sz w:val="18"/>
          <w:lang w:eastAsia="zh-CN"/>
          <w14:textFill>
            <w14:solidFill>
              <w14:schemeClr w14:val="tx1"/>
            </w14:solidFill>
          </w14:textFill>
        </w:rPr>
        <w:t>交通运输部</w:t>
      </w:r>
      <w:r>
        <w:rPr>
          <w:color w:val="000000" w:themeColor="text1"/>
          <w:sz w:val="18"/>
          <w14:textFill>
            <w14:solidFill>
              <w14:schemeClr w14:val="tx1"/>
            </w14:solidFill>
          </w14:textFill>
        </w:rPr>
        <w:t>门与其他部门共同养护管理 9.其他部</w:t>
      </w:r>
    </w:p>
    <w:p>
      <w:pPr>
        <w:spacing w:line="240" w:lineRule="exact"/>
        <w:ind w:firstLine="1080" w:firstLineChars="600"/>
        <w:rPr>
          <w:color w:val="000000" w:themeColor="text1"/>
          <w:sz w:val="18"/>
          <w14:textFill>
            <w14:solidFill>
              <w14:schemeClr w14:val="tx1"/>
            </w14:solidFill>
          </w14:textFill>
        </w:rPr>
      </w:pPr>
      <w:r>
        <w:rPr>
          <w:color w:val="000000" w:themeColor="text1"/>
          <w:sz w:val="18"/>
          <w14:textFill>
            <w14:solidFill>
              <w14:schemeClr w14:val="tx1"/>
            </w14:solidFill>
          </w14:textFill>
        </w:rPr>
        <w:t>门养护管理。</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11.“最新改造工程性质”请填写代码：2.中修 3.大修 4.改建 5.重建 6.修复养护 7.专项养护 8.应急养护。</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12.“隧道所在位置”请填写代码：1.上行 2.下行 3.双向。</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13.表内逻辑关系：14列≤13列。</w:t>
      </w:r>
    </w:p>
    <w:p>
      <w:pPr>
        <w:ind w:firstLine="360" w:firstLineChars="200"/>
        <w:rPr>
          <w:color w:val="000000" w:themeColor="text1"/>
          <w:sz w:val="18"/>
          <w:szCs w:val="18"/>
          <w14:textFill>
            <w14:solidFill>
              <w14:schemeClr w14:val="tx1"/>
            </w14:solidFill>
          </w14:textFill>
        </w:rPr>
      </w:pPr>
    </w:p>
    <w:p>
      <w:pPr>
        <w:ind w:firstLine="360" w:firstLineChars="200"/>
        <w:rPr>
          <w:color w:val="000000" w:themeColor="text1"/>
          <w:sz w:val="18"/>
          <w:szCs w:val="18"/>
          <w14:textFill>
            <w14:solidFill>
              <w14:schemeClr w14:val="tx1"/>
            </w14:solidFill>
          </w14:textFill>
        </w:rPr>
        <w:sectPr>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themeColor="text1"/>
          <w:sz w:val="32"/>
          <w:szCs w:val="32"/>
          <w14:textFill>
            <w14:solidFill>
              <w14:schemeClr w14:val="tx1"/>
            </w14:solidFill>
          </w14:textFill>
        </w:rPr>
      </w:pPr>
      <w:bookmarkStart w:id="20" w:name="_Toc31996"/>
      <w:bookmarkStart w:id="21" w:name="_Toc209595673"/>
      <w:r>
        <w:rPr>
          <w:color w:val="000000" w:themeColor="text1"/>
          <w:sz w:val="32"/>
          <w:szCs w:val="32"/>
          <w14:textFill>
            <w14:solidFill>
              <w14:schemeClr w14:val="tx1"/>
            </w14:solidFill>
          </w14:textFill>
        </w:rPr>
        <w:t>农村公路变更渡口明细表</w:t>
      </w:r>
      <w:bookmarkEnd w:id="20"/>
      <w:bookmarkEnd w:id="21"/>
    </w:p>
    <w:p>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column">
                  <wp:posOffset>4048760</wp:posOffset>
                </wp:positionH>
                <wp:positionV relativeFrom="paragraph">
                  <wp:posOffset>90170</wp:posOffset>
                </wp:positionV>
                <wp:extent cx="609600" cy="748665"/>
                <wp:effectExtent l="0" t="0" r="19050" b="12065"/>
                <wp:wrapTight wrapText="bothSides">
                  <wp:wrapPolygon>
                    <wp:start x="0" y="0"/>
                    <wp:lineTo x="0" y="21399"/>
                    <wp:lineTo x="21600" y="21399"/>
                    <wp:lineTo x="21600" y="0"/>
                    <wp:lineTo x="0" y="0"/>
                  </wp:wrapPolygon>
                </wp:wrapTight>
                <wp:docPr id="1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8.8pt;margin-top:7.1pt;height:58.95pt;width:48pt;mso-wrap-distance-left:9pt;mso-wrap-distance-right:9pt;z-index:-251650048;mso-width-relative:page;mso-height-relative:page;" fillcolor="#FFFFFF" filled="t" stroked="t" coordsize="21600,21600" wrapcoords="0 0 0 21399 21600 21399 21600 0 0 0" o:gfxdata="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rRyhLaAAAACgEAAA8AAAAAAAAAAQAgAAAAIgAA&#10;AGRycy9kb3ducmV2LnhtbFBLAQIUABQAAAAIAIdO4kASmKgaBgIAACkEAAAOAAAAAAAAAAEAIAAA&#10;ACk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5408" behindDoc="1" locked="0" layoutInCell="1" allowOverlap="1">
                <wp:simplePos x="0" y="0"/>
                <wp:positionH relativeFrom="column">
                  <wp:posOffset>4740910</wp:posOffset>
                </wp:positionH>
                <wp:positionV relativeFrom="paragraph">
                  <wp:posOffset>90170</wp:posOffset>
                </wp:positionV>
                <wp:extent cx="1333500" cy="748665"/>
                <wp:effectExtent l="0" t="0" r="19050" b="12065"/>
                <wp:wrapTight wrapText="bothSides">
                  <wp:wrapPolygon>
                    <wp:start x="0" y="0"/>
                    <wp:lineTo x="0" y="21399"/>
                    <wp:lineTo x="21600" y="21399"/>
                    <wp:lineTo x="21600" y="0"/>
                    <wp:lineTo x="0" y="0"/>
                  </wp:wrapPolygon>
                </wp:wrapTight>
                <wp:docPr id="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交行统NG104表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3.3pt;margin-top:7.1pt;height:58.95pt;width:105pt;mso-wrap-distance-left:9pt;mso-wrap-distance-right:9pt;z-index:-251651072;mso-width-relative:page;mso-height-relative:page;" fillcolor="#FFFFFF" filled="t" stroked="t" coordsize="21600,21600" wrapcoords="0 0 0 21399 21600 21399 21600 0 0 0" o:gfxdata="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V6HnZAAAACgEAAA8AAAAAAAAAAQAgAAAAIgAA&#10;AGRycy9kb3ducmV2LnhtbFBLAQIUABQAAAAIAIdO4kDTU4LiBwIAACk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交行统NG104表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20  年          </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7"/>
        <w:gridCol w:w="1607"/>
        <w:gridCol w:w="1607"/>
        <w:gridCol w:w="1606"/>
        <w:gridCol w:w="1606"/>
        <w:gridCol w:w="160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渡口代码</w:t>
            </w:r>
          </w:p>
        </w:tc>
        <w:tc>
          <w:tcPr>
            <w:tcW w:w="160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路线名称</w:t>
            </w:r>
          </w:p>
        </w:tc>
        <w:tc>
          <w:tcPr>
            <w:tcW w:w="160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渡口名称</w:t>
            </w:r>
          </w:p>
        </w:tc>
        <w:tc>
          <w:tcPr>
            <w:tcW w:w="1606"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建成时间</w:t>
            </w:r>
          </w:p>
        </w:tc>
        <w:tc>
          <w:tcPr>
            <w:tcW w:w="1606"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最新改建时间</w:t>
            </w:r>
          </w:p>
        </w:tc>
        <w:tc>
          <w:tcPr>
            <w:tcW w:w="1606"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起点桩号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vMerge w:val="continue"/>
            <w:vAlign w:val="center"/>
          </w:tcPr>
          <w:p>
            <w:pPr>
              <w:widowControl/>
              <w:jc w:val="left"/>
              <w:rPr>
                <w:color w:val="000000" w:themeColor="text1"/>
                <w:kern w:val="0"/>
                <w:sz w:val="18"/>
                <w:szCs w:val="18"/>
                <w14:textFill>
                  <w14:solidFill>
                    <w14:schemeClr w14:val="tx1"/>
                  </w14:solidFill>
                </w14:textFill>
              </w:rPr>
            </w:pPr>
          </w:p>
        </w:tc>
        <w:tc>
          <w:tcPr>
            <w:tcW w:w="1607" w:type="dxa"/>
            <w:vMerge w:val="continue"/>
            <w:vAlign w:val="center"/>
          </w:tcPr>
          <w:p>
            <w:pPr>
              <w:widowControl/>
              <w:jc w:val="left"/>
              <w:rPr>
                <w:color w:val="000000" w:themeColor="text1"/>
                <w:kern w:val="0"/>
                <w:sz w:val="18"/>
                <w:szCs w:val="18"/>
                <w14:textFill>
                  <w14:solidFill>
                    <w14:schemeClr w14:val="tx1"/>
                  </w14:solidFill>
                </w14:textFill>
              </w:rPr>
            </w:pPr>
          </w:p>
        </w:tc>
        <w:tc>
          <w:tcPr>
            <w:tcW w:w="1607" w:type="dxa"/>
            <w:vMerge w:val="continue"/>
            <w:vAlign w:val="center"/>
          </w:tcPr>
          <w:p>
            <w:pPr>
              <w:widowControl/>
              <w:jc w:val="left"/>
              <w:rPr>
                <w:color w:val="000000" w:themeColor="text1"/>
                <w:kern w:val="0"/>
                <w:sz w:val="18"/>
                <w:szCs w:val="18"/>
                <w14:textFill>
                  <w14:solidFill>
                    <w14:schemeClr w14:val="tx1"/>
                  </w14:solidFill>
                </w14:textFill>
              </w:rPr>
            </w:pPr>
          </w:p>
        </w:tc>
        <w:tc>
          <w:tcPr>
            <w:tcW w:w="1606" w:type="dxa"/>
            <w:vMerge w:val="continue"/>
            <w:vAlign w:val="center"/>
          </w:tcPr>
          <w:p>
            <w:pPr>
              <w:widowControl/>
              <w:jc w:val="left"/>
              <w:rPr>
                <w:color w:val="000000" w:themeColor="text1"/>
                <w:kern w:val="0"/>
                <w:sz w:val="18"/>
                <w:szCs w:val="18"/>
                <w14:textFill>
                  <w14:solidFill>
                    <w14:schemeClr w14:val="tx1"/>
                  </w14:solidFill>
                </w14:textFill>
              </w:rPr>
            </w:pPr>
          </w:p>
        </w:tc>
        <w:tc>
          <w:tcPr>
            <w:tcW w:w="1606" w:type="dxa"/>
            <w:vMerge w:val="continue"/>
            <w:vAlign w:val="center"/>
          </w:tcPr>
          <w:p>
            <w:pPr>
              <w:widowControl/>
              <w:jc w:val="left"/>
              <w:rPr>
                <w:color w:val="000000" w:themeColor="text1"/>
                <w:kern w:val="0"/>
                <w:sz w:val="18"/>
                <w:szCs w:val="18"/>
                <w14:textFill>
                  <w14:solidFill>
                    <w14:schemeClr w14:val="tx1"/>
                  </w14:solidFill>
                </w14:textFill>
              </w:rPr>
            </w:pPr>
          </w:p>
        </w:tc>
        <w:tc>
          <w:tcPr>
            <w:tcW w:w="1606"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丁</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戊</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606" w:type="dxa"/>
            <w:shd w:val="clear" w:color="auto" w:fill="auto"/>
            <w:vAlign w:val="center"/>
          </w:tcPr>
          <w:p>
            <w:pPr>
              <w:widowControl/>
              <w:jc w:val="left"/>
              <w:rPr>
                <w:color w:val="000000" w:themeColor="text1"/>
                <w:kern w:val="0"/>
                <w:sz w:val="22"/>
                <w:szCs w:val="22"/>
                <w14:textFill>
                  <w14:solidFill>
                    <w14:schemeClr w14:val="tx1"/>
                  </w14:solidFill>
                </w14:textFill>
              </w:rPr>
            </w:pP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续表（一）</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渡口宽度(米)</w:t>
            </w:r>
          </w:p>
        </w:tc>
        <w:tc>
          <w:tcPr>
            <w:tcW w:w="192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是否机动渡口</w:t>
            </w:r>
          </w:p>
        </w:tc>
        <w:tc>
          <w:tcPr>
            <w:tcW w:w="192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渡口类型</w:t>
            </w:r>
          </w:p>
        </w:tc>
        <w:tc>
          <w:tcPr>
            <w:tcW w:w="192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变更原因</w:t>
            </w:r>
          </w:p>
        </w:tc>
        <w:tc>
          <w:tcPr>
            <w:tcW w:w="192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原渡口代码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vMerge w:val="continue"/>
            <w:vAlign w:val="center"/>
          </w:tcPr>
          <w:p>
            <w:pPr>
              <w:widowControl/>
              <w:jc w:val="left"/>
              <w:rPr>
                <w:color w:val="000000" w:themeColor="text1"/>
                <w:kern w:val="0"/>
                <w:sz w:val="18"/>
                <w:szCs w:val="18"/>
                <w14:textFill>
                  <w14:solidFill>
                    <w14:schemeClr w14:val="tx1"/>
                  </w14:solidFill>
                </w14:textFill>
              </w:rPr>
            </w:pPr>
          </w:p>
        </w:tc>
        <w:tc>
          <w:tcPr>
            <w:tcW w:w="1928" w:type="dxa"/>
            <w:vMerge w:val="continue"/>
            <w:vAlign w:val="center"/>
          </w:tcPr>
          <w:p>
            <w:pPr>
              <w:widowControl/>
              <w:jc w:val="left"/>
              <w:rPr>
                <w:color w:val="000000" w:themeColor="text1"/>
                <w:kern w:val="0"/>
                <w:sz w:val="18"/>
                <w:szCs w:val="18"/>
                <w14:textFill>
                  <w14:solidFill>
                    <w14:schemeClr w14:val="tx1"/>
                  </w14:solidFill>
                </w14:textFill>
              </w:rPr>
            </w:pPr>
          </w:p>
        </w:tc>
        <w:tc>
          <w:tcPr>
            <w:tcW w:w="1928" w:type="dxa"/>
            <w:vMerge w:val="continue"/>
            <w:vAlign w:val="center"/>
          </w:tcPr>
          <w:p>
            <w:pPr>
              <w:widowControl/>
              <w:jc w:val="left"/>
              <w:rPr>
                <w:color w:val="000000" w:themeColor="text1"/>
                <w:kern w:val="0"/>
                <w:sz w:val="18"/>
                <w:szCs w:val="18"/>
                <w14:textFill>
                  <w14:solidFill>
                    <w14:schemeClr w14:val="tx1"/>
                  </w14:solidFill>
                </w14:textFill>
              </w:rPr>
            </w:pPr>
          </w:p>
        </w:tc>
        <w:tc>
          <w:tcPr>
            <w:tcW w:w="1928" w:type="dxa"/>
            <w:vMerge w:val="continue"/>
            <w:vAlign w:val="center"/>
          </w:tcPr>
          <w:p>
            <w:pPr>
              <w:widowControl/>
              <w:jc w:val="left"/>
              <w:rPr>
                <w:color w:val="000000" w:themeColor="text1"/>
                <w:kern w:val="0"/>
                <w:sz w:val="18"/>
                <w:szCs w:val="18"/>
                <w14:textFill>
                  <w14:solidFill>
                    <w14:schemeClr w14:val="tx1"/>
                  </w14:solidFill>
                </w14:textFill>
              </w:rPr>
            </w:pPr>
          </w:p>
        </w:tc>
        <w:tc>
          <w:tcPr>
            <w:tcW w:w="1928"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己</w:t>
            </w: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庚</w:t>
            </w: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辛</w:t>
            </w: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壬</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c>
          <w:tcPr>
            <w:tcW w:w="1928" w:type="dxa"/>
            <w:shd w:val="clear" w:color="auto" w:fill="auto"/>
            <w:vAlign w:val="center"/>
          </w:tcPr>
          <w:p>
            <w:pPr>
              <w:widowControl/>
              <w:jc w:val="left"/>
              <w:rPr>
                <w:color w:val="000000" w:themeColor="text1"/>
                <w:kern w:val="0"/>
                <w:sz w:val="22"/>
                <w:szCs w:val="22"/>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rPr>
          <w:color w:val="000000" w:themeColor="text1"/>
          <w:sz w:val="18"/>
          <w:szCs w:val="18"/>
          <w14:textFill>
            <w14:solidFill>
              <w14:schemeClr w14:val="tx1"/>
            </w14:solidFill>
          </w14:textFill>
        </w:rPr>
      </w:pPr>
    </w:p>
    <w:p>
      <w:pPr>
        <w:spacing w:line="240" w:lineRule="exact"/>
        <w:ind w:left="1017" w:hanging="1017" w:hangingChars="565"/>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明：1.统计范围：县道、乡道、村道</w:t>
      </w:r>
      <w:r>
        <w:rPr>
          <w:rFonts w:hint="eastAsia"/>
          <w:color w:val="000000" w:themeColor="text1"/>
          <w:sz w:val="18"/>
          <w14:textFill>
            <w14:solidFill>
              <w14:schemeClr w14:val="tx1"/>
            </w14:solidFill>
          </w14:textFill>
        </w:rPr>
        <w:t>及涉及乡（镇）、建制村优选通达路线的</w:t>
      </w:r>
      <w:r>
        <w:rPr>
          <w:color w:val="000000" w:themeColor="text1"/>
          <w:sz w:val="18"/>
          <w14:textFill>
            <w14:solidFill>
              <w14:schemeClr w14:val="tx1"/>
            </w14:solidFill>
          </w14:textFill>
        </w:rPr>
        <w:t>专用公路上发生变更的渡口，如新建、改建或指标变更等。</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2.本表统计汇总数据与交行统NGH01表保持一致。</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3.“渡口类型”请填写代码：1.机动渡口 2.行人渡口。</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4.“变更原因”请填写代码：10.未变更 11.新建 </w:t>
      </w:r>
      <w:r>
        <w:rPr>
          <w:rFonts w:hint="eastAsia"/>
          <w:color w:val="000000" w:themeColor="text1"/>
          <w:sz w:val="18"/>
          <w14:textFill>
            <w14:solidFill>
              <w14:schemeClr w14:val="tx1"/>
            </w14:solidFill>
          </w14:textFill>
        </w:rPr>
        <w:t xml:space="preserve">14.往年建成本年统计 </w:t>
      </w:r>
      <w:r>
        <w:rPr>
          <w:color w:val="000000" w:themeColor="text1"/>
          <w:sz w:val="18"/>
          <w14:textFill>
            <w14:solidFill>
              <w14:schemeClr w14:val="tx1"/>
            </w14:solidFill>
          </w14:textFill>
        </w:rPr>
        <w:t>21.</w:t>
      </w:r>
      <w:r>
        <w:rPr>
          <w:rFonts w:hint="eastAsia"/>
          <w:color w:val="000000" w:themeColor="text1"/>
          <w:sz w:val="18"/>
          <w14:textFill>
            <w14:solidFill>
              <w14:schemeClr w14:val="tx1"/>
            </w14:solidFill>
          </w14:textFill>
        </w:rPr>
        <w:t>指标变更或地理位置变更</w:t>
      </w:r>
      <w:r>
        <w:rPr>
          <w:color w:val="000000" w:themeColor="text1"/>
          <w:sz w:val="18"/>
          <w14:textFill>
            <w14:solidFill>
              <w14:schemeClr w14:val="tx1"/>
            </w14:solidFill>
          </w14:textFill>
        </w:rPr>
        <w:t>。</w:t>
      </w:r>
    </w:p>
    <w:p>
      <w:pPr>
        <w:ind w:right="-403" w:rightChars="-192"/>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br w:type="page"/>
      </w:r>
    </w:p>
    <w:p>
      <w:pPr>
        <w:spacing w:after="156" w:afterLines="50"/>
        <w:jc w:val="center"/>
        <w:outlineLvl w:val="1"/>
        <w:rPr>
          <w:color w:val="000000" w:themeColor="text1"/>
          <w:sz w:val="32"/>
          <w:szCs w:val="32"/>
          <w14:textFill>
            <w14:solidFill>
              <w14:schemeClr w14:val="tx1"/>
            </w14:solidFill>
          </w14:textFill>
        </w:rPr>
      </w:pPr>
      <w:bookmarkStart w:id="22" w:name="_Toc11510"/>
      <w:r>
        <w:rPr>
          <w:color w:val="000000" w:themeColor="text1"/>
          <w:sz w:val="32"/>
          <w:szCs w:val="32"/>
          <w14:textFill>
            <w14:solidFill>
              <w14:schemeClr w14:val="tx1"/>
            </w14:solidFill>
          </w14:textFill>
        </w:rPr>
        <w:t>农村公路安防设施明细表</w:t>
      </w:r>
      <w:bookmarkEnd w:id="22"/>
    </w:p>
    <w:p>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mc:AlternateContent>
          <mc:Choice Requires="wps">
            <w:drawing>
              <wp:anchor distT="0" distB="0" distL="114300" distR="114300" simplePos="0" relativeHeight="251678720" behindDoc="1" locked="0" layoutInCell="1" allowOverlap="1">
                <wp:simplePos x="0" y="0"/>
                <wp:positionH relativeFrom="column">
                  <wp:posOffset>4131310</wp:posOffset>
                </wp:positionH>
                <wp:positionV relativeFrom="paragraph">
                  <wp:posOffset>102235</wp:posOffset>
                </wp:positionV>
                <wp:extent cx="609600" cy="756285"/>
                <wp:effectExtent l="4445" t="4445" r="10795" b="16510"/>
                <wp:wrapTight wrapText="bothSides">
                  <wp:wrapPolygon>
                    <wp:start x="-157" y="-127"/>
                    <wp:lineTo x="-157" y="21201"/>
                    <wp:lineTo x="21443" y="21201"/>
                    <wp:lineTo x="21443" y="-127"/>
                    <wp:lineTo x="-157" y="-127"/>
                  </wp:wrapPolygon>
                </wp:wrapTight>
                <wp:docPr id="1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5628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325.3pt;margin-top:8.05pt;height:59.55pt;width:48pt;mso-wrap-distance-left:9pt;mso-wrap-distance-right:9pt;z-index:-251637760;mso-width-relative:page;mso-height-relative:page;" fillcolor="#FFFFFF" filled="t" stroked="t" coordsize="21600,21600" wrapcoords="-157 -127 -157 21201 21443 21201 21443 -127 -157 -127" o:gfxdata="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UUnEdgAAAAKAQAADwAAAAAAAAABACAAAAAiAAAA&#10;ZHJzL2Rvd25yZXYueG1sUEsBAhQAFAAAAAgAh07iQLNsJ0YHAgAAKQQAAA4AAAAAAAAAAQAgAAAA&#10;JwEAAGRycy9lMm9Eb2MueG1sUEsFBgAAAAAGAAYAWQEAAKAFAAAAAA==&#10;">
                <v:fill on="t" focussize="0,0"/>
                <v:stroke color="#FFFFFF" miterlimit="8" joinstyle="miter"/>
                <v:imagedata o:title=""/>
                <o:lock v:ext="edit" aspectratio="f"/>
                <v:textbox inset="0mm,0mm,0mm,0mm">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 w:val="18"/>
          <w:szCs w:val="18"/>
          <w14:textFill>
            <w14:solidFill>
              <w14:schemeClr w14:val="tx1"/>
            </w14:solidFill>
          </w14:textFill>
        </w:rPr>
        <mc:AlternateContent>
          <mc:Choice Requires="wps">
            <w:drawing>
              <wp:anchor distT="0" distB="0" distL="114300" distR="114300" simplePos="0" relativeHeight="251677696" behindDoc="1" locked="0" layoutInCell="1" allowOverlap="1">
                <wp:simplePos x="0" y="0"/>
                <wp:positionH relativeFrom="column">
                  <wp:posOffset>4740910</wp:posOffset>
                </wp:positionH>
                <wp:positionV relativeFrom="paragraph">
                  <wp:posOffset>95250</wp:posOffset>
                </wp:positionV>
                <wp:extent cx="1333500" cy="748665"/>
                <wp:effectExtent l="0" t="0" r="19050" b="12065"/>
                <wp:wrapTight wrapText="bothSides">
                  <wp:wrapPolygon>
                    <wp:start x="0" y="0"/>
                    <wp:lineTo x="0" y="21399"/>
                    <wp:lineTo x="21600" y="21399"/>
                    <wp:lineTo x="21600" y="0"/>
                    <wp:lineTo x="0" y="0"/>
                  </wp:wrapPolygon>
                </wp:wrapTight>
                <wp:docPr id="1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交行统NG105表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3.3pt;margin-top:7.5pt;height:58.95pt;width:105pt;mso-wrap-distance-left:9pt;mso-wrap-distance-right:9pt;z-index:-251638784;mso-width-relative:page;mso-height-relative:page;" fillcolor="#FFFFFF" filled="t" stroked="t" coordsize="21600,21600" wrapcoords="0 0 0 21399 21600 21399 21600 0 0 0" o:gfxdata="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ydUCfZAAAACgEAAA8AAAAAAAAAAQAgAAAAIgAA&#10;AGRycy9kb3ducmV2LnhtbFBLAQIUABQAAAAIAIdO4kCXLOJ3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交行统NG105表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20  年          </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1"/>
        <w:gridCol w:w="1082"/>
        <w:gridCol w:w="1082"/>
        <w:gridCol w:w="1008"/>
        <w:gridCol w:w="992"/>
        <w:gridCol w:w="992"/>
        <w:gridCol w:w="1276"/>
        <w:gridCol w:w="1140"/>
        <w:gridCol w:w="10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97" w:hRule="atLeast"/>
          <w:jc w:val="center"/>
        </w:trPr>
        <w:tc>
          <w:tcPr>
            <w:tcW w:w="1081" w:type="dxa"/>
            <w:shd w:val="clear" w:color="auto" w:fill="auto"/>
            <w:vAlign w:val="center"/>
          </w:tcPr>
          <w:p>
            <w:pPr>
              <w:widowControl/>
              <w:jc w:val="center"/>
              <w:rPr>
                <w:color w:val="000000"/>
                <w:kern w:val="0"/>
                <w:sz w:val="18"/>
                <w:szCs w:val="18"/>
              </w:rPr>
            </w:pPr>
            <w:r>
              <w:rPr>
                <w:color w:val="000000"/>
                <w:kern w:val="0"/>
                <w:sz w:val="18"/>
                <w:szCs w:val="18"/>
              </w:rPr>
              <w:t>路线</w:t>
            </w:r>
            <w:r>
              <w:rPr>
                <w:rFonts w:hint="eastAsia"/>
                <w:color w:val="000000"/>
                <w:kern w:val="0"/>
                <w:sz w:val="18"/>
                <w:szCs w:val="18"/>
              </w:rPr>
              <w:t>代码</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路线名称</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县级行政</w:t>
            </w:r>
          </w:p>
          <w:p>
            <w:pPr>
              <w:widowControl/>
              <w:jc w:val="center"/>
              <w:rPr>
                <w:color w:val="000000"/>
                <w:kern w:val="0"/>
                <w:sz w:val="18"/>
                <w:szCs w:val="18"/>
              </w:rPr>
            </w:pPr>
            <w:r>
              <w:rPr>
                <w:color w:val="000000"/>
                <w:kern w:val="0"/>
                <w:sz w:val="18"/>
                <w:szCs w:val="18"/>
              </w:rPr>
              <w:t>区划代码</w:t>
            </w:r>
          </w:p>
        </w:tc>
        <w:tc>
          <w:tcPr>
            <w:tcW w:w="1008" w:type="dxa"/>
            <w:shd w:val="clear" w:color="auto" w:fill="auto"/>
            <w:vAlign w:val="center"/>
          </w:tcPr>
          <w:p>
            <w:pPr>
              <w:widowControl/>
              <w:jc w:val="center"/>
              <w:rPr>
                <w:color w:val="000000"/>
                <w:kern w:val="0"/>
                <w:sz w:val="18"/>
                <w:szCs w:val="18"/>
              </w:rPr>
            </w:pPr>
            <w:r>
              <w:rPr>
                <w:color w:val="000000"/>
                <w:kern w:val="0"/>
                <w:sz w:val="18"/>
                <w:szCs w:val="18"/>
              </w:rPr>
              <w:t>起点桩号</w:t>
            </w:r>
          </w:p>
        </w:tc>
        <w:tc>
          <w:tcPr>
            <w:tcW w:w="992" w:type="dxa"/>
            <w:tcBorders>
              <w:right w:val="single" w:color="auto" w:sz="2" w:space="0"/>
            </w:tcBorders>
            <w:shd w:val="clear" w:color="auto" w:fill="auto"/>
            <w:vAlign w:val="center"/>
          </w:tcPr>
          <w:p>
            <w:pPr>
              <w:widowControl/>
              <w:jc w:val="center"/>
              <w:rPr>
                <w:color w:val="000000"/>
                <w:kern w:val="0"/>
                <w:sz w:val="18"/>
                <w:szCs w:val="18"/>
              </w:rPr>
            </w:pPr>
            <w:r>
              <w:rPr>
                <w:color w:val="000000" w:themeColor="text1"/>
                <w:kern w:val="0"/>
                <w:sz w:val="18"/>
                <w:szCs w:val="18"/>
                <w14:textFill>
                  <w14:solidFill>
                    <w14:schemeClr w14:val="tx1"/>
                  </w14:solidFill>
                </w14:textFill>
              </w:rPr>
              <w:t>讫</w:t>
            </w:r>
            <w:r>
              <w:rPr>
                <w:color w:val="000000"/>
                <w:kern w:val="0"/>
                <w:sz w:val="18"/>
                <w:szCs w:val="18"/>
              </w:rPr>
              <w:t>点桩号</w:t>
            </w:r>
          </w:p>
        </w:tc>
        <w:tc>
          <w:tcPr>
            <w:tcW w:w="992" w:type="dxa"/>
            <w:tcBorders>
              <w:left w:val="single" w:color="auto" w:sz="2" w:space="0"/>
            </w:tcBorders>
            <w:shd w:val="clear" w:color="auto" w:fill="auto"/>
            <w:vAlign w:val="center"/>
          </w:tcPr>
          <w:p>
            <w:pPr>
              <w:widowControl/>
              <w:jc w:val="center"/>
              <w:rPr>
                <w:color w:val="000000"/>
                <w:kern w:val="0"/>
                <w:sz w:val="18"/>
                <w:szCs w:val="18"/>
              </w:rPr>
            </w:pPr>
            <w:r>
              <w:rPr>
                <w:rFonts w:hint="eastAsia"/>
                <w:color w:val="000000"/>
                <w:kern w:val="0"/>
                <w:sz w:val="18"/>
                <w:szCs w:val="18"/>
              </w:rPr>
              <w:t>路段类型</w:t>
            </w:r>
          </w:p>
        </w:tc>
        <w:tc>
          <w:tcPr>
            <w:tcW w:w="1276" w:type="dxa"/>
            <w:shd w:val="clear" w:color="auto" w:fill="auto"/>
            <w:vAlign w:val="center"/>
          </w:tcPr>
          <w:p>
            <w:pPr>
              <w:widowControl/>
              <w:jc w:val="center"/>
              <w:rPr>
                <w:color w:val="000000"/>
                <w:kern w:val="0"/>
                <w:sz w:val="18"/>
                <w:szCs w:val="18"/>
              </w:rPr>
            </w:pPr>
            <w:r>
              <w:rPr>
                <w:color w:val="000000"/>
                <w:kern w:val="0"/>
                <w:sz w:val="18"/>
                <w:szCs w:val="18"/>
              </w:rPr>
              <w:t>是否需要实施安防工程</w:t>
            </w:r>
          </w:p>
        </w:tc>
        <w:tc>
          <w:tcPr>
            <w:tcW w:w="1140" w:type="dxa"/>
            <w:shd w:val="clear" w:color="auto" w:fill="auto"/>
            <w:vAlign w:val="center"/>
          </w:tcPr>
          <w:p>
            <w:pPr>
              <w:widowControl/>
              <w:jc w:val="center"/>
              <w:rPr>
                <w:color w:val="000000"/>
                <w:kern w:val="0"/>
                <w:sz w:val="18"/>
                <w:szCs w:val="18"/>
              </w:rPr>
            </w:pPr>
            <w:r>
              <w:rPr>
                <w:color w:val="000000"/>
                <w:kern w:val="0"/>
                <w:sz w:val="18"/>
                <w:szCs w:val="18"/>
              </w:rPr>
              <w:t>是否已实施安防工程</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实施时间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2" w:hRule="atLeast"/>
          <w:jc w:val="center"/>
        </w:trPr>
        <w:tc>
          <w:tcPr>
            <w:tcW w:w="1081" w:type="dxa"/>
            <w:shd w:val="clear" w:color="auto" w:fill="auto"/>
            <w:vAlign w:val="center"/>
          </w:tcPr>
          <w:p>
            <w:pPr>
              <w:widowControl/>
              <w:jc w:val="center"/>
              <w:rPr>
                <w:color w:val="000000"/>
                <w:kern w:val="0"/>
                <w:sz w:val="18"/>
                <w:szCs w:val="18"/>
              </w:rPr>
            </w:pPr>
            <w:r>
              <w:rPr>
                <w:color w:val="000000"/>
                <w:kern w:val="0"/>
                <w:sz w:val="18"/>
                <w:szCs w:val="18"/>
              </w:rPr>
              <w:t>01</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02</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03</w:t>
            </w:r>
          </w:p>
        </w:tc>
        <w:tc>
          <w:tcPr>
            <w:tcW w:w="1008" w:type="dxa"/>
            <w:shd w:val="clear" w:color="auto" w:fill="auto"/>
            <w:vAlign w:val="center"/>
          </w:tcPr>
          <w:p>
            <w:pPr>
              <w:widowControl/>
              <w:jc w:val="center"/>
              <w:rPr>
                <w:color w:val="000000"/>
                <w:kern w:val="0"/>
                <w:sz w:val="18"/>
                <w:szCs w:val="18"/>
              </w:rPr>
            </w:pPr>
            <w:r>
              <w:rPr>
                <w:color w:val="000000"/>
                <w:kern w:val="0"/>
                <w:sz w:val="18"/>
                <w:szCs w:val="18"/>
              </w:rPr>
              <w:t>04</w:t>
            </w:r>
          </w:p>
        </w:tc>
        <w:tc>
          <w:tcPr>
            <w:tcW w:w="992" w:type="dxa"/>
            <w:tcBorders>
              <w:right w:val="single" w:color="auto" w:sz="2" w:space="0"/>
            </w:tcBorders>
            <w:shd w:val="clear" w:color="auto" w:fill="auto"/>
            <w:vAlign w:val="center"/>
          </w:tcPr>
          <w:p>
            <w:pPr>
              <w:widowControl/>
              <w:jc w:val="center"/>
              <w:rPr>
                <w:color w:val="000000"/>
                <w:kern w:val="0"/>
                <w:sz w:val="18"/>
                <w:szCs w:val="18"/>
              </w:rPr>
            </w:pPr>
            <w:r>
              <w:rPr>
                <w:color w:val="000000"/>
                <w:kern w:val="0"/>
                <w:sz w:val="18"/>
                <w:szCs w:val="18"/>
              </w:rPr>
              <w:t>05</w:t>
            </w:r>
          </w:p>
        </w:tc>
        <w:tc>
          <w:tcPr>
            <w:tcW w:w="992" w:type="dxa"/>
            <w:tcBorders>
              <w:left w:val="single" w:color="auto" w:sz="2" w:space="0"/>
            </w:tcBorders>
            <w:shd w:val="clear" w:color="auto" w:fill="auto"/>
            <w:vAlign w:val="center"/>
          </w:tcPr>
          <w:p>
            <w:pPr>
              <w:widowControl/>
              <w:jc w:val="center"/>
              <w:rPr>
                <w:color w:val="000000"/>
                <w:kern w:val="0"/>
                <w:sz w:val="18"/>
                <w:szCs w:val="18"/>
              </w:rPr>
            </w:pPr>
            <w:r>
              <w:rPr>
                <w:color w:val="000000"/>
                <w:kern w:val="0"/>
                <w:sz w:val="18"/>
                <w:szCs w:val="18"/>
              </w:rPr>
              <w:t>06</w:t>
            </w:r>
          </w:p>
        </w:tc>
        <w:tc>
          <w:tcPr>
            <w:tcW w:w="1276" w:type="dxa"/>
            <w:shd w:val="clear" w:color="auto" w:fill="auto"/>
            <w:vAlign w:val="center"/>
          </w:tcPr>
          <w:p>
            <w:pPr>
              <w:widowControl/>
              <w:jc w:val="center"/>
              <w:rPr>
                <w:color w:val="000000"/>
                <w:kern w:val="0"/>
                <w:sz w:val="18"/>
                <w:szCs w:val="18"/>
              </w:rPr>
            </w:pPr>
            <w:r>
              <w:rPr>
                <w:color w:val="000000"/>
                <w:kern w:val="0"/>
                <w:sz w:val="18"/>
                <w:szCs w:val="18"/>
              </w:rPr>
              <w:t>07</w:t>
            </w:r>
          </w:p>
        </w:tc>
        <w:tc>
          <w:tcPr>
            <w:tcW w:w="1140" w:type="dxa"/>
            <w:shd w:val="clear" w:color="auto" w:fill="auto"/>
            <w:vAlign w:val="center"/>
          </w:tcPr>
          <w:p>
            <w:pPr>
              <w:widowControl/>
              <w:jc w:val="center"/>
              <w:rPr>
                <w:color w:val="000000"/>
                <w:kern w:val="0"/>
                <w:sz w:val="18"/>
                <w:szCs w:val="18"/>
              </w:rPr>
            </w:pPr>
            <w:r>
              <w:rPr>
                <w:color w:val="000000"/>
                <w:kern w:val="0"/>
                <w:sz w:val="18"/>
                <w:szCs w:val="18"/>
              </w:rPr>
              <w:t>08</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081" w:type="dxa"/>
            <w:shd w:val="clear" w:color="auto" w:fill="auto"/>
            <w:vAlign w:val="center"/>
          </w:tcPr>
          <w:p>
            <w:pPr>
              <w:jc w:val="center"/>
              <w:rPr>
                <w:color w:val="000000"/>
                <w:kern w:val="0"/>
                <w:sz w:val="18"/>
                <w:szCs w:val="18"/>
              </w:rPr>
            </w:pPr>
          </w:p>
        </w:tc>
        <w:tc>
          <w:tcPr>
            <w:tcW w:w="1082" w:type="dxa"/>
            <w:shd w:val="clear" w:color="auto" w:fill="auto"/>
            <w:vAlign w:val="center"/>
          </w:tcPr>
          <w:p>
            <w:pPr>
              <w:jc w:val="center"/>
              <w:rPr>
                <w:color w:val="000000"/>
                <w:kern w:val="0"/>
                <w:sz w:val="18"/>
                <w:szCs w:val="18"/>
              </w:rPr>
            </w:pPr>
          </w:p>
        </w:tc>
        <w:tc>
          <w:tcPr>
            <w:tcW w:w="1082" w:type="dxa"/>
            <w:shd w:val="clear" w:color="auto" w:fill="auto"/>
            <w:vAlign w:val="center"/>
          </w:tcPr>
          <w:p>
            <w:pPr>
              <w:jc w:val="center"/>
              <w:rPr>
                <w:color w:val="000000"/>
                <w:kern w:val="0"/>
                <w:sz w:val="18"/>
                <w:szCs w:val="18"/>
              </w:rPr>
            </w:pPr>
          </w:p>
        </w:tc>
        <w:tc>
          <w:tcPr>
            <w:tcW w:w="1008" w:type="dxa"/>
            <w:shd w:val="clear" w:color="auto" w:fill="auto"/>
            <w:vAlign w:val="center"/>
          </w:tcPr>
          <w:p>
            <w:pPr>
              <w:jc w:val="center"/>
              <w:rPr>
                <w:color w:val="000000"/>
                <w:kern w:val="0"/>
                <w:sz w:val="18"/>
                <w:szCs w:val="18"/>
              </w:rPr>
            </w:pPr>
          </w:p>
        </w:tc>
        <w:tc>
          <w:tcPr>
            <w:tcW w:w="992" w:type="dxa"/>
            <w:tcBorders>
              <w:right w:val="single" w:color="auto" w:sz="2" w:space="0"/>
            </w:tcBorders>
            <w:shd w:val="clear" w:color="auto" w:fill="auto"/>
            <w:vAlign w:val="center"/>
          </w:tcPr>
          <w:p>
            <w:pPr>
              <w:jc w:val="center"/>
              <w:rPr>
                <w:color w:val="000000"/>
                <w:kern w:val="0"/>
                <w:sz w:val="18"/>
                <w:szCs w:val="18"/>
              </w:rPr>
            </w:pPr>
          </w:p>
        </w:tc>
        <w:tc>
          <w:tcPr>
            <w:tcW w:w="992" w:type="dxa"/>
            <w:tcBorders>
              <w:left w:val="single" w:color="auto" w:sz="2" w:space="0"/>
            </w:tcBorders>
            <w:shd w:val="clear" w:color="auto" w:fill="auto"/>
            <w:vAlign w:val="center"/>
          </w:tcPr>
          <w:p>
            <w:pPr>
              <w:jc w:val="center"/>
              <w:rPr>
                <w:color w:val="000000"/>
                <w:kern w:val="0"/>
                <w:sz w:val="18"/>
                <w:szCs w:val="18"/>
              </w:rPr>
            </w:pPr>
          </w:p>
        </w:tc>
        <w:tc>
          <w:tcPr>
            <w:tcW w:w="1276" w:type="dxa"/>
            <w:shd w:val="clear" w:color="auto" w:fill="auto"/>
            <w:vAlign w:val="center"/>
          </w:tcPr>
          <w:p>
            <w:pPr>
              <w:jc w:val="center"/>
              <w:rPr>
                <w:color w:val="000000"/>
                <w:kern w:val="0"/>
                <w:sz w:val="18"/>
                <w:szCs w:val="18"/>
              </w:rPr>
            </w:pPr>
          </w:p>
        </w:tc>
        <w:tc>
          <w:tcPr>
            <w:tcW w:w="1140" w:type="dxa"/>
            <w:shd w:val="clear" w:color="auto" w:fill="auto"/>
            <w:vAlign w:val="center"/>
          </w:tcPr>
          <w:p>
            <w:pPr>
              <w:jc w:val="center"/>
              <w:rPr>
                <w:color w:val="000000"/>
                <w:kern w:val="0"/>
                <w:sz w:val="18"/>
                <w:szCs w:val="18"/>
              </w:rPr>
            </w:pPr>
          </w:p>
        </w:tc>
        <w:tc>
          <w:tcPr>
            <w:tcW w:w="1082" w:type="dxa"/>
            <w:shd w:val="clear" w:color="auto" w:fill="auto"/>
            <w:vAlign w:val="center"/>
          </w:tcPr>
          <w:p>
            <w:pPr>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081"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08" w:type="dxa"/>
            <w:shd w:val="clear" w:color="auto" w:fill="auto"/>
            <w:vAlign w:val="center"/>
          </w:tcPr>
          <w:p>
            <w:pPr>
              <w:widowControl/>
              <w:jc w:val="center"/>
              <w:rPr>
                <w:color w:val="000000"/>
                <w:kern w:val="0"/>
                <w:sz w:val="18"/>
                <w:szCs w:val="18"/>
              </w:rPr>
            </w:pPr>
          </w:p>
        </w:tc>
        <w:tc>
          <w:tcPr>
            <w:tcW w:w="992" w:type="dxa"/>
            <w:tcBorders>
              <w:right w:val="single" w:color="auto" w:sz="2" w:space="0"/>
            </w:tcBorders>
            <w:shd w:val="clear" w:color="auto" w:fill="auto"/>
            <w:vAlign w:val="center"/>
          </w:tcPr>
          <w:p>
            <w:pPr>
              <w:widowControl/>
              <w:jc w:val="center"/>
              <w:rPr>
                <w:color w:val="000000"/>
                <w:kern w:val="0"/>
                <w:sz w:val="18"/>
                <w:szCs w:val="18"/>
              </w:rPr>
            </w:pPr>
          </w:p>
        </w:tc>
        <w:tc>
          <w:tcPr>
            <w:tcW w:w="992" w:type="dxa"/>
            <w:tcBorders>
              <w:left w:val="single" w:color="auto" w:sz="2" w:space="0"/>
            </w:tcBorders>
            <w:shd w:val="clear" w:color="auto" w:fill="auto"/>
            <w:vAlign w:val="center"/>
          </w:tcPr>
          <w:p>
            <w:pPr>
              <w:widowControl/>
              <w:jc w:val="center"/>
              <w:rPr>
                <w:color w:val="000000"/>
                <w:kern w:val="0"/>
                <w:sz w:val="18"/>
                <w:szCs w:val="18"/>
              </w:rPr>
            </w:pPr>
          </w:p>
        </w:tc>
        <w:tc>
          <w:tcPr>
            <w:tcW w:w="1276" w:type="dxa"/>
            <w:shd w:val="clear" w:color="auto" w:fill="auto"/>
            <w:vAlign w:val="center"/>
          </w:tcPr>
          <w:p>
            <w:pPr>
              <w:widowControl/>
              <w:jc w:val="center"/>
              <w:rPr>
                <w:color w:val="000000"/>
                <w:kern w:val="0"/>
                <w:sz w:val="18"/>
                <w:szCs w:val="18"/>
              </w:rPr>
            </w:pPr>
          </w:p>
        </w:tc>
        <w:tc>
          <w:tcPr>
            <w:tcW w:w="1140"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081"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08" w:type="dxa"/>
            <w:shd w:val="clear" w:color="auto" w:fill="auto"/>
            <w:vAlign w:val="center"/>
          </w:tcPr>
          <w:p>
            <w:pPr>
              <w:widowControl/>
              <w:jc w:val="center"/>
              <w:rPr>
                <w:color w:val="000000"/>
                <w:kern w:val="0"/>
                <w:sz w:val="18"/>
                <w:szCs w:val="18"/>
              </w:rPr>
            </w:pPr>
          </w:p>
        </w:tc>
        <w:tc>
          <w:tcPr>
            <w:tcW w:w="992" w:type="dxa"/>
            <w:tcBorders>
              <w:right w:val="single" w:color="auto" w:sz="2" w:space="0"/>
            </w:tcBorders>
            <w:shd w:val="clear" w:color="auto" w:fill="auto"/>
            <w:vAlign w:val="center"/>
          </w:tcPr>
          <w:p>
            <w:pPr>
              <w:widowControl/>
              <w:jc w:val="center"/>
              <w:rPr>
                <w:color w:val="000000"/>
                <w:kern w:val="0"/>
                <w:sz w:val="18"/>
                <w:szCs w:val="18"/>
              </w:rPr>
            </w:pPr>
          </w:p>
        </w:tc>
        <w:tc>
          <w:tcPr>
            <w:tcW w:w="992" w:type="dxa"/>
            <w:tcBorders>
              <w:left w:val="single" w:color="auto" w:sz="2" w:space="0"/>
            </w:tcBorders>
            <w:shd w:val="clear" w:color="auto" w:fill="auto"/>
            <w:vAlign w:val="center"/>
          </w:tcPr>
          <w:p>
            <w:pPr>
              <w:widowControl/>
              <w:jc w:val="center"/>
              <w:rPr>
                <w:color w:val="000000"/>
                <w:kern w:val="0"/>
                <w:sz w:val="18"/>
                <w:szCs w:val="18"/>
              </w:rPr>
            </w:pPr>
          </w:p>
        </w:tc>
        <w:tc>
          <w:tcPr>
            <w:tcW w:w="1276" w:type="dxa"/>
            <w:shd w:val="clear" w:color="auto" w:fill="auto"/>
            <w:vAlign w:val="center"/>
          </w:tcPr>
          <w:p>
            <w:pPr>
              <w:widowControl/>
              <w:jc w:val="center"/>
              <w:rPr>
                <w:color w:val="000000"/>
                <w:kern w:val="0"/>
                <w:sz w:val="18"/>
                <w:szCs w:val="18"/>
              </w:rPr>
            </w:pPr>
          </w:p>
        </w:tc>
        <w:tc>
          <w:tcPr>
            <w:tcW w:w="1140"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081" w:type="dxa"/>
            <w:shd w:val="clear" w:color="auto" w:fill="auto"/>
            <w:vAlign w:val="center"/>
          </w:tcPr>
          <w:p>
            <w:pPr>
              <w:widowControl/>
              <w:jc w:val="center"/>
              <w:rPr>
                <w:color w:val="000000"/>
                <w:kern w:val="0"/>
                <w:sz w:val="18"/>
                <w:szCs w:val="18"/>
              </w:rPr>
            </w:pPr>
            <w:r>
              <w:rPr>
                <w:color w:val="000000"/>
                <w:kern w:val="0"/>
                <w:sz w:val="18"/>
                <w:szCs w:val="18"/>
              </w:rPr>
              <w:t>　</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　</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　</w:t>
            </w:r>
          </w:p>
        </w:tc>
        <w:tc>
          <w:tcPr>
            <w:tcW w:w="1008" w:type="dxa"/>
            <w:shd w:val="clear" w:color="auto" w:fill="auto"/>
            <w:vAlign w:val="center"/>
          </w:tcPr>
          <w:p>
            <w:pPr>
              <w:widowControl/>
              <w:jc w:val="center"/>
              <w:rPr>
                <w:color w:val="000000"/>
                <w:kern w:val="0"/>
                <w:sz w:val="18"/>
                <w:szCs w:val="18"/>
              </w:rPr>
            </w:pPr>
            <w:r>
              <w:rPr>
                <w:color w:val="000000"/>
                <w:kern w:val="0"/>
                <w:sz w:val="18"/>
                <w:szCs w:val="18"/>
              </w:rPr>
              <w:t>　</w:t>
            </w:r>
          </w:p>
        </w:tc>
        <w:tc>
          <w:tcPr>
            <w:tcW w:w="992" w:type="dxa"/>
            <w:tcBorders>
              <w:right w:val="single" w:color="auto" w:sz="2"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992" w:type="dxa"/>
            <w:tcBorders>
              <w:left w:val="single" w:color="auto" w:sz="2" w:space="0"/>
            </w:tcBorders>
            <w:shd w:val="clear" w:color="auto" w:fill="auto"/>
            <w:vAlign w:val="center"/>
          </w:tcPr>
          <w:p>
            <w:pPr>
              <w:widowControl/>
              <w:jc w:val="center"/>
              <w:rPr>
                <w:color w:val="000000"/>
                <w:kern w:val="0"/>
                <w:sz w:val="18"/>
                <w:szCs w:val="18"/>
              </w:rPr>
            </w:pPr>
          </w:p>
        </w:tc>
        <w:tc>
          <w:tcPr>
            <w:tcW w:w="1276" w:type="dxa"/>
            <w:shd w:val="clear" w:color="auto" w:fill="auto"/>
            <w:vAlign w:val="center"/>
          </w:tcPr>
          <w:p>
            <w:pPr>
              <w:widowControl/>
              <w:jc w:val="center"/>
              <w:rPr>
                <w:color w:val="000000"/>
                <w:kern w:val="0"/>
                <w:sz w:val="18"/>
                <w:szCs w:val="18"/>
              </w:rPr>
            </w:pPr>
            <w:r>
              <w:rPr>
                <w:color w:val="000000"/>
                <w:kern w:val="0"/>
                <w:sz w:val="18"/>
                <w:szCs w:val="18"/>
              </w:rPr>
              <w:t>　　</w:t>
            </w:r>
          </w:p>
        </w:tc>
        <w:tc>
          <w:tcPr>
            <w:tcW w:w="1140" w:type="dxa"/>
            <w:shd w:val="clear" w:color="auto" w:fill="auto"/>
            <w:vAlign w:val="center"/>
          </w:tcPr>
          <w:p>
            <w:pPr>
              <w:widowControl/>
              <w:jc w:val="center"/>
              <w:rPr>
                <w:color w:val="000000"/>
                <w:kern w:val="0"/>
                <w:sz w:val="18"/>
                <w:szCs w:val="18"/>
              </w:rPr>
            </w:pPr>
            <w:r>
              <w:rPr>
                <w:color w:val="000000"/>
                <w:kern w:val="0"/>
                <w:sz w:val="18"/>
                <w:szCs w:val="18"/>
              </w:rPr>
              <w:t>　</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081"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08" w:type="dxa"/>
            <w:shd w:val="clear" w:color="auto" w:fill="auto"/>
            <w:vAlign w:val="center"/>
          </w:tcPr>
          <w:p>
            <w:pPr>
              <w:widowControl/>
              <w:jc w:val="center"/>
              <w:rPr>
                <w:color w:val="000000"/>
                <w:kern w:val="0"/>
                <w:sz w:val="18"/>
                <w:szCs w:val="18"/>
              </w:rPr>
            </w:pPr>
          </w:p>
        </w:tc>
        <w:tc>
          <w:tcPr>
            <w:tcW w:w="992" w:type="dxa"/>
            <w:tcBorders>
              <w:right w:val="single" w:color="auto" w:sz="2" w:space="0"/>
            </w:tcBorders>
            <w:shd w:val="clear" w:color="auto" w:fill="auto"/>
            <w:vAlign w:val="center"/>
          </w:tcPr>
          <w:p>
            <w:pPr>
              <w:widowControl/>
              <w:jc w:val="center"/>
              <w:rPr>
                <w:color w:val="000000"/>
                <w:kern w:val="0"/>
                <w:sz w:val="18"/>
                <w:szCs w:val="18"/>
              </w:rPr>
            </w:pPr>
          </w:p>
        </w:tc>
        <w:tc>
          <w:tcPr>
            <w:tcW w:w="992" w:type="dxa"/>
            <w:tcBorders>
              <w:left w:val="single" w:color="auto" w:sz="2" w:space="0"/>
            </w:tcBorders>
            <w:shd w:val="clear" w:color="auto" w:fill="auto"/>
            <w:vAlign w:val="center"/>
          </w:tcPr>
          <w:p>
            <w:pPr>
              <w:widowControl/>
              <w:jc w:val="center"/>
              <w:rPr>
                <w:color w:val="000000"/>
                <w:kern w:val="0"/>
                <w:sz w:val="18"/>
                <w:szCs w:val="18"/>
              </w:rPr>
            </w:pPr>
          </w:p>
        </w:tc>
        <w:tc>
          <w:tcPr>
            <w:tcW w:w="1276" w:type="dxa"/>
            <w:shd w:val="clear" w:color="auto" w:fill="auto"/>
            <w:vAlign w:val="center"/>
          </w:tcPr>
          <w:p>
            <w:pPr>
              <w:widowControl/>
              <w:jc w:val="center"/>
              <w:rPr>
                <w:color w:val="000000"/>
                <w:kern w:val="0"/>
                <w:sz w:val="18"/>
                <w:szCs w:val="18"/>
              </w:rPr>
            </w:pPr>
          </w:p>
        </w:tc>
        <w:tc>
          <w:tcPr>
            <w:tcW w:w="1140"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081"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08" w:type="dxa"/>
            <w:shd w:val="clear" w:color="auto" w:fill="auto"/>
            <w:vAlign w:val="center"/>
          </w:tcPr>
          <w:p>
            <w:pPr>
              <w:widowControl/>
              <w:jc w:val="center"/>
              <w:rPr>
                <w:color w:val="000000"/>
                <w:kern w:val="0"/>
                <w:sz w:val="18"/>
                <w:szCs w:val="18"/>
              </w:rPr>
            </w:pPr>
          </w:p>
        </w:tc>
        <w:tc>
          <w:tcPr>
            <w:tcW w:w="992" w:type="dxa"/>
            <w:tcBorders>
              <w:right w:val="single" w:color="auto" w:sz="2" w:space="0"/>
            </w:tcBorders>
            <w:shd w:val="clear" w:color="auto" w:fill="auto"/>
            <w:vAlign w:val="center"/>
          </w:tcPr>
          <w:p>
            <w:pPr>
              <w:widowControl/>
              <w:jc w:val="center"/>
              <w:rPr>
                <w:color w:val="000000"/>
                <w:kern w:val="0"/>
                <w:sz w:val="18"/>
                <w:szCs w:val="18"/>
              </w:rPr>
            </w:pPr>
          </w:p>
        </w:tc>
        <w:tc>
          <w:tcPr>
            <w:tcW w:w="992" w:type="dxa"/>
            <w:tcBorders>
              <w:left w:val="single" w:color="auto" w:sz="2" w:space="0"/>
            </w:tcBorders>
            <w:shd w:val="clear" w:color="auto" w:fill="auto"/>
            <w:vAlign w:val="center"/>
          </w:tcPr>
          <w:p>
            <w:pPr>
              <w:widowControl/>
              <w:jc w:val="center"/>
              <w:rPr>
                <w:color w:val="000000"/>
                <w:kern w:val="0"/>
                <w:sz w:val="18"/>
                <w:szCs w:val="18"/>
              </w:rPr>
            </w:pPr>
          </w:p>
        </w:tc>
        <w:tc>
          <w:tcPr>
            <w:tcW w:w="1276" w:type="dxa"/>
            <w:shd w:val="clear" w:color="auto" w:fill="auto"/>
            <w:vAlign w:val="center"/>
          </w:tcPr>
          <w:p>
            <w:pPr>
              <w:widowControl/>
              <w:jc w:val="center"/>
              <w:rPr>
                <w:color w:val="000000"/>
                <w:kern w:val="0"/>
                <w:sz w:val="18"/>
                <w:szCs w:val="18"/>
              </w:rPr>
            </w:pPr>
          </w:p>
        </w:tc>
        <w:tc>
          <w:tcPr>
            <w:tcW w:w="1140"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081"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08" w:type="dxa"/>
            <w:shd w:val="clear" w:color="auto" w:fill="auto"/>
            <w:vAlign w:val="center"/>
          </w:tcPr>
          <w:p>
            <w:pPr>
              <w:widowControl/>
              <w:jc w:val="center"/>
              <w:rPr>
                <w:color w:val="000000"/>
                <w:kern w:val="0"/>
                <w:sz w:val="18"/>
                <w:szCs w:val="18"/>
              </w:rPr>
            </w:pPr>
          </w:p>
        </w:tc>
        <w:tc>
          <w:tcPr>
            <w:tcW w:w="992" w:type="dxa"/>
            <w:tcBorders>
              <w:right w:val="single" w:color="auto" w:sz="2" w:space="0"/>
            </w:tcBorders>
            <w:shd w:val="clear" w:color="auto" w:fill="auto"/>
            <w:vAlign w:val="center"/>
          </w:tcPr>
          <w:p>
            <w:pPr>
              <w:widowControl/>
              <w:jc w:val="center"/>
              <w:rPr>
                <w:color w:val="000000"/>
                <w:kern w:val="0"/>
                <w:sz w:val="18"/>
                <w:szCs w:val="18"/>
              </w:rPr>
            </w:pPr>
          </w:p>
        </w:tc>
        <w:tc>
          <w:tcPr>
            <w:tcW w:w="992" w:type="dxa"/>
            <w:tcBorders>
              <w:left w:val="single" w:color="auto" w:sz="2" w:space="0"/>
            </w:tcBorders>
            <w:shd w:val="clear" w:color="auto" w:fill="auto"/>
            <w:vAlign w:val="center"/>
          </w:tcPr>
          <w:p>
            <w:pPr>
              <w:widowControl/>
              <w:jc w:val="center"/>
              <w:rPr>
                <w:color w:val="000000"/>
                <w:kern w:val="0"/>
                <w:sz w:val="18"/>
                <w:szCs w:val="18"/>
              </w:rPr>
            </w:pPr>
          </w:p>
        </w:tc>
        <w:tc>
          <w:tcPr>
            <w:tcW w:w="1276" w:type="dxa"/>
            <w:shd w:val="clear" w:color="auto" w:fill="auto"/>
            <w:vAlign w:val="center"/>
          </w:tcPr>
          <w:p>
            <w:pPr>
              <w:widowControl/>
              <w:jc w:val="center"/>
              <w:rPr>
                <w:color w:val="000000"/>
                <w:kern w:val="0"/>
                <w:sz w:val="18"/>
                <w:szCs w:val="18"/>
              </w:rPr>
            </w:pPr>
          </w:p>
        </w:tc>
        <w:tc>
          <w:tcPr>
            <w:tcW w:w="1140"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081"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c>
          <w:tcPr>
            <w:tcW w:w="1008" w:type="dxa"/>
            <w:shd w:val="clear" w:color="auto" w:fill="auto"/>
            <w:vAlign w:val="center"/>
          </w:tcPr>
          <w:p>
            <w:pPr>
              <w:widowControl/>
              <w:jc w:val="center"/>
              <w:rPr>
                <w:color w:val="000000"/>
                <w:kern w:val="0"/>
                <w:sz w:val="18"/>
                <w:szCs w:val="18"/>
              </w:rPr>
            </w:pPr>
          </w:p>
        </w:tc>
        <w:tc>
          <w:tcPr>
            <w:tcW w:w="992" w:type="dxa"/>
            <w:tcBorders>
              <w:right w:val="single" w:color="auto" w:sz="2" w:space="0"/>
            </w:tcBorders>
            <w:shd w:val="clear" w:color="auto" w:fill="auto"/>
            <w:vAlign w:val="center"/>
          </w:tcPr>
          <w:p>
            <w:pPr>
              <w:widowControl/>
              <w:jc w:val="center"/>
              <w:rPr>
                <w:color w:val="000000"/>
                <w:kern w:val="0"/>
                <w:sz w:val="18"/>
                <w:szCs w:val="18"/>
              </w:rPr>
            </w:pPr>
          </w:p>
        </w:tc>
        <w:tc>
          <w:tcPr>
            <w:tcW w:w="992" w:type="dxa"/>
            <w:tcBorders>
              <w:left w:val="single" w:color="auto" w:sz="2" w:space="0"/>
            </w:tcBorders>
            <w:shd w:val="clear" w:color="auto" w:fill="auto"/>
            <w:vAlign w:val="center"/>
          </w:tcPr>
          <w:p>
            <w:pPr>
              <w:widowControl/>
              <w:jc w:val="center"/>
              <w:rPr>
                <w:color w:val="000000"/>
                <w:kern w:val="0"/>
                <w:sz w:val="18"/>
                <w:szCs w:val="18"/>
              </w:rPr>
            </w:pPr>
          </w:p>
        </w:tc>
        <w:tc>
          <w:tcPr>
            <w:tcW w:w="1276" w:type="dxa"/>
            <w:shd w:val="clear" w:color="auto" w:fill="auto"/>
            <w:vAlign w:val="center"/>
          </w:tcPr>
          <w:p>
            <w:pPr>
              <w:widowControl/>
              <w:jc w:val="center"/>
              <w:rPr>
                <w:color w:val="000000"/>
                <w:kern w:val="0"/>
                <w:sz w:val="18"/>
                <w:szCs w:val="18"/>
              </w:rPr>
            </w:pPr>
          </w:p>
        </w:tc>
        <w:tc>
          <w:tcPr>
            <w:tcW w:w="1140" w:type="dxa"/>
            <w:shd w:val="clear" w:color="auto" w:fill="auto"/>
            <w:vAlign w:val="center"/>
          </w:tcPr>
          <w:p>
            <w:pPr>
              <w:widowControl/>
              <w:jc w:val="center"/>
              <w:rPr>
                <w:color w:val="000000"/>
                <w:kern w:val="0"/>
                <w:sz w:val="18"/>
                <w:szCs w:val="18"/>
              </w:rPr>
            </w:pPr>
          </w:p>
        </w:tc>
        <w:tc>
          <w:tcPr>
            <w:tcW w:w="1082"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081" w:type="dxa"/>
            <w:shd w:val="clear" w:color="auto" w:fill="auto"/>
            <w:vAlign w:val="center"/>
          </w:tcPr>
          <w:p>
            <w:pPr>
              <w:widowControl/>
              <w:jc w:val="center"/>
              <w:rPr>
                <w:color w:val="000000"/>
                <w:kern w:val="0"/>
                <w:sz w:val="18"/>
                <w:szCs w:val="18"/>
              </w:rPr>
            </w:pPr>
            <w:r>
              <w:rPr>
                <w:color w:val="000000"/>
                <w:kern w:val="0"/>
                <w:sz w:val="18"/>
                <w:szCs w:val="18"/>
              </w:rPr>
              <w:t>　</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　</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　</w:t>
            </w:r>
          </w:p>
        </w:tc>
        <w:tc>
          <w:tcPr>
            <w:tcW w:w="1008" w:type="dxa"/>
            <w:shd w:val="clear" w:color="auto" w:fill="auto"/>
            <w:vAlign w:val="center"/>
          </w:tcPr>
          <w:p>
            <w:pPr>
              <w:widowControl/>
              <w:jc w:val="center"/>
              <w:rPr>
                <w:color w:val="000000"/>
                <w:kern w:val="0"/>
                <w:sz w:val="18"/>
                <w:szCs w:val="18"/>
              </w:rPr>
            </w:pPr>
            <w:r>
              <w:rPr>
                <w:color w:val="000000"/>
                <w:kern w:val="0"/>
                <w:sz w:val="18"/>
                <w:szCs w:val="18"/>
              </w:rPr>
              <w:t>　</w:t>
            </w:r>
          </w:p>
        </w:tc>
        <w:tc>
          <w:tcPr>
            <w:tcW w:w="992" w:type="dxa"/>
            <w:tcBorders>
              <w:right w:val="single" w:color="auto" w:sz="2"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992" w:type="dxa"/>
            <w:tcBorders>
              <w:left w:val="single" w:color="auto" w:sz="2" w:space="0"/>
            </w:tcBorders>
            <w:shd w:val="clear" w:color="auto" w:fill="auto"/>
            <w:vAlign w:val="center"/>
          </w:tcPr>
          <w:p>
            <w:pPr>
              <w:widowControl/>
              <w:jc w:val="center"/>
              <w:rPr>
                <w:color w:val="000000"/>
                <w:kern w:val="0"/>
                <w:sz w:val="18"/>
                <w:szCs w:val="18"/>
              </w:rPr>
            </w:pPr>
          </w:p>
        </w:tc>
        <w:tc>
          <w:tcPr>
            <w:tcW w:w="1276" w:type="dxa"/>
            <w:shd w:val="clear" w:color="auto" w:fill="auto"/>
            <w:vAlign w:val="center"/>
          </w:tcPr>
          <w:p>
            <w:pPr>
              <w:widowControl/>
              <w:jc w:val="center"/>
              <w:rPr>
                <w:color w:val="000000"/>
                <w:kern w:val="0"/>
                <w:sz w:val="18"/>
                <w:szCs w:val="18"/>
              </w:rPr>
            </w:pPr>
            <w:r>
              <w:rPr>
                <w:color w:val="000000"/>
                <w:kern w:val="0"/>
                <w:sz w:val="18"/>
                <w:szCs w:val="18"/>
              </w:rPr>
              <w:t>　　</w:t>
            </w:r>
          </w:p>
        </w:tc>
        <w:tc>
          <w:tcPr>
            <w:tcW w:w="1140" w:type="dxa"/>
            <w:shd w:val="clear" w:color="auto" w:fill="auto"/>
            <w:vAlign w:val="center"/>
          </w:tcPr>
          <w:p>
            <w:pPr>
              <w:widowControl/>
              <w:jc w:val="center"/>
              <w:rPr>
                <w:color w:val="000000"/>
                <w:kern w:val="0"/>
                <w:sz w:val="18"/>
                <w:szCs w:val="18"/>
              </w:rPr>
            </w:pPr>
            <w:r>
              <w:rPr>
                <w:color w:val="000000"/>
                <w:kern w:val="0"/>
                <w:sz w:val="18"/>
                <w:szCs w:val="18"/>
              </w:rPr>
              <w:t>　</w:t>
            </w:r>
          </w:p>
        </w:tc>
        <w:tc>
          <w:tcPr>
            <w:tcW w:w="1082" w:type="dxa"/>
            <w:shd w:val="clear" w:color="auto" w:fill="auto"/>
            <w:vAlign w:val="center"/>
          </w:tcPr>
          <w:p>
            <w:pPr>
              <w:widowControl/>
              <w:jc w:val="center"/>
              <w:rPr>
                <w:color w:val="000000"/>
                <w:kern w:val="0"/>
                <w:sz w:val="18"/>
                <w:szCs w:val="18"/>
              </w:rPr>
            </w:pPr>
            <w:r>
              <w:rPr>
                <w:color w:val="000000"/>
                <w:kern w:val="0"/>
                <w:sz w:val="18"/>
                <w:szCs w:val="18"/>
              </w:rPr>
              <w:t>　</w:t>
            </w:r>
          </w:p>
        </w:tc>
      </w:tr>
    </w:tbl>
    <w:p>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续表（一）</w:t>
      </w:r>
    </w:p>
    <w:tbl>
      <w:tblPr>
        <w:tblStyle w:val="27"/>
        <w:tblW w:w="973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09"/>
        <w:gridCol w:w="709"/>
        <w:gridCol w:w="709"/>
        <w:gridCol w:w="708"/>
        <w:gridCol w:w="709"/>
        <w:gridCol w:w="709"/>
        <w:gridCol w:w="709"/>
        <w:gridCol w:w="708"/>
        <w:gridCol w:w="688"/>
        <w:gridCol w:w="588"/>
        <w:gridCol w:w="992"/>
        <w:gridCol w:w="1134"/>
        <w:gridCol w:w="6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46" w:type="dxa"/>
            <w:gridSpan w:val="10"/>
            <w:shd w:val="clear" w:color="auto" w:fill="auto"/>
            <w:vAlign w:val="center"/>
          </w:tcPr>
          <w:p>
            <w:pPr>
              <w:widowControl/>
              <w:jc w:val="center"/>
              <w:rPr>
                <w:color w:val="000000"/>
                <w:kern w:val="0"/>
                <w:sz w:val="18"/>
                <w:szCs w:val="18"/>
              </w:rPr>
            </w:pPr>
            <w:r>
              <w:rPr>
                <w:color w:val="000000"/>
                <w:kern w:val="0"/>
                <w:sz w:val="18"/>
                <w:szCs w:val="18"/>
              </w:rPr>
              <w:t>安全设施是否齐全</w:t>
            </w:r>
          </w:p>
        </w:tc>
        <w:tc>
          <w:tcPr>
            <w:tcW w:w="2126" w:type="dxa"/>
            <w:gridSpan w:val="2"/>
            <w:shd w:val="clear" w:color="auto" w:fill="auto"/>
            <w:vAlign w:val="center"/>
          </w:tcPr>
          <w:p>
            <w:pPr>
              <w:widowControl/>
              <w:jc w:val="center"/>
              <w:rPr>
                <w:color w:val="000000"/>
                <w:kern w:val="0"/>
                <w:sz w:val="18"/>
                <w:szCs w:val="18"/>
              </w:rPr>
            </w:pPr>
            <w:r>
              <w:rPr>
                <w:color w:val="000000"/>
                <w:kern w:val="0"/>
                <w:sz w:val="18"/>
                <w:szCs w:val="18"/>
              </w:rPr>
              <w:t>平交路口情况</w:t>
            </w:r>
          </w:p>
        </w:tc>
        <w:tc>
          <w:tcPr>
            <w:tcW w:w="663" w:type="dxa"/>
            <w:vMerge w:val="restart"/>
            <w:shd w:val="clear" w:color="auto" w:fill="auto"/>
            <w:vAlign w:val="center"/>
          </w:tcPr>
          <w:p>
            <w:pPr>
              <w:widowControl/>
              <w:jc w:val="center"/>
              <w:rPr>
                <w:color w:val="000000"/>
                <w:kern w:val="0"/>
                <w:sz w:val="18"/>
                <w:szCs w:val="18"/>
              </w:rPr>
            </w:pPr>
            <w:r>
              <w:rPr>
                <w:color w:val="000000"/>
                <w:kern w:val="0"/>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04" w:hRule="atLeast"/>
          <w:jc w:val="center"/>
        </w:trPr>
        <w:tc>
          <w:tcPr>
            <w:tcW w:w="709" w:type="dxa"/>
            <w:shd w:val="clear" w:color="auto" w:fill="auto"/>
            <w:vAlign w:val="center"/>
          </w:tcPr>
          <w:p>
            <w:pPr>
              <w:widowControl/>
              <w:jc w:val="center"/>
              <w:rPr>
                <w:color w:val="000000"/>
                <w:kern w:val="0"/>
                <w:sz w:val="18"/>
                <w:szCs w:val="18"/>
              </w:rPr>
            </w:pPr>
            <w:r>
              <w:rPr>
                <w:color w:val="000000"/>
                <w:kern w:val="0"/>
                <w:sz w:val="18"/>
                <w:szCs w:val="18"/>
              </w:rPr>
              <w:t>标志</w:t>
            </w:r>
          </w:p>
        </w:tc>
        <w:tc>
          <w:tcPr>
            <w:tcW w:w="709" w:type="dxa"/>
            <w:shd w:val="clear" w:color="auto" w:fill="auto"/>
            <w:vAlign w:val="center"/>
          </w:tcPr>
          <w:p>
            <w:pPr>
              <w:widowControl/>
              <w:jc w:val="center"/>
              <w:rPr>
                <w:color w:val="000000"/>
                <w:kern w:val="0"/>
                <w:sz w:val="18"/>
                <w:szCs w:val="18"/>
              </w:rPr>
            </w:pPr>
            <w:r>
              <w:rPr>
                <w:color w:val="000000"/>
                <w:kern w:val="0"/>
                <w:sz w:val="18"/>
                <w:szCs w:val="18"/>
              </w:rPr>
              <w:t>标线</w:t>
            </w:r>
          </w:p>
        </w:tc>
        <w:tc>
          <w:tcPr>
            <w:tcW w:w="709" w:type="dxa"/>
            <w:shd w:val="clear" w:color="auto" w:fill="auto"/>
            <w:vAlign w:val="center"/>
          </w:tcPr>
          <w:p>
            <w:pPr>
              <w:widowControl/>
              <w:jc w:val="center"/>
              <w:rPr>
                <w:color w:val="000000"/>
                <w:kern w:val="0"/>
                <w:sz w:val="18"/>
                <w:szCs w:val="18"/>
              </w:rPr>
            </w:pPr>
            <w:r>
              <w:rPr>
                <w:color w:val="000000"/>
                <w:kern w:val="0"/>
                <w:sz w:val="18"/>
                <w:szCs w:val="18"/>
              </w:rPr>
              <w:t>护栏</w:t>
            </w:r>
          </w:p>
        </w:tc>
        <w:tc>
          <w:tcPr>
            <w:tcW w:w="708" w:type="dxa"/>
            <w:shd w:val="clear" w:color="auto" w:fill="auto"/>
            <w:vAlign w:val="center"/>
          </w:tcPr>
          <w:p>
            <w:pPr>
              <w:widowControl/>
              <w:jc w:val="center"/>
              <w:rPr>
                <w:color w:val="000000"/>
                <w:kern w:val="0"/>
                <w:sz w:val="18"/>
                <w:szCs w:val="18"/>
              </w:rPr>
            </w:pPr>
            <w:r>
              <w:rPr>
                <w:color w:val="000000"/>
                <w:kern w:val="0"/>
                <w:sz w:val="18"/>
                <w:szCs w:val="18"/>
              </w:rPr>
              <w:t>减速带</w:t>
            </w:r>
          </w:p>
        </w:tc>
        <w:tc>
          <w:tcPr>
            <w:tcW w:w="709" w:type="dxa"/>
            <w:shd w:val="clear" w:color="auto" w:fill="auto"/>
            <w:vAlign w:val="center"/>
          </w:tcPr>
          <w:p>
            <w:pPr>
              <w:widowControl/>
              <w:jc w:val="center"/>
              <w:rPr>
                <w:color w:val="000000"/>
                <w:kern w:val="0"/>
                <w:sz w:val="18"/>
                <w:szCs w:val="18"/>
              </w:rPr>
            </w:pPr>
            <w:r>
              <w:rPr>
                <w:color w:val="000000"/>
                <w:kern w:val="0"/>
                <w:sz w:val="18"/>
                <w:szCs w:val="18"/>
              </w:rPr>
              <w:t>示警墩/桩</w:t>
            </w:r>
          </w:p>
        </w:tc>
        <w:tc>
          <w:tcPr>
            <w:tcW w:w="709" w:type="dxa"/>
            <w:shd w:val="clear" w:color="auto" w:fill="auto"/>
            <w:vAlign w:val="center"/>
          </w:tcPr>
          <w:p>
            <w:pPr>
              <w:widowControl/>
              <w:jc w:val="center"/>
              <w:rPr>
                <w:color w:val="000000"/>
                <w:kern w:val="0"/>
                <w:sz w:val="18"/>
                <w:szCs w:val="18"/>
              </w:rPr>
            </w:pPr>
            <w:r>
              <w:rPr>
                <w:color w:val="000000"/>
                <w:kern w:val="0"/>
                <w:sz w:val="18"/>
                <w:szCs w:val="18"/>
              </w:rPr>
              <w:t>限高设施</w:t>
            </w:r>
          </w:p>
        </w:tc>
        <w:tc>
          <w:tcPr>
            <w:tcW w:w="709" w:type="dxa"/>
            <w:shd w:val="clear" w:color="auto" w:fill="auto"/>
            <w:vAlign w:val="center"/>
          </w:tcPr>
          <w:p>
            <w:pPr>
              <w:widowControl/>
              <w:jc w:val="center"/>
              <w:rPr>
                <w:color w:val="000000"/>
                <w:kern w:val="0"/>
                <w:sz w:val="18"/>
                <w:szCs w:val="18"/>
              </w:rPr>
            </w:pPr>
            <w:r>
              <w:rPr>
                <w:color w:val="000000"/>
                <w:kern w:val="0"/>
                <w:sz w:val="18"/>
                <w:szCs w:val="18"/>
              </w:rPr>
              <w:t>限宽设施</w:t>
            </w:r>
          </w:p>
        </w:tc>
        <w:tc>
          <w:tcPr>
            <w:tcW w:w="708" w:type="dxa"/>
            <w:shd w:val="clear" w:color="auto" w:fill="auto"/>
            <w:vAlign w:val="center"/>
          </w:tcPr>
          <w:p>
            <w:pPr>
              <w:widowControl/>
              <w:jc w:val="center"/>
              <w:rPr>
                <w:color w:val="000000"/>
                <w:kern w:val="0"/>
                <w:sz w:val="18"/>
                <w:szCs w:val="18"/>
              </w:rPr>
            </w:pPr>
            <w:r>
              <w:rPr>
                <w:rFonts w:hint="eastAsia"/>
                <w:color w:val="000000"/>
                <w:kern w:val="0"/>
                <w:sz w:val="18"/>
                <w:szCs w:val="18"/>
              </w:rPr>
              <w:t>视距设施</w:t>
            </w:r>
          </w:p>
        </w:tc>
        <w:tc>
          <w:tcPr>
            <w:tcW w:w="688" w:type="dxa"/>
            <w:shd w:val="clear" w:color="auto" w:fill="auto"/>
            <w:vAlign w:val="center"/>
          </w:tcPr>
          <w:p>
            <w:pPr>
              <w:widowControl/>
              <w:jc w:val="center"/>
              <w:rPr>
                <w:color w:val="000000"/>
                <w:kern w:val="0"/>
                <w:sz w:val="18"/>
                <w:szCs w:val="18"/>
              </w:rPr>
            </w:pPr>
            <w:r>
              <w:rPr>
                <w:rFonts w:hint="eastAsia"/>
                <w:color w:val="000000"/>
                <w:kern w:val="0"/>
                <w:sz w:val="18"/>
                <w:szCs w:val="18"/>
              </w:rPr>
              <w:t>错车道</w:t>
            </w:r>
          </w:p>
        </w:tc>
        <w:tc>
          <w:tcPr>
            <w:tcW w:w="588" w:type="dxa"/>
            <w:shd w:val="clear" w:color="auto" w:fill="auto"/>
            <w:vAlign w:val="center"/>
          </w:tcPr>
          <w:p>
            <w:pPr>
              <w:widowControl/>
              <w:jc w:val="center"/>
              <w:rPr>
                <w:color w:val="000000"/>
                <w:kern w:val="0"/>
                <w:sz w:val="18"/>
                <w:szCs w:val="18"/>
              </w:rPr>
            </w:pPr>
            <w:r>
              <w:rPr>
                <w:color w:val="000000"/>
                <w:kern w:val="0"/>
                <w:sz w:val="18"/>
                <w:szCs w:val="18"/>
              </w:rPr>
              <w:t>其他</w:t>
            </w:r>
          </w:p>
        </w:tc>
        <w:tc>
          <w:tcPr>
            <w:tcW w:w="992" w:type="dxa"/>
            <w:shd w:val="clear" w:color="auto" w:fill="auto"/>
            <w:vAlign w:val="center"/>
          </w:tcPr>
          <w:p>
            <w:pPr>
              <w:widowControl/>
              <w:jc w:val="center"/>
              <w:rPr>
                <w:color w:val="000000"/>
                <w:kern w:val="0"/>
                <w:sz w:val="18"/>
                <w:szCs w:val="18"/>
              </w:rPr>
            </w:pPr>
            <w:r>
              <w:rPr>
                <w:color w:val="000000"/>
                <w:kern w:val="0"/>
                <w:sz w:val="18"/>
                <w:szCs w:val="18"/>
              </w:rPr>
              <w:t>该路段上路口数（个）</w:t>
            </w:r>
          </w:p>
        </w:tc>
        <w:tc>
          <w:tcPr>
            <w:tcW w:w="1134" w:type="dxa"/>
            <w:shd w:val="clear" w:color="auto" w:fill="auto"/>
            <w:vAlign w:val="center"/>
          </w:tcPr>
          <w:p>
            <w:pPr>
              <w:widowControl/>
              <w:jc w:val="center"/>
              <w:rPr>
                <w:color w:val="000000"/>
                <w:kern w:val="0"/>
                <w:sz w:val="18"/>
                <w:szCs w:val="18"/>
              </w:rPr>
            </w:pPr>
            <w:r>
              <w:rPr>
                <w:color w:val="000000"/>
                <w:kern w:val="0"/>
                <w:sz w:val="18"/>
                <w:szCs w:val="18"/>
              </w:rPr>
              <w:t>路口共有减速带数量（个）</w:t>
            </w:r>
          </w:p>
        </w:tc>
        <w:tc>
          <w:tcPr>
            <w:tcW w:w="663" w:type="dxa"/>
            <w:vMerge w:val="continue"/>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r>
              <w:rPr>
                <w:color w:val="000000"/>
                <w:kern w:val="0"/>
                <w:sz w:val="18"/>
                <w:szCs w:val="18"/>
              </w:rPr>
              <w:t>10</w:t>
            </w:r>
          </w:p>
        </w:tc>
        <w:tc>
          <w:tcPr>
            <w:tcW w:w="709" w:type="dxa"/>
            <w:shd w:val="clear" w:color="auto" w:fill="auto"/>
            <w:vAlign w:val="center"/>
          </w:tcPr>
          <w:p>
            <w:pPr>
              <w:widowControl/>
              <w:jc w:val="center"/>
              <w:rPr>
                <w:color w:val="000000"/>
                <w:kern w:val="0"/>
                <w:sz w:val="18"/>
                <w:szCs w:val="18"/>
              </w:rPr>
            </w:pPr>
            <w:r>
              <w:rPr>
                <w:color w:val="000000"/>
                <w:kern w:val="0"/>
                <w:sz w:val="18"/>
                <w:szCs w:val="18"/>
              </w:rPr>
              <w:t>11</w:t>
            </w:r>
          </w:p>
        </w:tc>
        <w:tc>
          <w:tcPr>
            <w:tcW w:w="709" w:type="dxa"/>
            <w:shd w:val="clear" w:color="auto" w:fill="auto"/>
            <w:vAlign w:val="center"/>
          </w:tcPr>
          <w:p>
            <w:pPr>
              <w:widowControl/>
              <w:jc w:val="center"/>
              <w:rPr>
                <w:color w:val="000000"/>
                <w:kern w:val="0"/>
                <w:sz w:val="18"/>
                <w:szCs w:val="18"/>
              </w:rPr>
            </w:pPr>
            <w:r>
              <w:rPr>
                <w:color w:val="000000"/>
                <w:kern w:val="0"/>
                <w:sz w:val="18"/>
                <w:szCs w:val="18"/>
              </w:rPr>
              <w:t>12</w:t>
            </w:r>
          </w:p>
        </w:tc>
        <w:tc>
          <w:tcPr>
            <w:tcW w:w="708" w:type="dxa"/>
            <w:shd w:val="clear" w:color="auto" w:fill="auto"/>
            <w:vAlign w:val="center"/>
          </w:tcPr>
          <w:p>
            <w:pPr>
              <w:widowControl/>
              <w:jc w:val="center"/>
              <w:rPr>
                <w:color w:val="000000"/>
                <w:kern w:val="0"/>
                <w:sz w:val="18"/>
                <w:szCs w:val="18"/>
              </w:rPr>
            </w:pPr>
            <w:r>
              <w:rPr>
                <w:color w:val="000000"/>
                <w:kern w:val="0"/>
                <w:sz w:val="18"/>
                <w:szCs w:val="18"/>
              </w:rPr>
              <w:t>13</w:t>
            </w:r>
          </w:p>
        </w:tc>
        <w:tc>
          <w:tcPr>
            <w:tcW w:w="709" w:type="dxa"/>
            <w:shd w:val="clear" w:color="auto" w:fill="auto"/>
            <w:vAlign w:val="center"/>
          </w:tcPr>
          <w:p>
            <w:pPr>
              <w:widowControl/>
              <w:jc w:val="center"/>
              <w:rPr>
                <w:color w:val="000000"/>
                <w:kern w:val="0"/>
                <w:sz w:val="18"/>
                <w:szCs w:val="18"/>
              </w:rPr>
            </w:pPr>
            <w:r>
              <w:rPr>
                <w:color w:val="000000"/>
                <w:kern w:val="0"/>
                <w:sz w:val="18"/>
                <w:szCs w:val="18"/>
              </w:rPr>
              <w:t>14</w:t>
            </w:r>
          </w:p>
        </w:tc>
        <w:tc>
          <w:tcPr>
            <w:tcW w:w="709" w:type="dxa"/>
            <w:shd w:val="clear" w:color="auto" w:fill="auto"/>
            <w:vAlign w:val="center"/>
          </w:tcPr>
          <w:p>
            <w:pPr>
              <w:widowControl/>
              <w:jc w:val="center"/>
              <w:rPr>
                <w:color w:val="000000"/>
                <w:kern w:val="0"/>
                <w:sz w:val="18"/>
                <w:szCs w:val="18"/>
              </w:rPr>
            </w:pPr>
            <w:r>
              <w:rPr>
                <w:color w:val="000000"/>
                <w:kern w:val="0"/>
                <w:sz w:val="18"/>
                <w:szCs w:val="18"/>
              </w:rPr>
              <w:t>15</w:t>
            </w:r>
          </w:p>
        </w:tc>
        <w:tc>
          <w:tcPr>
            <w:tcW w:w="709" w:type="dxa"/>
            <w:shd w:val="clear" w:color="auto" w:fill="auto"/>
            <w:vAlign w:val="center"/>
          </w:tcPr>
          <w:p>
            <w:pPr>
              <w:widowControl/>
              <w:jc w:val="center"/>
              <w:rPr>
                <w:color w:val="000000"/>
                <w:kern w:val="0"/>
                <w:sz w:val="18"/>
                <w:szCs w:val="18"/>
              </w:rPr>
            </w:pPr>
            <w:r>
              <w:rPr>
                <w:color w:val="000000"/>
                <w:kern w:val="0"/>
                <w:sz w:val="18"/>
                <w:szCs w:val="18"/>
              </w:rPr>
              <w:t>16</w:t>
            </w:r>
          </w:p>
        </w:tc>
        <w:tc>
          <w:tcPr>
            <w:tcW w:w="708" w:type="dxa"/>
            <w:shd w:val="clear" w:color="auto" w:fill="auto"/>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7</w:t>
            </w:r>
          </w:p>
        </w:tc>
        <w:tc>
          <w:tcPr>
            <w:tcW w:w="688" w:type="dxa"/>
            <w:shd w:val="clear" w:color="auto" w:fill="auto"/>
            <w:vAlign w:val="center"/>
          </w:tcPr>
          <w:p>
            <w:pPr>
              <w:widowControl/>
              <w:jc w:val="center"/>
              <w:rPr>
                <w:color w:val="000000"/>
                <w:kern w:val="0"/>
                <w:sz w:val="18"/>
                <w:szCs w:val="18"/>
              </w:rPr>
            </w:pPr>
            <w:r>
              <w:rPr>
                <w:color w:val="000000"/>
                <w:kern w:val="0"/>
                <w:sz w:val="18"/>
                <w:szCs w:val="18"/>
              </w:rPr>
              <w:t>18</w:t>
            </w:r>
          </w:p>
        </w:tc>
        <w:tc>
          <w:tcPr>
            <w:tcW w:w="588" w:type="dxa"/>
            <w:shd w:val="clear" w:color="auto" w:fill="auto"/>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9</w:t>
            </w:r>
          </w:p>
        </w:tc>
        <w:tc>
          <w:tcPr>
            <w:tcW w:w="992" w:type="dxa"/>
            <w:shd w:val="clear" w:color="auto" w:fill="auto"/>
            <w:vAlign w:val="center"/>
          </w:tcPr>
          <w:p>
            <w:pPr>
              <w:widowControl/>
              <w:jc w:val="center"/>
              <w:rPr>
                <w:color w:val="000000"/>
                <w:kern w:val="0"/>
                <w:sz w:val="18"/>
                <w:szCs w:val="18"/>
              </w:rPr>
            </w:pPr>
            <w:r>
              <w:rPr>
                <w:color w:val="000000"/>
                <w:kern w:val="0"/>
                <w:sz w:val="18"/>
                <w:szCs w:val="18"/>
              </w:rPr>
              <w:t>20</w:t>
            </w:r>
          </w:p>
        </w:tc>
        <w:tc>
          <w:tcPr>
            <w:tcW w:w="1134" w:type="dxa"/>
            <w:shd w:val="clear" w:color="auto" w:fill="auto"/>
            <w:vAlign w:val="center"/>
          </w:tcPr>
          <w:p>
            <w:pPr>
              <w:widowControl/>
              <w:jc w:val="center"/>
              <w:rPr>
                <w:color w:val="000000"/>
                <w:kern w:val="0"/>
                <w:sz w:val="18"/>
                <w:szCs w:val="18"/>
              </w:rPr>
            </w:pPr>
            <w:r>
              <w:rPr>
                <w:color w:val="000000"/>
                <w:kern w:val="0"/>
                <w:sz w:val="18"/>
                <w:szCs w:val="18"/>
              </w:rPr>
              <w:t>21</w:t>
            </w:r>
          </w:p>
        </w:tc>
        <w:tc>
          <w:tcPr>
            <w:tcW w:w="663" w:type="dxa"/>
            <w:shd w:val="clear" w:color="auto" w:fill="auto"/>
            <w:vAlign w:val="center"/>
          </w:tcPr>
          <w:p>
            <w:pPr>
              <w:widowControl/>
              <w:jc w:val="center"/>
              <w:rPr>
                <w:color w:val="000000"/>
                <w:kern w:val="0"/>
                <w:sz w:val="18"/>
                <w:szCs w:val="18"/>
              </w:rPr>
            </w:pPr>
            <w:r>
              <w:rPr>
                <w:color w:val="000000"/>
                <w:kern w:val="0"/>
                <w:sz w:val="18"/>
                <w:szCs w:val="18"/>
              </w:rPr>
              <w:t>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8"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8" w:type="dxa"/>
            <w:shd w:val="clear" w:color="auto" w:fill="auto"/>
            <w:vAlign w:val="center"/>
          </w:tcPr>
          <w:p>
            <w:pPr>
              <w:widowControl/>
              <w:jc w:val="center"/>
              <w:rPr>
                <w:color w:val="000000"/>
                <w:kern w:val="0"/>
                <w:sz w:val="18"/>
                <w:szCs w:val="18"/>
              </w:rPr>
            </w:pPr>
          </w:p>
        </w:tc>
        <w:tc>
          <w:tcPr>
            <w:tcW w:w="688" w:type="dxa"/>
            <w:shd w:val="clear" w:color="auto" w:fill="auto"/>
            <w:vAlign w:val="center"/>
          </w:tcPr>
          <w:p>
            <w:pPr>
              <w:widowControl/>
              <w:jc w:val="center"/>
              <w:rPr>
                <w:color w:val="000000"/>
                <w:kern w:val="0"/>
                <w:sz w:val="18"/>
                <w:szCs w:val="18"/>
              </w:rPr>
            </w:pPr>
          </w:p>
        </w:tc>
        <w:tc>
          <w:tcPr>
            <w:tcW w:w="588" w:type="dxa"/>
            <w:shd w:val="clear" w:color="auto" w:fill="auto"/>
            <w:vAlign w:val="center"/>
          </w:tcPr>
          <w:p>
            <w:pPr>
              <w:jc w:val="center"/>
              <w:rPr>
                <w:color w:val="000000"/>
                <w:kern w:val="0"/>
                <w:sz w:val="18"/>
                <w:szCs w:val="18"/>
              </w:rPr>
            </w:pPr>
          </w:p>
        </w:tc>
        <w:tc>
          <w:tcPr>
            <w:tcW w:w="992" w:type="dxa"/>
            <w:shd w:val="clear" w:color="auto" w:fill="auto"/>
            <w:vAlign w:val="center"/>
          </w:tcPr>
          <w:p>
            <w:pPr>
              <w:widowControl/>
              <w:jc w:val="center"/>
              <w:rPr>
                <w:color w:val="000000"/>
                <w:kern w:val="0"/>
                <w:sz w:val="18"/>
                <w:szCs w:val="18"/>
              </w:rPr>
            </w:pPr>
            <w:r>
              <w:rPr>
                <w:color w:val="000000"/>
                <w:kern w:val="0"/>
                <w:sz w:val="18"/>
                <w:szCs w:val="18"/>
              </w:rPr>
              <w:t>　</w:t>
            </w:r>
          </w:p>
        </w:tc>
        <w:tc>
          <w:tcPr>
            <w:tcW w:w="1134" w:type="dxa"/>
            <w:shd w:val="clear" w:color="auto" w:fill="auto"/>
            <w:vAlign w:val="center"/>
          </w:tcPr>
          <w:p>
            <w:pPr>
              <w:widowControl/>
              <w:jc w:val="center"/>
              <w:rPr>
                <w:color w:val="000000"/>
                <w:kern w:val="0"/>
                <w:sz w:val="18"/>
                <w:szCs w:val="18"/>
              </w:rPr>
            </w:pPr>
            <w:r>
              <w:rPr>
                <w:color w:val="000000"/>
                <w:kern w:val="0"/>
                <w:sz w:val="18"/>
                <w:szCs w:val="18"/>
              </w:rPr>
              <w:t>　</w:t>
            </w:r>
          </w:p>
        </w:tc>
        <w:tc>
          <w:tcPr>
            <w:tcW w:w="663" w:type="dxa"/>
            <w:shd w:val="clear" w:color="auto" w:fill="auto"/>
            <w:vAlign w:val="center"/>
          </w:tcPr>
          <w:p>
            <w:pPr>
              <w:widowControl/>
              <w:jc w:val="center"/>
              <w:rPr>
                <w:color w:val="000000"/>
                <w:kern w:val="0"/>
                <w:sz w:val="18"/>
                <w:szCs w:val="18"/>
              </w:rPr>
            </w:pPr>
            <w:r>
              <w:rPr>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688" w:type="dxa"/>
            <w:shd w:val="clear" w:color="auto" w:fill="auto"/>
            <w:vAlign w:val="center"/>
          </w:tcPr>
          <w:p>
            <w:pPr>
              <w:widowControl/>
              <w:jc w:val="center"/>
              <w:rPr>
                <w:color w:val="000000"/>
                <w:kern w:val="0"/>
                <w:sz w:val="18"/>
                <w:szCs w:val="18"/>
              </w:rPr>
            </w:pPr>
          </w:p>
        </w:tc>
        <w:tc>
          <w:tcPr>
            <w:tcW w:w="588" w:type="dxa"/>
            <w:shd w:val="clear" w:color="auto" w:fill="auto"/>
            <w:vAlign w:val="center"/>
          </w:tcPr>
          <w:p>
            <w:pPr>
              <w:widowControl/>
              <w:jc w:val="center"/>
              <w:rPr>
                <w:color w:val="000000"/>
                <w:kern w:val="0"/>
                <w:sz w:val="18"/>
                <w:szCs w:val="18"/>
              </w:rPr>
            </w:pPr>
          </w:p>
        </w:tc>
        <w:tc>
          <w:tcPr>
            <w:tcW w:w="992" w:type="dxa"/>
            <w:shd w:val="clear" w:color="auto" w:fill="auto"/>
            <w:vAlign w:val="center"/>
          </w:tcPr>
          <w:p>
            <w:pPr>
              <w:widowControl/>
              <w:jc w:val="center"/>
              <w:rPr>
                <w:color w:val="000000"/>
                <w:kern w:val="0"/>
                <w:sz w:val="18"/>
                <w:szCs w:val="18"/>
              </w:rPr>
            </w:pPr>
          </w:p>
        </w:tc>
        <w:tc>
          <w:tcPr>
            <w:tcW w:w="1134" w:type="dxa"/>
            <w:shd w:val="clear" w:color="auto" w:fill="auto"/>
            <w:vAlign w:val="center"/>
          </w:tcPr>
          <w:p>
            <w:pPr>
              <w:widowControl/>
              <w:jc w:val="center"/>
              <w:rPr>
                <w:color w:val="000000"/>
                <w:kern w:val="0"/>
                <w:sz w:val="18"/>
                <w:szCs w:val="18"/>
              </w:rPr>
            </w:pPr>
          </w:p>
        </w:tc>
        <w:tc>
          <w:tcPr>
            <w:tcW w:w="663"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8"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8" w:type="dxa"/>
            <w:shd w:val="clear" w:color="auto" w:fill="auto"/>
            <w:vAlign w:val="center"/>
          </w:tcPr>
          <w:p>
            <w:pPr>
              <w:widowControl/>
              <w:jc w:val="center"/>
              <w:rPr>
                <w:color w:val="000000"/>
                <w:kern w:val="0"/>
                <w:sz w:val="18"/>
                <w:szCs w:val="18"/>
              </w:rPr>
            </w:pPr>
          </w:p>
        </w:tc>
        <w:tc>
          <w:tcPr>
            <w:tcW w:w="688" w:type="dxa"/>
            <w:shd w:val="clear" w:color="auto" w:fill="auto"/>
            <w:vAlign w:val="center"/>
          </w:tcPr>
          <w:p>
            <w:pPr>
              <w:widowControl/>
              <w:jc w:val="center"/>
              <w:rPr>
                <w:color w:val="000000"/>
                <w:kern w:val="0"/>
                <w:sz w:val="18"/>
                <w:szCs w:val="18"/>
              </w:rPr>
            </w:pPr>
          </w:p>
        </w:tc>
        <w:tc>
          <w:tcPr>
            <w:tcW w:w="588" w:type="dxa"/>
            <w:shd w:val="clear" w:color="auto" w:fill="auto"/>
            <w:vAlign w:val="center"/>
          </w:tcPr>
          <w:p>
            <w:pPr>
              <w:jc w:val="center"/>
              <w:rPr>
                <w:color w:val="000000"/>
                <w:kern w:val="0"/>
                <w:sz w:val="18"/>
                <w:szCs w:val="18"/>
              </w:rPr>
            </w:pPr>
          </w:p>
        </w:tc>
        <w:tc>
          <w:tcPr>
            <w:tcW w:w="992" w:type="dxa"/>
            <w:shd w:val="clear" w:color="auto" w:fill="auto"/>
            <w:vAlign w:val="center"/>
          </w:tcPr>
          <w:p>
            <w:pPr>
              <w:widowControl/>
              <w:jc w:val="center"/>
              <w:rPr>
                <w:color w:val="000000"/>
                <w:kern w:val="0"/>
                <w:sz w:val="18"/>
                <w:szCs w:val="18"/>
              </w:rPr>
            </w:pPr>
            <w:r>
              <w:rPr>
                <w:color w:val="000000"/>
                <w:kern w:val="0"/>
                <w:sz w:val="18"/>
                <w:szCs w:val="18"/>
              </w:rPr>
              <w:t>　</w:t>
            </w:r>
          </w:p>
        </w:tc>
        <w:tc>
          <w:tcPr>
            <w:tcW w:w="1134" w:type="dxa"/>
            <w:shd w:val="clear" w:color="auto" w:fill="auto"/>
            <w:vAlign w:val="center"/>
          </w:tcPr>
          <w:p>
            <w:pPr>
              <w:widowControl/>
              <w:jc w:val="center"/>
              <w:rPr>
                <w:color w:val="000000"/>
                <w:kern w:val="0"/>
                <w:sz w:val="18"/>
                <w:szCs w:val="18"/>
              </w:rPr>
            </w:pPr>
            <w:r>
              <w:rPr>
                <w:color w:val="000000"/>
                <w:kern w:val="0"/>
                <w:sz w:val="18"/>
                <w:szCs w:val="18"/>
              </w:rPr>
              <w:t>　</w:t>
            </w:r>
          </w:p>
        </w:tc>
        <w:tc>
          <w:tcPr>
            <w:tcW w:w="663" w:type="dxa"/>
            <w:shd w:val="clear" w:color="auto" w:fill="auto"/>
            <w:vAlign w:val="center"/>
          </w:tcPr>
          <w:p>
            <w:pPr>
              <w:widowControl/>
              <w:jc w:val="center"/>
              <w:rPr>
                <w:color w:val="000000"/>
                <w:kern w:val="0"/>
                <w:sz w:val="18"/>
                <w:szCs w:val="18"/>
              </w:rPr>
            </w:pPr>
            <w:r>
              <w:rPr>
                <w:color w:val="000000"/>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688" w:type="dxa"/>
            <w:shd w:val="clear" w:color="auto" w:fill="auto"/>
            <w:vAlign w:val="center"/>
          </w:tcPr>
          <w:p>
            <w:pPr>
              <w:widowControl/>
              <w:jc w:val="center"/>
              <w:rPr>
                <w:color w:val="000000"/>
                <w:kern w:val="0"/>
                <w:sz w:val="18"/>
                <w:szCs w:val="18"/>
              </w:rPr>
            </w:pPr>
          </w:p>
        </w:tc>
        <w:tc>
          <w:tcPr>
            <w:tcW w:w="588" w:type="dxa"/>
            <w:shd w:val="clear" w:color="auto" w:fill="auto"/>
            <w:vAlign w:val="center"/>
          </w:tcPr>
          <w:p>
            <w:pPr>
              <w:widowControl/>
              <w:jc w:val="center"/>
              <w:rPr>
                <w:color w:val="000000"/>
                <w:kern w:val="0"/>
                <w:sz w:val="18"/>
                <w:szCs w:val="18"/>
              </w:rPr>
            </w:pPr>
          </w:p>
        </w:tc>
        <w:tc>
          <w:tcPr>
            <w:tcW w:w="992" w:type="dxa"/>
            <w:shd w:val="clear" w:color="auto" w:fill="auto"/>
            <w:vAlign w:val="center"/>
          </w:tcPr>
          <w:p>
            <w:pPr>
              <w:widowControl/>
              <w:jc w:val="center"/>
              <w:rPr>
                <w:color w:val="000000"/>
                <w:kern w:val="0"/>
                <w:sz w:val="18"/>
                <w:szCs w:val="18"/>
              </w:rPr>
            </w:pPr>
          </w:p>
        </w:tc>
        <w:tc>
          <w:tcPr>
            <w:tcW w:w="1134" w:type="dxa"/>
            <w:shd w:val="clear" w:color="auto" w:fill="auto"/>
            <w:vAlign w:val="center"/>
          </w:tcPr>
          <w:p>
            <w:pPr>
              <w:widowControl/>
              <w:jc w:val="center"/>
              <w:rPr>
                <w:color w:val="000000"/>
                <w:kern w:val="0"/>
                <w:sz w:val="18"/>
                <w:szCs w:val="18"/>
              </w:rPr>
            </w:pPr>
          </w:p>
        </w:tc>
        <w:tc>
          <w:tcPr>
            <w:tcW w:w="663"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688" w:type="dxa"/>
            <w:shd w:val="clear" w:color="auto" w:fill="auto"/>
            <w:vAlign w:val="center"/>
          </w:tcPr>
          <w:p>
            <w:pPr>
              <w:widowControl/>
              <w:jc w:val="center"/>
              <w:rPr>
                <w:color w:val="000000"/>
                <w:kern w:val="0"/>
                <w:sz w:val="18"/>
                <w:szCs w:val="18"/>
              </w:rPr>
            </w:pPr>
          </w:p>
        </w:tc>
        <w:tc>
          <w:tcPr>
            <w:tcW w:w="588" w:type="dxa"/>
            <w:shd w:val="clear" w:color="auto" w:fill="auto"/>
            <w:vAlign w:val="center"/>
          </w:tcPr>
          <w:p>
            <w:pPr>
              <w:widowControl/>
              <w:jc w:val="center"/>
              <w:rPr>
                <w:color w:val="000000"/>
                <w:kern w:val="0"/>
                <w:sz w:val="18"/>
                <w:szCs w:val="18"/>
              </w:rPr>
            </w:pPr>
          </w:p>
        </w:tc>
        <w:tc>
          <w:tcPr>
            <w:tcW w:w="992" w:type="dxa"/>
            <w:shd w:val="clear" w:color="auto" w:fill="auto"/>
            <w:vAlign w:val="center"/>
          </w:tcPr>
          <w:p>
            <w:pPr>
              <w:widowControl/>
              <w:jc w:val="center"/>
              <w:rPr>
                <w:color w:val="000000"/>
                <w:kern w:val="0"/>
                <w:sz w:val="18"/>
                <w:szCs w:val="18"/>
              </w:rPr>
            </w:pPr>
          </w:p>
        </w:tc>
        <w:tc>
          <w:tcPr>
            <w:tcW w:w="1134" w:type="dxa"/>
            <w:shd w:val="clear" w:color="auto" w:fill="auto"/>
            <w:vAlign w:val="center"/>
          </w:tcPr>
          <w:p>
            <w:pPr>
              <w:widowControl/>
              <w:jc w:val="center"/>
              <w:rPr>
                <w:color w:val="000000"/>
                <w:kern w:val="0"/>
                <w:sz w:val="18"/>
                <w:szCs w:val="18"/>
              </w:rPr>
            </w:pPr>
          </w:p>
        </w:tc>
        <w:tc>
          <w:tcPr>
            <w:tcW w:w="663"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688" w:type="dxa"/>
            <w:shd w:val="clear" w:color="auto" w:fill="auto"/>
            <w:vAlign w:val="center"/>
          </w:tcPr>
          <w:p>
            <w:pPr>
              <w:widowControl/>
              <w:jc w:val="center"/>
              <w:rPr>
                <w:color w:val="000000"/>
                <w:kern w:val="0"/>
                <w:sz w:val="18"/>
                <w:szCs w:val="18"/>
              </w:rPr>
            </w:pPr>
          </w:p>
        </w:tc>
        <w:tc>
          <w:tcPr>
            <w:tcW w:w="588" w:type="dxa"/>
            <w:shd w:val="clear" w:color="auto" w:fill="auto"/>
            <w:vAlign w:val="center"/>
          </w:tcPr>
          <w:p>
            <w:pPr>
              <w:widowControl/>
              <w:jc w:val="center"/>
              <w:rPr>
                <w:color w:val="000000"/>
                <w:kern w:val="0"/>
                <w:sz w:val="18"/>
                <w:szCs w:val="18"/>
              </w:rPr>
            </w:pPr>
          </w:p>
        </w:tc>
        <w:tc>
          <w:tcPr>
            <w:tcW w:w="992" w:type="dxa"/>
            <w:shd w:val="clear" w:color="auto" w:fill="auto"/>
            <w:vAlign w:val="center"/>
          </w:tcPr>
          <w:p>
            <w:pPr>
              <w:widowControl/>
              <w:jc w:val="center"/>
              <w:rPr>
                <w:color w:val="000000"/>
                <w:kern w:val="0"/>
                <w:sz w:val="18"/>
                <w:szCs w:val="18"/>
              </w:rPr>
            </w:pPr>
          </w:p>
        </w:tc>
        <w:tc>
          <w:tcPr>
            <w:tcW w:w="1134" w:type="dxa"/>
            <w:shd w:val="clear" w:color="auto" w:fill="auto"/>
            <w:vAlign w:val="center"/>
          </w:tcPr>
          <w:p>
            <w:pPr>
              <w:widowControl/>
              <w:jc w:val="center"/>
              <w:rPr>
                <w:color w:val="000000"/>
                <w:kern w:val="0"/>
                <w:sz w:val="18"/>
                <w:szCs w:val="18"/>
              </w:rPr>
            </w:pPr>
          </w:p>
        </w:tc>
        <w:tc>
          <w:tcPr>
            <w:tcW w:w="663"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688" w:type="dxa"/>
            <w:shd w:val="clear" w:color="auto" w:fill="auto"/>
            <w:vAlign w:val="center"/>
          </w:tcPr>
          <w:p>
            <w:pPr>
              <w:widowControl/>
              <w:jc w:val="center"/>
              <w:rPr>
                <w:color w:val="000000"/>
                <w:kern w:val="0"/>
                <w:sz w:val="18"/>
                <w:szCs w:val="18"/>
              </w:rPr>
            </w:pPr>
          </w:p>
        </w:tc>
        <w:tc>
          <w:tcPr>
            <w:tcW w:w="588" w:type="dxa"/>
            <w:shd w:val="clear" w:color="auto" w:fill="auto"/>
            <w:vAlign w:val="center"/>
          </w:tcPr>
          <w:p>
            <w:pPr>
              <w:widowControl/>
              <w:jc w:val="center"/>
              <w:rPr>
                <w:color w:val="000000"/>
                <w:kern w:val="0"/>
                <w:sz w:val="18"/>
                <w:szCs w:val="18"/>
              </w:rPr>
            </w:pPr>
          </w:p>
        </w:tc>
        <w:tc>
          <w:tcPr>
            <w:tcW w:w="992" w:type="dxa"/>
            <w:shd w:val="clear" w:color="auto" w:fill="auto"/>
            <w:vAlign w:val="center"/>
          </w:tcPr>
          <w:p>
            <w:pPr>
              <w:widowControl/>
              <w:jc w:val="center"/>
              <w:rPr>
                <w:color w:val="000000"/>
                <w:kern w:val="0"/>
                <w:sz w:val="18"/>
                <w:szCs w:val="18"/>
              </w:rPr>
            </w:pPr>
          </w:p>
        </w:tc>
        <w:tc>
          <w:tcPr>
            <w:tcW w:w="1134" w:type="dxa"/>
            <w:shd w:val="clear" w:color="auto" w:fill="auto"/>
            <w:vAlign w:val="center"/>
          </w:tcPr>
          <w:p>
            <w:pPr>
              <w:widowControl/>
              <w:jc w:val="center"/>
              <w:rPr>
                <w:color w:val="000000"/>
                <w:kern w:val="0"/>
                <w:sz w:val="18"/>
                <w:szCs w:val="18"/>
              </w:rPr>
            </w:pPr>
          </w:p>
        </w:tc>
        <w:tc>
          <w:tcPr>
            <w:tcW w:w="663"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9" w:type="dxa"/>
            <w:shd w:val="clear" w:color="auto" w:fill="auto"/>
            <w:vAlign w:val="center"/>
          </w:tcPr>
          <w:p>
            <w:pPr>
              <w:widowControl/>
              <w:jc w:val="center"/>
              <w:rPr>
                <w:color w:val="000000"/>
                <w:kern w:val="0"/>
                <w:sz w:val="18"/>
                <w:szCs w:val="18"/>
              </w:rPr>
            </w:pPr>
          </w:p>
        </w:tc>
        <w:tc>
          <w:tcPr>
            <w:tcW w:w="708" w:type="dxa"/>
            <w:shd w:val="clear" w:color="auto" w:fill="auto"/>
            <w:vAlign w:val="center"/>
          </w:tcPr>
          <w:p>
            <w:pPr>
              <w:widowControl/>
              <w:jc w:val="center"/>
              <w:rPr>
                <w:color w:val="000000"/>
                <w:kern w:val="0"/>
                <w:sz w:val="18"/>
                <w:szCs w:val="18"/>
              </w:rPr>
            </w:pPr>
          </w:p>
        </w:tc>
        <w:tc>
          <w:tcPr>
            <w:tcW w:w="688" w:type="dxa"/>
            <w:shd w:val="clear" w:color="auto" w:fill="auto"/>
            <w:vAlign w:val="center"/>
          </w:tcPr>
          <w:p>
            <w:pPr>
              <w:widowControl/>
              <w:jc w:val="center"/>
              <w:rPr>
                <w:color w:val="000000"/>
                <w:kern w:val="0"/>
                <w:sz w:val="18"/>
                <w:szCs w:val="18"/>
              </w:rPr>
            </w:pPr>
          </w:p>
        </w:tc>
        <w:tc>
          <w:tcPr>
            <w:tcW w:w="588" w:type="dxa"/>
            <w:shd w:val="clear" w:color="auto" w:fill="auto"/>
            <w:vAlign w:val="center"/>
          </w:tcPr>
          <w:p>
            <w:pPr>
              <w:widowControl/>
              <w:jc w:val="center"/>
              <w:rPr>
                <w:color w:val="000000"/>
                <w:kern w:val="0"/>
                <w:sz w:val="18"/>
                <w:szCs w:val="18"/>
              </w:rPr>
            </w:pPr>
          </w:p>
        </w:tc>
        <w:tc>
          <w:tcPr>
            <w:tcW w:w="992" w:type="dxa"/>
            <w:shd w:val="clear" w:color="auto" w:fill="auto"/>
            <w:vAlign w:val="center"/>
          </w:tcPr>
          <w:p>
            <w:pPr>
              <w:widowControl/>
              <w:jc w:val="center"/>
              <w:rPr>
                <w:color w:val="000000"/>
                <w:kern w:val="0"/>
                <w:sz w:val="18"/>
                <w:szCs w:val="18"/>
              </w:rPr>
            </w:pPr>
          </w:p>
        </w:tc>
        <w:tc>
          <w:tcPr>
            <w:tcW w:w="1134" w:type="dxa"/>
            <w:shd w:val="clear" w:color="auto" w:fill="auto"/>
            <w:vAlign w:val="center"/>
          </w:tcPr>
          <w:p>
            <w:pPr>
              <w:widowControl/>
              <w:jc w:val="center"/>
              <w:rPr>
                <w:color w:val="000000"/>
                <w:kern w:val="0"/>
                <w:sz w:val="18"/>
                <w:szCs w:val="18"/>
              </w:rPr>
            </w:pPr>
          </w:p>
        </w:tc>
        <w:tc>
          <w:tcPr>
            <w:tcW w:w="663" w:type="dxa"/>
            <w:shd w:val="clear" w:color="auto" w:fill="auto"/>
            <w:vAlign w:val="center"/>
          </w:tcPr>
          <w:p>
            <w:pPr>
              <w:widowControl/>
              <w:jc w:val="center"/>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8"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9" w:type="dxa"/>
            <w:shd w:val="clear" w:color="auto" w:fill="auto"/>
            <w:vAlign w:val="center"/>
          </w:tcPr>
          <w:p>
            <w:pPr>
              <w:widowControl/>
              <w:jc w:val="center"/>
              <w:rPr>
                <w:color w:val="000000"/>
                <w:kern w:val="0"/>
                <w:sz w:val="18"/>
                <w:szCs w:val="18"/>
              </w:rPr>
            </w:pPr>
            <w:r>
              <w:rPr>
                <w:color w:val="000000"/>
                <w:kern w:val="0"/>
                <w:sz w:val="18"/>
                <w:szCs w:val="18"/>
              </w:rPr>
              <w:t>　</w:t>
            </w:r>
          </w:p>
        </w:tc>
        <w:tc>
          <w:tcPr>
            <w:tcW w:w="708" w:type="dxa"/>
            <w:shd w:val="clear" w:color="auto" w:fill="auto"/>
            <w:vAlign w:val="center"/>
          </w:tcPr>
          <w:p>
            <w:pPr>
              <w:widowControl/>
              <w:jc w:val="center"/>
              <w:rPr>
                <w:color w:val="000000"/>
                <w:kern w:val="0"/>
                <w:sz w:val="18"/>
                <w:szCs w:val="18"/>
              </w:rPr>
            </w:pPr>
          </w:p>
        </w:tc>
        <w:tc>
          <w:tcPr>
            <w:tcW w:w="688" w:type="dxa"/>
            <w:shd w:val="clear" w:color="auto" w:fill="auto"/>
            <w:vAlign w:val="center"/>
          </w:tcPr>
          <w:p>
            <w:pPr>
              <w:widowControl/>
              <w:jc w:val="center"/>
              <w:rPr>
                <w:color w:val="000000"/>
                <w:kern w:val="0"/>
                <w:sz w:val="18"/>
                <w:szCs w:val="18"/>
              </w:rPr>
            </w:pPr>
          </w:p>
        </w:tc>
        <w:tc>
          <w:tcPr>
            <w:tcW w:w="588" w:type="dxa"/>
            <w:shd w:val="clear" w:color="auto" w:fill="auto"/>
            <w:vAlign w:val="center"/>
          </w:tcPr>
          <w:p>
            <w:pPr>
              <w:jc w:val="center"/>
              <w:rPr>
                <w:color w:val="000000"/>
                <w:kern w:val="0"/>
                <w:sz w:val="18"/>
                <w:szCs w:val="18"/>
              </w:rPr>
            </w:pPr>
          </w:p>
        </w:tc>
        <w:tc>
          <w:tcPr>
            <w:tcW w:w="992" w:type="dxa"/>
            <w:shd w:val="clear" w:color="auto" w:fill="auto"/>
            <w:vAlign w:val="center"/>
          </w:tcPr>
          <w:p>
            <w:pPr>
              <w:widowControl/>
              <w:jc w:val="center"/>
              <w:rPr>
                <w:color w:val="000000"/>
                <w:kern w:val="0"/>
                <w:sz w:val="18"/>
                <w:szCs w:val="18"/>
              </w:rPr>
            </w:pPr>
            <w:r>
              <w:rPr>
                <w:color w:val="000000"/>
                <w:kern w:val="0"/>
                <w:sz w:val="18"/>
                <w:szCs w:val="18"/>
              </w:rPr>
              <w:t>　</w:t>
            </w:r>
          </w:p>
        </w:tc>
        <w:tc>
          <w:tcPr>
            <w:tcW w:w="1134" w:type="dxa"/>
            <w:shd w:val="clear" w:color="auto" w:fill="auto"/>
            <w:vAlign w:val="center"/>
          </w:tcPr>
          <w:p>
            <w:pPr>
              <w:widowControl/>
              <w:jc w:val="center"/>
              <w:rPr>
                <w:color w:val="000000"/>
                <w:kern w:val="0"/>
                <w:sz w:val="18"/>
                <w:szCs w:val="18"/>
              </w:rPr>
            </w:pPr>
            <w:r>
              <w:rPr>
                <w:color w:val="000000"/>
                <w:kern w:val="0"/>
                <w:sz w:val="18"/>
                <w:szCs w:val="18"/>
              </w:rPr>
              <w:t>　</w:t>
            </w:r>
          </w:p>
        </w:tc>
        <w:tc>
          <w:tcPr>
            <w:tcW w:w="663" w:type="dxa"/>
            <w:shd w:val="clear" w:color="auto" w:fill="auto"/>
            <w:vAlign w:val="center"/>
          </w:tcPr>
          <w:p>
            <w:pPr>
              <w:widowControl/>
              <w:jc w:val="center"/>
              <w:rPr>
                <w:color w:val="000000"/>
                <w:kern w:val="0"/>
                <w:sz w:val="18"/>
                <w:szCs w:val="18"/>
              </w:rPr>
            </w:pPr>
            <w:r>
              <w:rPr>
                <w:color w:val="000000"/>
                <w:kern w:val="0"/>
                <w:sz w:val="18"/>
                <w:szCs w:val="18"/>
              </w:rPr>
              <w:t>　</w:t>
            </w: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rPr>
          <w:color w:val="000000" w:themeColor="text1"/>
          <w:sz w:val="18"/>
          <w:szCs w:val="18"/>
          <w14:textFill>
            <w14:solidFill>
              <w14:schemeClr w14:val="tx1"/>
            </w14:solidFill>
          </w14:textFill>
        </w:rPr>
      </w:pPr>
    </w:p>
    <w:p>
      <w:pPr>
        <w:spacing w:line="240" w:lineRule="exact"/>
        <w:ind w:left="1080" w:hanging="1080" w:hangingChars="600"/>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明：1.统计范围：县道、乡道及村道上安全生命防护工程设施</w:t>
      </w:r>
      <w:r>
        <w:rPr>
          <w:rFonts w:hint="eastAsia"/>
          <w:color w:val="000000" w:themeColor="text1"/>
          <w:sz w:val="18"/>
          <w14:textFill>
            <w14:solidFill>
              <w14:schemeClr w14:val="tx1"/>
            </w14:solidFill>
          </w14:textFill>
        </w:rPr>
        <w:t>现状</w:t>
      </w:r>
      <w:r>
        <w:rPr>
          <w:color w:val="000000" w:themeColor="text1"/>
          <w:sz w:val="18"/>
          <w14:textFill>
            <w14:solidFill>
              <w14:schemeClr w14:val="tx1"/>
            </w14:solidFill>
          </w14:textFill>
        </w:rPr>
        <w:t>情况信息。</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2.本表中路线</w:t>
      </w:r>
      <w:r>
        <w:rPr>
          <w:rFonts w:hint="eastAsia"/>
          <w:color w:val="000000" w:themeColor="text1"/>
          <w:sz w:val="18"/>
          <w14:textFill>
            <w14:solidFill>
              <w14:schemeClr w14:val="tx1"/>
            </w14:solidFill>
          </w14:textFill>
        </w:rPr>
        <w:t>代码、路线名称、起点桩号、讫点桩号须在</w:t>
      </w:r>
      <w:r>
        <w:rPr>
          <w:color w:val="000000" w:themeColor="text1"/>
          <w:sz w:val="18"/>
          <w14:textFill>
            <w14:solidFill>
              <w14:schemeClr w14:val="tx1"/>
            </w14:solidFill>
          </w14:textFill>
        </w:rPr>
        <w:t>交行统NG101表</w:t>
      </w:r>
      <w:r>
        <w:rPr>
          <w:rFonts w:hint="eastAsia"/>
          <w:color w:val="000000" w:themeColor="text1"/>
          <w:sz w:val="18"/>
          <w14:textFill>
            <w14:solidFill>
              <w14:schemeClr w14:val="tx1"/>
            </w14:solidFill>
          </w14:textFill>
        </w:rPr>
        <w:t>内</w:t>
      </w:r>
      <w:r>
        <w:rPr>
          <w:color w:val="000000" w:themeColor="text1"/>
          <w:sz w:val="18"/>
          <w14:textFill>
            <w14:solidFill>
              <w14:schemeClr w14:val="tx1"/>
            </w14:solidFill>
          </w14:textFill>
        </w:rPr>
        <w:t>。</w:t>
      </w:r>
    </w:p>
    <w:p>
      <w:pPr>
        <w:spacing w:line="240" w:lineRule="exact"/>
        <w:ind w:left="1072" w:leftChars="425" w:hanging="180" w:hangingChars="100"/>
        <w:rPr>
          <w:color w:val="000000" w:themeColor="text1"/>
          <w:sz w:val="18"/>
          <w14:textFill>
            <w14:solidFill>
              <w14:schemeClr w14:val="tx1"/>
            </w14:solidFill>
          </w14:textFill>
        </w:rPr>
      </w:pPr>
      <w:r>
        <w:rPr>
          <w:color w:val="000000" w:themeColor="text1"/>
          <w:sz w:val="18"/>
          <w14:textFill>
            <w14:solidFill>
              <w14:schemeClr w14:val="tx1"/>
            </w14:solidFill>
          </w14:textFill>
        </w:rPr>
        <w:t>3. “</w:t>
      </w:r>
      <w:r>
        <w:rPr>
          <w:rFonts w:hint="eastAsia"/>
          <w:color w:val="000000" w:themeColor="text1"/>
          <w:sz w:val="18"/>
          <w14:textFill>
            <w14:solidFill>
              <w14:schemeClr w14:val="tx1"/>
            </w14:solidFill>
          </w14:textFill>
        </w:rPr>
        <w:t>路段类型</w:t>
      </w:r>
      <w:r>
        <w:rPr>
          <w:color w:val="000000" w:themeColor="text1"/>
          <w:sz w:val="18"/>
          <w14:textFill>
            <w14:solidFill>
              <w14:schemeClr w14:val="tx1"/>
            </w14:solidFill>
          </w14:textFill>
        </w:rPr>
        <w:t>”</w:t>
      </w:r>
      <w:r>
        <w:rPr>
          <w:rFonts w:hint="eastAsia"/>
          <w:color w:val="000000" w:themeColor="text1"/>
          <w:sz w:val="18"/>
          <w14:textFill>
            <w14:solidFill>
              <w14:schemeClr w14:val="tx1"/>
            </w14:solidFill>
          </w14:textFill>
        </w:rPr>
        <w:t>填写代码 1.一二级县乡道 2.其他县乡道 3.通行客运班线或校车的村道 4.其他村道。</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4.“是否已实施安防工程”请填写代码：1.已实施 2.未实施 3.无需实施。</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5. “</w:t>
      </w:r>
      <w:r>
        <w:rPr>
          <w:color w:val="000000"/>
          <w:kern w:val="0"/>
          <w:sz w:val="18"/>
          <w:szCs w:val="18"/>
        </w:rPr>
        <w:t>安全设施是否齐全</w:t>
      </w:r>
      <w:r>
        <w:rPr>
          <w:color w:val="000000" w:themeColor="text1"/>
          <w:sz w:val="18"/>
          <w14:textFill>
            <w14:solidFill>
              <w14:schemeClr w14:val="tx1"/>
            </w14:solidFill>
          </w14:textFill>
        </w:rPr>
        <w:t>”请填写代码：1.齐全 2.需要但缺失 3.不需要。</w:t>
      </w:r>
    </w:p>
    <w:p>
      <w:pPr>
        <w:spacing w:line="240" w:lineRule="exact"/>
        <w:ind w:left="535" w:leftChars="255" w:firstLine="360" w:firstLineChars="200"/>
        <w:rPr>
          <w:color w:val="000000" w:themeColor="text1"/>
          <w:sz w:val="18"/>
          <w14:textFill>
            <w14:solidFill>
              <w14:schemeClr w14:val="tx1"/>
            </w14:solidFill>
          </w14:textFill>
        </w:rPr>
      </w:pPr>
      <w:r>
        <w:rPr>
          <w:color w:val="000000" w:themeColor="text1"/>
          <w:sz w:val="18"/>
          <w14:textFill>
            <w14:solidFill>
              <w14:schemeClr w14:val="tx1"/>
            </w14:solidFill>
          </w14:textFill>
        </w:rPr>
        <w:t>6.</w:t>
      </w:r>
      <w:r>
        <w:rPr>
          <w:rFonts w:hint="eastAsia"/>
          <w:color w:val="000000" w:themeColor="text1"/>
          <w:sz w:val="18"/>
          <w14:textFill>
            <w14:solidFill>
              <w14:schemeClr w14:val="tx1"/>
            </w14:solidFill>
          </w14:textFill>
        </w:rPr>
        <w:t>“标志</w:t>
      </w:r>
      <w:r>
        <w:rPr>
          <w:rFonts w:hint="eastAsia"/>
          <w:color w:val="000000" w:themeColor="text1"/>
          <w:sz w:val="18"/>
          <w:szCs w:val="18"/>
          <w14:textFill>
            <w14:solidFill>
              <w14:schemeClr w14:val="tx1"/>
            </w14:solidFill>
          </w14:textFill>
        </w:rPr>
        <w:t>安全设施是否齐全</w:t>
      </w:r>
      <w:r>
        <w:rPr>
          <w:rFonts w:hint="eastAsia"/>
          <w:color w:val="000000" w:themeColor="text1"/>
          <w:sz w:val="18"/>
          <w14:textFill>
            <w14:solidFill>
              <w14:schemeClr w14:val="tx1"/>
            </w14:solidFill>
          </w14:textFill>
        </w:rPr>
        <w:t>”“标线</w:t>
      </w:r>
      <w:r>
        <w:rPr>
          <w:rFonts w:hint="eastAsia"/>
          <w:color w:val="000000" w:themeColor="text1"/>
          <w:sz w:val="18"/>
          <w:szCs w:val="18"/>
          <w14:textFill>
            <w14:solidFill>
              <w14:schemeClr w14:val="tx1"/>
            </w14:solidFill>
          </w14:textFill>
        </w:rPr>
        <w:t>安全设施是否齐全</w:t>
      </w:r>
      <w:r>
        <w:rPr>
          <w:rFonts w:hint="eastAsia"/>
          <w:color w:val="000000" w:themeColor="text1"/>
          <w:sz w:val="18"/>
          <w14:textFill>
            <w14:solidFill>
              <w14:schemeClr w14:val="tx1"/>
            </w14:solidFill>
          </w14:textFill>
        </w:rPr>
        <w:t>”“护栏</w:t>
      </w:r>
      <w:r>
        <w:rPr>
          <w:rFonts w:hint="eastAsia"/>
          <w:color w:val="000000" w:themeColor="text1"/>
          <w:sz w:val="18"/>
          <w:szCs w:val="18"/>
          <w14:textFill>
            <w14:solidFill>
              <w14:schemeClr w14:val="tx1"/>
            </w14:solidFill>
          </w14:textFill>
        </w:rPr>
        <w:t>安全设施是否齐全</w:t>
      </w:r>
      <w:r>
        <w:rPr>
          <w:rFonts w:hint="eastAsia"/>
          <w:color w:val="000000" w:themeColor="text1"/>
          <w:sz w:val="18"/>
          <w14:textFill>
            <w14:solidFill>
              <w14:schemeClr w14:val="tx1"/>
            </w14:solidFill>
          </w14:textFill>
        </w:rPr>
        <w:t>”“减速带</w:t>
      </w:r>
      <w:r>
        <w:rPr>
          <w:rFonts w:hint="eastAsia"/>
          <w:color w:val="000000" w:themeColor="text1"/>
          <w:sz w:val="18"/>
          <w:szCs w:val="18"/>
          <w14:textFill>
            <w14:solidFill>
              <w14:schemeClr w14:val="tx1"/>
            </w14:solidFill>
          </w14:textFill>
        </w:rPr>
        <w:t>安全设施是否齐全</w:t>
      </w:r>
      <w:r>
        <w:rPr>
          <w:rFonts w:hint="eastAsia"/>
          <w:color w:val="000000" w:themeColor="text1"/>
          <w:sz w:val="18"/>
          <w14:textFill>
            <w14:solidFill>
              <w14:schemeClr w14:val="tx1"/>
            </w14:solidFill>
          </w14:textFill>
        </w:rPr>
        <w:t>”“示警墩/桩</w:t>
      </w:r>
      <w:r>
        <w:rPr>
          <w:rFonts w:hint="eastAsia"/>
          <w:color w:val="000000" w:themeColor="text1"/>
          <w:sz w:val="18"/>
          <w:szCs w:val="18"/>
          <w14:textFill>
            <w14:solidFill>
              <w14:schemeClr w14:val="tx1"/>
            </w14:solidFill>
          </w14:textFill>
        </w:rPr>
        <w:t>安全设施是否齐全</w:t>
      </w:r>
      <w:r>
        <w:rPr>
          <w:rFonts w:hint="eastAsia"/>
          <w:color w:val="000000" w:themeColor="text1"/>
          <w:sz w:val="18"/>
          <w14:textFill>
            <w14:solidFill>
              <w14:schemeClr w14:val="tx1"/>
            </w14:solidFill>
          </w14:textFill>
        </w:rPr>
        <w:t>”“限高设施</w:t>
      </w:r>
      <w:r>
        <w:rPr>
          <w:rFonts w:hint="eastAsia"/>
          <w:color w:val="000000" w:themeColor="text1"/>
          <w:sz w:val="18"/>
          <w:szCs w:val="18"/>
          <w14:textFill>
            <w14:solidFill>
              <w14:schemeClr w14:val="tx1"/>
            </w14:solidFill>
          </w14:textFill>
        </w:rPr>
        <w:t>安全设施是否齐全</w:t>
      </w:r>
      <w:r>
        <w:rPr>
          <w:rFonts w:hint="eastAsia"/>
          <w:color w:val="000000" w:themeColor="text1"/>
          <w:sz w:val="18"/>
          <w14:textFill>
            <w14:solidFill>
              <w14:schemeClr w14:val="tx1"/>
            </w14:solidFill>
          </w14:textFill>
        </w:rPr>
        <w:t>”“限宽设施</w:t>
      </w:r>
      <w:r>
        <w:rPr>
          <w:rFonts w:hint="eastAsia"/>
          <w:color w:val="000000" w:themeColor="text1"/>
          <w:sz w:val="18"/>
          <w:szCs w:val="18"/>
          <w14:textFill>
            <w14:solidFill>
              <w14:schemeClr w14:val="tx1"/>
            </w14:solidFill>
          </w14:textFill>
        </w:rPr>
        <w:t>安全设施是否齐全</w:t>
      </w:r>
      <w:r>
        <w:rPr>
          <w:rFonts w:hint="eastAsia"/>
          <w:color w:val="000000" w:themeColor="text1"/>
          <w:sz w:val="18"/>
          <w14:textFill>
            <w14:solidFill>
              <w14:schemeClr w14:val="tx1"/>
            </w14:solidFill>
          </w14:textFill>
        </w:rPr>
        <w:t>”“</w:t>
      </w:r>
      <w:r>
        <w:rPr>
          <w:rFonts w:hint="eastAsia"/>
          <w:color w:val="000000"/>
          <w:kern w:val="0"/>
          <w:sz w:val="18"/>
          <w:szCs w:val="18"/>
        </w:rPr>
        <w:t>视距设施</w:t>
      </w:r>
      <w:r>
        <w:rPr>
          <w:rFonts w:hint="eastAsia"/>
          <w:color w:val="000000" w:themeColor="text1"/>
          <w:sz w:val="18"/>
          <w:szCs w:val="18"/>
          <w14:textFill>
            <w14:solidFill>
              <w14:schemeClr w14:val="tx1"/>
            </w14:solidFill>
          </w14:textFill>
        </w:rPr>
        <w:t>安全设施是否齐全</w:t>
      </w:r>
      <w:r>
        <w:rPr>
          <w:rFonts w:hint="eastAsia"/>
          <w:color w:val="000000" w:themeColor="text1"/>
          <w:sz w:val="18"/>
          <w14:textFill>
            <w14:solidFill>
              <w14:schemeClr w14:val="tx1"/>
            </w14:solidFill>
          </w14:textFill>
        </w:rPr>
        <w:t>”“错车道</w:t>
      </w:r>
      <w:r>
        <w:rPr>
          <w:rFonts w:hint="eastAsia"/>
          <w:color w:val="000000" w:themeColor="text1"/>
          <w:sz w:val="18"/>
          <w:szCs w:val="18"/>
          <w14:textFill>
            <w14:solidFill>
              <w14:schemeClr w14:val="tx1"/>
            </w14:solidFill>
          </w14:textFill>
        </w:rPr>
        <w:t>安全设施是否齐全</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请填写代码：</w:t>
      </w:r>
      <w:r>
        <w:rPr>
          <w:rFonts w:hint="eastAsia"/>
          <w:color w:val="000000" w:themeColor="text1"/>
          <w:sz w:val="18"/>
          <w14:textFill>
            <w14:solidFill>
              <w14:schemeClr w14:val="tx1"/>
            </w14:solidFill>
          </w14:textFill>
        </w:rPr>
        <w:t>1.齐全 2.需要但缺失 3.不需要。</w:t>
      </w:r>
    </w:p>
    <w:p>
      <w:pPr>
        <w:spacing w:line="240" w:lineRule="exact"/>
        <w:ind w:firstLine="1080" w:firstLineChars="600"/>
        <w:rPr>
          <w:color w:val="000000" w:themeColor="text1"/>
          <w:sz w:val="18"/>
          <w14:textFill>
            <w14:solidFill>
              <w14:schemeClr w14:val="tx1"/>
            </w14:solidFill>
          </w14:textFill>
        </w:rPr>
      </w:pPr>
    </w:p>
    <w:p>
      <w:pPr>
        <w:tabs>
          <w:tab w:val="left" w:pos="3420"/>
          <w:tab w:val="left" w:pos="6300"/>
        </w:tabs>
        <w:spacing w:line="480" w:lineRule="auto"/>
        <w:ind w:firstLine="179" w:firstLineChars="84"/>
        <w:rPr>
          <w:color w:val="000000" w:themeColor="text1"/>
          <w:spacing w:val="2"/>
          <w:szCs w:val="21"/>
          <w14:textFill>
            <w14:solidFill>
              <w14:schemeClr w14:val="tx1"/>
            </w14:solidFill>
          </w14:textFill>
        </w:rPr>
        <w:sectPr>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themeColor="text1"/>
          <w:sz w:val="32"/>
          <w:szCs w:val="32"/>
          <w14:textFill>
            <w14:solidFill>
              <w14:schemeClr w14:val="tx1"/>
            </w14:solidFill>
          </w14:textFill>
        </w:rPr>
      </w:pPr>
      <w:bookmarkStart w:id="23" w:name="_Toc3450"/>
      <w:bookmarkStart w:id="24" w:name="_Toc209595674"/>
      <w:r>
        <w:rPr>
          <w:color w:val="000000" w:themeColor="text1"/>
          <w:sz w:val="32"/>
          <w:szCs w:val="32"/>
          <w14:textFill>
            <w14:solidFill>
              <w14:schemeClr w14:val="tx1"/>
            </w14:solidFill>
          </w14:textFill>
        </w:rPr>
        <w:t>乡（镇）通畅变更明细表</w:t>
      </w:r>
      <w:bookmarkEnd w:id="23"/>
    </w:p>
    <w:p>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8480" behindDoc="1" locked="0" layoutInCell="1" allowOverlap="1">
                <wp:simplePos x="0" y="0"/>
                <wp:positionH relativeFrom="column">
                  <wp:posOffset>4226560</wp:posOffset>
                </wp:positionH>
                <wp:positionV relativeFrom="paragraph">
                  <wp:posOffset>33020</wp:posOffset>
                </wp:positionV>
                <wp:extent cx="609600" cy="748665"/>
                <wp:effectExtent l="0" t="0" r="19050" b="12065"/>
                <wp:wrapTight wrapText="bothSides">
                  <wp:wrapPolygon>
                    <wp:start x="0" y="0"/>
                    <wp:lineTo x="0" y="21399"/>
                    <wp:lineTo x="21600" y="21399"/>
                    <wp:lineTo x="21600" y="0"/>
                    <wp:lineTo x="0" y="0"/>
                  </wp:wrapPolygon>
                </wp:wrapTight>
                <wp:docPr id="1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32.8pt;margin-top:2.6pt;height:58.95pt;width:48pt;mso-wrap-distance-left:9pt;mso-wrap-distance-right:9pt;z-index:-251648000;mso-width-relative:page;mso-height-relative:page;" fillcolor="#FFFFFF" filled="t" stroked="t" coordsize="21600,21600" wrapcoords="0 0 0 21399 21600 21399 21600 0 0 0" o:gfxdata="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&#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yA7U2AAAAAkBAAAPAAAAAAAAAAEAIAAAACIAAABk&#10;cnMvZG93bnJldi54bWxQSwECFAAUAAAACACHTuJAZpIdOAYCAAApBAAADgAAAAAAAAABACAAAAAn&#10;AQAAZHJzL2Uyb0RvYy54bWxQSwUGAAAAAAYABgBZAQAAnw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7456" behindDoc="1" locked="0" layoutInCell="1" allowOverlap="1">
                <wp:simplePos x="0" y="0"/>
                <wp:positionH relativeFrom="column">
                  <wp:posOffset>4823460</wp:posOffset>
                </wp:positionH>
                <wp:positionV relativeFrom="paragraph">
                  <wp:posOffset>33020</wp:posOffset>
                </wp:positionV>
                <wp:extent cx="1238250" cy="748665"/>
                <wp:effectExtent l="4445" t="4445" r="6985" b="8890"/>
                <wp:wrapTight wrapText="bothSides">
                  <wp:wrapPolygon>
                    <wp:start x="-78" y="-128"/>
                    <wp:lineTo x="-78" y="21362"/>
                    <wp:lineTo x="21456" y="21362"/>
                    <wp:lineTo x="21456" y="-128"/>
                    <wp:lineTo x="-78" y="-128"/>
                  </wp:wrapPolygon>
                </wp:wrapTight>
                <wp:docPr id="1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23825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交行统NG106表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9.8pt;margin-top:2.6pt;height:58.95pt;width:97.5pt;mso-wrap-distance-left:9pt;mso-wrap-distance-right:9pt;z-index:-251649024;mso-width-relative:page;mso-height-relative:page;" fillcolor="#FFFFFF" filled="t" stroked="t" coordsize="21600,21600" wrapcoords="-78 -128 -78 21362 21456 21362 21456 -128 -78 -128" o:gfxdata="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E/p+PZAAAACQEAAA8AAAAAAAAAAQAgAAAAIgAA&#10;AGRycy9kb3ducmV2LnhtbFBLAQIUABQAAAAIAIdO4kCjVOqN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交行统NG106表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p>
      <w:pPr>
        <w:tabs>
          <w:tab w:val="right" w:pos="9638"/>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w:t>
      </w:r>
      <w:r>
        <w:rPr>
          <w:rFonts w:hint="eastAsia"/>
          <w:color w:val="000000" w:themeColor="text1"/>
          <w:sz w:val="18"/>
          <w:szCs w:val="18"/>
          <w14:textFill>
            <w14:solidFill>
              <w14:schemeClr w14:val="tx1"/>
            </w14:solidFill>
          </w14:textFill>
        </w:rPr>
        <w:tab/>
      </w:r>
    </w:p>
    <w:p>
      <w:pPr>
        <w:tabs>
          <w:tab w:val="left" w:pos="5760"/>
        </w:tabs>
        <w:spacing w:before="156" w:beforeLines="50" w:after="156" w:afterLines="50" w:line="0" w:lineRule="atLeast"/>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一、乡（镇）（含街道办事处、其他乡级单位）名录信息</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77"/>
        <w:gridCol w:w="1377"/>
        <w:gridCol w:w="1377"/>
        <w:gridCol w:w="1505"/>
        <w:gridCol w:w="1505"/>
        <w:gridCol w:w="1506"/>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26"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乡（镇）代码</w:t>
            </w: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乡（镇）名称</w:t>
            </w: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县级</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行政区划代码</w:t>
            </w: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所属省份</w:t>
            </w: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（地、州、盟）</w:t>
            </w: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所属县</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（市、区、旗）</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城乡类别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丁</w:t>
            </w: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戊</w:t>
            </w: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己</w:t>
            </w: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bl>
    <w:p>
      <w:pPr>
        <w:tabs>
          <w:tab w:val="left" w:pos="5760"/>
        </w:tabs>
        <w:spacing w:line="360"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二、乡（镇）（含其他乡级单位）基本信息</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6"/>
        <w:gridCol w:w="1607"/>
        <w:gridCol w:w="1606"/>
        <w:gridCol w:w="1702"/>
        <w:gridCol w:w="1511"/>
        <w:gridCol w:w="16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乡（镇）</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人口（人）</w:t>
            </w:r>
          </w:p>
        </w:tc>
        <w:tc>
          <w:tcPr>
            <w:tcW w:w="160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所辖建制村</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数量（个）</w:t>
            </w:r>
          </w:p>
        </w:tc>
        <w:tc>
          <w:tcPr>
            <w:tcW w:w="1606"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所属地形</w:t>
            </w:r>
          </w:p>
        </w:tc>
        <w:tc>
          <w:tcPr>
            <w:tcW w:w="1702"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岛屿是否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建有陆岛交通码头</w:t>
            </w:r>
          </w:p>
        </w:tc>
        <w:tc>
          <w:tcPr>
            <w:tcW w:w="151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码头与陆地</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距离(公里)</w:t>
            </w:r>
          </w:p>
        </w:tc>
        <w:tc>
          <w:tcPr>
            <w:tcW w:w="160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岛内是否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建有公路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vMerge w:val="continue"/>
            <w:vAlign w:val="center"/>
          </w:tcPr>
          <w:p>
            <w:pPr>
              <w:widowControl/>
              <w:jc w:val="left"/>
              <w:rPr>
                <w:color w:val="000000" w:themeColor="text1"/>
                <w:kern w:val="0"/>
                <w:sz w:val="18"/>
                <w:szCs w:val="18"/>
                <w14:textFill>
                  <w14:solidFill>
                    <w14:schemeClr w14:val="tx1"/>
                  </w14:solidFill>
                </w14:textFill>
              </w:rPr>
            </w:pPr>
          </w:p>
        </w:tc>
        <w:tc>
          <w:tcPr>
            <w:tcW w:w="1607" w:type="dxa"/>
            <w:vMerge w:val="continue"/>
            <w:vAlign w:val="center"/>
          </w:tcPr>
          <w:p>
            <w:pPr>
              <w:widowControl/>
              <w:jc w:val="left"/>
              <w:rPr>
                <w:color w:val="000000" w:themeColor="text1"/>
                <w:kern w:val="0"/>
                <w:sz w:val="18"/>
                <w:szCs w:val="18"/>
                <w14:textFill>
                  <w14:solidFill>
                    <w14:schemeClr w14:val="tx1"/>
                  </w14:solidFill>
                </w14:textFill>
              </w:rPr>
            </w:pPr>
          </w:p>
        </w:tc>
        <w:tc>
          <w:tcPr>
            <w:tcW w:w="1606" w:type="dxa"/>
            <w:vMerge w:val="continue"/>
            <w:vAlign w:val="center"/>
          </w:tcPr>
          <w:p>
            <w:pPr>
              <w:widowControl/>
              <w:jc w:val="left"/>
              <w:rPr>
                <w:color w:val="000000" w:themeColor="text1"/>
                <w:kern w:val="0"/>
                <w:sz w:val="18"/>
                <w:szCs w:val="18"/>
                <w14:textFill>
                  <w14:solidFill>
                    <w14:schemeClr w14:val="tx1"/>
                  </w14:solidFill>
                </w14:textFill>
              </w:rPr>
            </w:pPr>
          </w:p>
        </w:tc>
        <w:tc>
          <w:tcPr>
            <w:tcW w:w="1702" w:type="dxa"/>
            <w:vMerge w:val="continue"/>
            <w:vAlign w:val="center"/>
          </w:tcPr>
          <w:p>
            <w:pPr>
              <w:widowControl/>
              <w:jc w:val="left"/>
              <w:rPr>
                <w:color w:val="000000" w:themeColor="text1"/>
                <w:kern w:val="0"/>
                <w:sz w:val="18"/>
                <w:szCs w:val="18"/>
                <w14:textFill>
                  <w14:solidFill>
                    <w14:schemeClr w14:val="tx1"/>
                  </w14:solidFill>
                </w14:textFill>
              </w:rPr>
            </w:pPr>
          </w:p>
        </w:tc>
        <w:tc>
          <w:tcPr>
            <w:tcW w:w="1511" w:type="dxa"/>
            <w:vMerge w:val="continue"/>
            <w:vAlign w:val="center"/>
          </w:tcPr>
          <w:p>
            <w:pPr>
              <w:widowControl/>
              <w:jc w:val="left"/>
              <w:rPr>
                <w:color w:val="000000" w:themeColor="text1"/>
                <w:kern w:val="0"/>
                <w:sz w:val="18"/>
                <w:szCs w:val="18"/>
                <w14:textFill>
                  <w14:solidFill>
                    <w14:schemeClr w14:val="tx1"/>
                  </w14:solidFill>
                </w14:textFill>
              </w:rPr>
            </w:pPr>
          </w:p>
        </w:tc>
        <w:tc>
          <w:tcPr>
            <w:tcW w:w="1607"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辛</w:t>
            </w: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壬</w:t>
            </w: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bl>
    <w:p>
      <w:pPr>
        <w:tabs>
          <w:tab w:val="left" w:pos="5760"/>
        </w:tabs>
        <w:spacing w:line="360"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三、乡（镇）（含其他乡级单位）通达现状信息</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19" w:hRule="atLeast"/>
        </w:trPr>
        <w:tc>
          <w:tcPr>
            <w:tcW w:w="192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通达现状</w:t>
            </w: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优选通达路线</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行政等级</w:t>
            </w: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优选通达路线代码</w:t>
            </w:r>
          </w:p>
        </w:tc>
        <w:tc>
          <w:tcPr>
            <w:tcW w:w="1928"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优选通达路线名称</w:t>
            </w:r>
          </w:p>
        </w:tc>
        <w:tc>
          <w:tcPr>
            <w:tcW w:w="1928" w:type="dxa"/>
            <w:tcBorders>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是否已通</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三级及以上公路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子</w:t>
            </w: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丑</w:t>
            </w: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寅</w:t>
            </w:r>
          </w:p>
        </w:tc>
        <w:tc>
          <w:tcPr>
            <w:tcW w:w="1928"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卯</w:t>
            </w:r>
          </w:p>
        </w:tc>
        <w:tc>
          <w:tcPr>
            <w:tcW w:w="1928" w:type="dxa"/>
            <w:tcBorders>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92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lef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927" w:type="dxa"/>
            <w:tcBorders>
              <w:top w:val="single" w:color="auto" w:sz="2" w:space="0"/>
              <w:bottom w:val="single" w:color="auto" w:sz="8"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top w:val="single" w:color="auto" w:sz="2" w:space="0"/>
              <w:bottom w:val="single" w:color="auto" w:sz="8"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top w:val="single" w:color="auto" w:sz="2" w:space="0"/>
              <w:bottom w:val="single" w:color="auto" w:sz="8"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top w:val="single" w:color="auto" w:sz="2" w:space="0"/>
              <w:bottom w:val="single" w:color="auto" w:sz="8"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top w:val="single" w:color="auto" w:sz="2" w:space="0"/>
              <w:left w:val="single" w:color="auto" w:sz="4" w:space="0"/>
              <w:bottom w:val="single" w:color="auto" w:sz="8"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ind w:right="-403" w:rightChars="-192"/>
        <w:rPr>
          <w:color w:val="000000" w:themeColor="text1"/>
          <w:sz w:val="18"/>
          <w:szCs w:val="18"/>
          <w14:textFill>
            <w14:solidFill>
              <w14:schemeClr w14:val="tx1"/>
            </w14:solidFill>
          </w14:textFill>
        </w:rPr>
      </w:pPr>
    </w:p>
    <w:p>
      <w:pPr>
        <w:spacing w:line="240" w:lineRule="exact"/>
        <w:ind w:left="1080" w:hanging="1080" w:hangingChars="600"/>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明：1.统计范围：发生变更的乡（镇）（含街道办事处、其他乡级单位）名录信息、乡（镇）（含其他乡级单位）基本信息、通达现状信息和乡（镇）通三级及以上公路信息。</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2.本表统计汇总数据与交行统NGH02表保持一致。</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3.“城乡类别”请填写代码：11.街道 12.乡 13.镇 14.其他乡级单位。</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4.“所属地形”请填写代码：1.平原、微丘 2.山岭、重丘 3.岛屿。</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5.“通达现状”请填写代码：1.已通畅 2.已通达、未通畅 3.未通达。</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6.“优选通达路线行政等级”请填写代码：G.国道 S.省道 X.县道 Y.乡道 C.村道 Z.专用公路 D.城市道路。</w:t>
      </w:r>
    </w:p>
    <w:p>
      <w:pPr>
        <w:spacing w:line="240" w:lineRule="exact"/>
        <w:ind w:firstLine="900" w:firstLineChars="500"/>
        <w:rPr>
          <w:color w:val="000000" w:themeColor="text1"/>
          <w:spacing w:val="2"/>
          <w:szCs w:val="21"/>
          <w14:textFill>
            <w14:solidFill>
              <w14:schemeClr w14:val="tx1"/>
            </w14:solidFill>
          </w14:textFill>
        </w:rPr>
      </w:pPr>
      <w:r>
        <w:rPr>
          <w:color w:val="000000" w:themeColor="text1"/>
          <w:sz w:val="18"/>
          <w14:textFill>
            <w14:solidFill>
              <w14:schemeClr w14:val="tx1"/>
            </w14:solidFill>
          </w14:textFill>
        </w:rPr>
        <w:t>7.“是否已通三级及以上公路”请填写代码：1.是 2.否。</w:t>
      </w:r>
    </w:p>
    <w:p>
      <w:pPr>
        <w:tabs>
          <w:tab w:val="left" w:pos="5760"/>
        </w:tabs>
        <w:spacing w:line="360" w:lineRule="auto"/>
        <w:jc w:val="left"/>
        <w:rPr>
          <w:color w:val="000000" w:themeColor="text1"/>
          <w:spacing w:val="2"/>
          <w:szCs w:val="21"/>
          <w14:textFill>
            <w14:solidFill>
              <w14:schemeClr w14:val="tx1"/>
            </w14:solidFill>
          </w14:textFill>
        </w:rPr>
        <w:sectPr>
          <w:footerReference r:id="rId9" w:type="default"/>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themeColor="text1"/>
          <w:sz w:val="32"/>
          <w:szCs w:val="32"/>
          <w14:textFill>
            <w14:solidFill>
              <w14:schemeClr w14:val="tx1"/>
            </w14:solidFill>
          </w14:textFill>
        </w:rPr>
      </w:pPr>
      <w:bookmarkStart w:id="25" w:name="_Toc16523"/>
      <w:r>
        <w:rPr>
          <w:color w:val="000000" w:themeColor="text1"/>
          <w:sz w:val="32"/>
          <w:szCs w:val="32"/>
          <w14:textFill>
            <w14:solidFill>
              <w14:schemeClr w14:val="tx1"/>
            </w14:solidFill>
          </w14:textFill>
        </w:rPr>
        <w:t>建制村通畅变更明细表</w:t>
      </w:r>
      <w:bookmarkEnd w:id="25"/>
    </w:p>
    <w:p>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70528" behindDoc="1" locked="0" layoutInCell="1" allowOverlap="1">
                <wp:simplePos x="0" y="0"/>
                <wp:positionH relativeFrom="column">
                  <wp:posOffset>4063365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9.95pt;margin-top:6.25pt;height:58.95pt;width:48pt;mso-wrap-distance-left:9pt;mso-wrap-distance-right:9pt;z-index:-251645952;mso-width-relative:page;mso-height-relative:page;" fillcolor="#FFFFFF" filled="t" stroked="t" coordsize="21600,21600" wrapcoords="0 0 0 21399 21600 21399 21600 0 0 0" o:gfxdata="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eC2gAAAAoBAAAPAAAAAAAAAAEAIAAAACIA&#10;AABkcnMvZG93bnJldi54bWxQSwECFAAUAAAACACHTuJA+ozCXw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margin">
                  <wp:align>right</wp:align>
                </wp:positionH>
                <wp:positionV relativeFrom="paragraph">
                  <wp:posOffset>74295</wp:posOffset>
                </wp:positionV>
                <wp:extent cx="1333500" cy="748665"/>
                <wp:effectExtent l="0" t="0" r="19050" b="12065"/>
                <wp:wrapTight wrapText="bothSides">
                  <wp:wrapPolygon>
                    <wp:start x="0" y="0"/>
                    <wp:lineTo x="0" y="21399"/>
                    <wp:lineTo x="21600" y="21399"/>
                    <wp:lineTo x="21600" y="0"/>
                    <wp:lineTo x="0" y="0"/>
                  </wp:wrapPolygon>
                </wp:wrapTight>
                <wp:docPr id="1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交行统NG107表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top:5.85pt;height:58.95pt;width:105pt;mso-position-horizontal:right;mso-position-horizontal-relative:margin;mso-wrap-distance-left:9pt;mso-wrap-distance-right:9pt;z-index:-251646976;mso-width-relative:page;mso-height-relative:page;" fillcolor="#FFFFFF" filled="t" stroked="t" coordsize="21600,21600" wrapcoords="0 0 0 21399 21600 21399 21600 0 0 0" o:gfxdata="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l0yx1wAAAAcBAAAPAAAAAAAAAAEAIAAAACIAAABk&#10;cnMvZG93bnJldi54bWxQSwECFAAUAAAACACHTuJA/q9rHwcCAAAqBAAADgAAAAAAAAABACAAAAAm&#10;AQAAZHJzL2Uyb0RvYy54bWxQSwUGAAAAAAYABgBZAQAAnw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交行统NG107表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jc w:val="left"/>
        <w:rPr>
          <w:color w:val="000000" w:themeColor="text1"/>
          <w:sz w:val="18"/>
          <w:szCs w:val="18"/>
          <w14:textFill>
            <w14:solidFill>
              <w14:schemeClr w14:val="tx1"/>
            </w14:solidFill>
          </w14:textFill>
        </w:rPr>
      </w:pPr>
    </w:p>
    <w:p>
      <w:pPr>
        <w:tabs>
          <w:tab w:val="left" w:pos="5760"/>
        </w:tabs>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20  年       </w:t>
      </w:r>
    </w:p>
    <w:p>
      <w:pPr>
        <w:tabs>
          <w:tab w:val="left" w:pos="5760"/>
        </w:tabs>
        <w:spacing w:before="156" w:beforeLines="50" w:after="156" w:afterLines="50"/>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一、建制村（含居民委员会、其他村级单位）名录信息</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77"/>
        <w:gridCol w:w="1377"/>
        <w:gridCol w:w="1377"/>
        <w:gridCol w:w="1505"/>
        <w:gridCol w:w="1505"/>
        <w:gridCol w:w="1506"/>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建制村代码</w:t>
            </w:r>
          </w:p>
        </w:tc>
        <w:tc>
          <w:tcPr>
            <w:tcW w:w="137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建制村名称</w:t>
            </w:r>
          </w:p>
        </w:tc>
        <w:tc>
          <w:tcPr>
            <w:tcW w:w="137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县级</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行政区划代码</w:t>
            </w:r>
          </w:p>
        </w:tc>
        <w:tc>
          <w:tcPr>
            <w:tcW w:w="1505" w:type="dxa"/>
            <w:vMerge w:val="restart"/>
            <w:shd w:val="clear" w:color="auto" w:fill="auto"/>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所属省份</w:t>
            </w:r>
          </w:p>
        </w:tc>
        <w:tc>
          <w:tcPr>
            <w:tcW w:w="1505"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（地、州、盟）</w:t>
            </w:r>
          </w:p>
        </w:tc>
        <w:tc>
          <w:tcPr>
            <w:tcW w:w="1506"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所属县</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（市、区、旗）</w:t>
            </w:r>
          </w:p>
        </w:tc>
        <w:tc>
          <w:tcPr>
            <w:tcW w:w="992" w:type="dxa"/>
            <w:vMerge w:val="restart"/>
            <w:tcBorders>
              <w:top w:val="single" w:color="auto" w:sz="8" w:space="0"/>
              <w:bottom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城乡类别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vMerge w:val="continue"/>
            <w:vAlign w:val="center"/>
          </w:tcPr>
          <w:p>
            <w:pPr>
              <w:widowControl/>
              <w:jc w:val="left"/>
              <w:rPr>
                <w:color w:val="000000" w:themeColor="text1"/>
                <w:kern w:val="0"/>
                <w:sz w:val="18"/>
                <w:szCs w:val="18"/>
                <w14:textFill>
                  <w14:solidFill>
                    <w14:schemeClr w14:val="tx1"/>
                  </w14:solidFill>
                </w14:textFill>
              </w:rPr>
            </w:pPr>
          </w:p>
        </w:tc>
        <w:tc>
          <w:tcPr>
            <w:tcW w:w="1377" w:type="dxa"/>
            <w:vMerge w:val="continue"/>
            <w:vAlign w:val="center"/>
          </w:tcPr>
          <w:p>
            <w:pPr>
              <w:widowControl/>
              <w:jc w:val="left"/>
              <w:rPr>
                <w:color w:val="000000" w:themeColor="text1"/>
                <w:kern w:val="0"/>
                <w:sz w:val="18"/>
                <w:szCs w:val="18"/>
                <w14:textFill>
                  <w14:solidFill>
                    <w14:schemeClr w14:val="tx1"/>
                  </w14:solidFill>
                </w14:textFill>
              </w:rPr>
            </w:pPr>
          </w:p>
        </w:tc>
        <w:tc>
          <w:tcPr>
            <w:tcW w:w="1377" w:type="dxa"/>
            <w:vMerge w:val="continue"/>
            <w:vAlign w:val="center"/>
          </w:tcPr>
          <w:p>
            <w:pPr>
              <w:widowControl/>
              <w:jc w:val="left"/>
              <w:rPr>
                <w:color w:val="000000" w:themeColor="text1"/>
                <w:kern w:val="0"/>
                <w:sz w:val="18"/>
                <w:szCs w:val="18"/>
                <w14:textFill>
                  <w14:solidFill>
                    <w14:schemeClr w14:val="tx1"/>
                  </w14:solidFill>
                </w14:textFill>
              </w:rPr>
            </w:pPr>
          </w:p>
        </w:tc>
        <w:tc>
          <w:tcPr>
            <w:tcW w:w="1505" w:type="dxa"/>
            <w:vMerge w:val="continue"/>
            <w:vAlign w:val="center"/>
          </w:tcPr>
          <w:p>
            <w:pPr>
              <w:widowControl/>
              <w:jc w:val="left"/>
              <w:rPr>
                <w:color w:val="000000" w:themeColor="text1"/>
                <w:kern w:val="0"/>
                <w:sz w:val="18"/>
                <w:szCs w:val="18"/>
                <w14:textFill>
                  <w14:solidFill>
                    <w14:schemeClr w14:val="tx1"/>
                  </w14:solidFill>
                </w14:textFill>
              </w:rPr>
            </w:pPr>
          </w:p>
        </w:tc>
        <w:tc>
          <w:tcPr>
            <w:tcW w:w="1505" w:type="dxa"/>
            <w:vMerge w:val="continue"/>
            <w:tcBorders>
              <w:top w:val="single" w:color="auto" w:sz="2" w:space="0"/>
              <w:bottom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1506" w:type="dxa"/>
            <w:vMerge w:val="continue"/>
            <w:tcBorders>
              <w:top w:val="single" w:color="auto" w:sz="2" w:space="0"/>
              <w:bottom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992" w:type="dxa"/>
            <w:vMerge w:val="continue"/>
            <w:tcBorders>
              <w:top w:val="single" w:color="auto" w:sz="2" w:space="0"/>
              <w:bottom w:val="single" w:color="auto" w:sz="2" w:space="0"/>
            </w:tcBorders>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1505" w:type="dxa"/>
            <w:shd w:val="clear" w:color="auto" w:fill="auto"/>
            <w:vAlign w:val="center"/>
          </w:tcPr>
          <w:p>
            <w:pPr>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丁</w:t>
            </w:r>
          </w:p>
        </w:tc>
        <w:tc>
          <w:tcPr>
            <w:tcW w:w="1505" w:type="dxa"/>
            <w:tcBorders>
              <w:top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戊</w:t>
            </w:r>
          </w:p>
        </w:tc>
        <w:tc>
          <w:tcPr>
            <w:tcW w:w="1506" w:type="dxa"/>
            <w:tcBorders>
              <w:top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己</w:t>
            </w:r>
          </w:p>
        </w:tc>
        <w:tc>
          <w:tcPr>
            <w:tcW w:w="992" w:type="dxa"/>
            <w:tcBorders>
              <w:top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37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5"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992"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bl>
    <w:p>
      <w:pPr>
        <w:tabs>
          <w:tab w:val="left" w:pos="5760"/>
        </w:tabs>
        <w:spacing w:line="360"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二、建制村（含其他村级单位）基本信息</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6"/>
        <w:gridCol w:w="1607"/>
        <w:gridCol w:w="1606"/>
        <w:gridCol w:w="1702"/>
        <w:gridCol w:w="1511"/>
        <w:gridCol w:w="16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建制村</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人口（人）</w:t>
            </w:r>
          </w:p>
        </w:tc>
        <w:tc>
          <w:tcPr>
            <w:tcW w:w="160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所辖自然村</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数量（个）</w:t>
            </w:r>
          </w:p>
        </w:tc>
        <w:tc>
          <w:tcPr>
            <w:tcW w:w="1606"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所属地形</w:t>
            </w:r>
          </w:p>
        </w:tc>
        <w:tc>
          <w:tcPr>
            <w:tcW w:w="1702"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岛屿是否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建有陆岛交通码头</w:t>
            </w:r>
          </w:p>
        </w:tc>
        <w:tc>
          <w:tcPr>
            <w:tcW w:w="151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码头与陆地</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距离(公里)</w:t>
            </w:r>
          </w:p>
        </w:tc>
        <w:tc>
          <w:tcPr>
            <w:tcW w:w="1607"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岛内是否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建有公路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vMerge w:val="continue"/>
            <w:vAlign w:val="center"/>
          </w:tcPr>
          <w:p>
            <w:pPr>
              <w:widowControl/>
              <w:jc w:val="left"/>
              <w:rPr>
                <w:color w:val="000000" w:themeColor="text1"/>
                <w:kern w:val="0"/>
                <w:sz w:val="18"/>
                <w:szCs w:val="18"/>
                <w14:textFill>
                  <w14:solidFill>
                    <w14:schemeClr w14:val="tx1"/>
                  </w14:solidFill>
                </w14:textFill>
              </w:rPr>
            </w:pPr>
          </w:p>
        </w:tc>
        <w:tc>
          <w:tcPr>
            <w:tcW w:w="1607" w:type="dxa"/>
            <w:vMerge w:val="continue"/>
            <w:vAlign w:val="center"/>
          </w:tcPr>
          <w:p>
            <w:pPr>
              <w:widowControl/>
              <w:jc w:val="left"/>
              <w:rPr>
                <w:color w:val="000000" w:themeColor="text1"/>
                <w:kern w:val="0"/>
                <w:sz w:val="18"/>
                <w:szCs w:val="18"/>
                <w14:textFill>
                  <w14:solidFill>
                    <w14:schemeClr w14:val="tx1"/>
                  </w14:solidFill>
                </w14:textFill>
              </w:rPr>
            </w:pPr>
          </w:p>
        </w:tc>
        <w:tc>
          <w:tcPr>
            <w:tcW w:w="1606" w:type="dxa"/>
            <w:vMerge w:val="continue"/>
            <w:vAlign w:val="center"/>
          </w:tcPr>
          <w:p>
            <w:pPr>
              <w:widowControl/>
              <w:jc w:val="left"/>
              <w:rPr>
                <w:color w:val="000000" w:themeColor="text1"/>
                <w:kern w:val="0"/>
                <w:sz w:val="18"/>
                <w:szCs w:val="18"/>
                <w14:textFill>
                  <w14:solidFill>
                    <w14:schemeClr w14:val="tx1"/>
                  </w14:solidFill>
                </w14:textFill>
              </w:rPr>
            </w:pPr>
          </w:p>
        </w:tc>
        <w:tc>
          <w:tcPr>
            <w:tcW w:w="1702" w:type="dxa"/>
            <w:vMerge w:val="continue"/>
            <w:vAlign w:val="center"/>
          </w:tcPr>
          <w:p>
            <w:pPr>
              <w:widowControl/>
              <w:jc w:val="left"/>
              <w:rPr>
                <w:color w:val="000000" w:themeColor="text1"/>
                <w:kern w:val="0"/>
                <w:sz w:val="18"/>
                <w:szCs w:val="18"/>
                <w14:textFill>
                  <w14:solidFill>
                    <w14:schemeClr w14:val="tx1"/>
                  </w14:solidFill>
                </w14:textFill>
              </w:rPr>
            </w:pPr>
          </w:p>
        </w:tc>
        <w:tc>
          <w:tcPr>
            <w:tcW w:w="1511" w:type="dxa"/>
            <w:vMerge w:val="continue"/>
            <w:vAlign w:val="center"/>
          </w:tcPr>
          <w:p>
            <w:pPr>
              <w:widowControl/>
              <w:jc w:val="left"/>
              <w:rPr>
                <w:color w:val="000000" w:themeColor="text1"/>
                <w:kern w:val="0"/>
                <w:sz w:val="18"/>
                <w:szCs w:val="18"/>
                <w14:textFill>
                  <w14:solidFill>
                    <w14:schemeClr w14:val="tx1"/>
                  </w14:solidFill>
                </w14:textFill>
              </w:rPr>
            </w:pPr>
          </w:p>
        </w:tc>
        <w:tc>
          <w:tcPr>
            <w:tcW w:w="1607"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辛</w:t>
            </w: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壬</w:t>
            </w: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6"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702"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51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607"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bl>
    <w:p>
      <w:pPr>
        <w:tabs>
          <w:tab w:val="left" w:pos="5760"/>
        </w:tabs>
        <w:spacing w:line="360" w:lineRule="auto"/>
        <w:jc w:val="lef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三、建制村（含其他村级单位）通达现状信息</w:t>
      </w:r>
    </w:p>
    <w:tbl>
      <w:tblPr>
        <w:tblStyle w:val="27"/>
        <w:tblW w:w="963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2153"/>
        <w:gridCol w:w="1928"/>
        <w:gridCol w:w="1928"/>
        <w:gridCol w:w="19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70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通达现状</w:t>
            </w:r>
          </w:p>
        </w:tc>
        <w:tc>
          <w:tcPr>
            <w:tcW w:w="2153"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优选通达路线行政等级</w:t>
            </w:r>
          </w:p>
        </w:tc>
        <w:tc>
          <w:tcPr>
            <w:tcW w:w="192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优选通达路线代码</w:t>
            </w:r>
          </w:p>
        </w:tc>
        <w:tc>
          <w:tcPr>
            <w:tcW w:w="1928" w:type="dxa"/>
            <w:vMerge w:val="restart"/>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优选通达路线名称</w:t>
            </w:r>
          </w:p>
        </w:tc>
        <w:tc>
          <w:tcPr>
            <w:tcW w:w="1928" w:type="dxa"/>
            <w:vMerge w:val="restart"/>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是否已通</w:t>
            </w:r>
          </w:p>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双车道及以上公路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701" w:type="dxa"/>
            <w:vMerge w:val="continue"/>
            <w:vAlign w:val="center"/>
          </w:tcPr>
          <w:p>
            <w:pPr>
              <w:widowControl/>
              <w:jc w:val="left"/>
              <w:rPr>
                <w:color w:val="000000" w:themeColor="text1"/>
                <w:kern w:val="0"/>
                <w:sz w:val="18"/>
                <w:szCs w:val="18"/>
                <w14:textFill>
                  <w14:solidFill>
                    <w14:schemeClr w14:val="tx1"/>
                  </w14:solidFill>
                </w14:textFill>
              </w:rPr>
            </w:pPr>
          </w:p>
        </w:tc>
        <w:tc>
          <w:tcPr>
            <w:tcW w:w="2153" w:type="dxa"/>
            <w:vMerge w:val="continue"/>
            <w:vAlign w:val="center"/>
          </w:tcPr>
          <w:p>
            <w:pPr>
              <w:widowControl/>
              <w:jc w:val="left"/>
              <w:rPr>
                <w:color w:val="000000" w:themeColor="text1"/>
                <w:kern w:val="0"/>
                <w:sz w:val="18"/>
                <w:szCs w:val="18"/>
                <w14:textFill>
                  <w14:solidFill>
                    <w14:schemeClr w14:val="tx1"/>
                  </w14:solidFill>
                </w14:textFill>
              </w:rPr>
            </w:pPr>
          </w:p>
        </w:tc>
        <w:tc>
          <w:tcPr>
            <w:tcW w:w="1928" w:type="dxa"/>
            <w:vMerge w:val="continue"/>
            <w:vAlign w:val="center"/>
          </w:tcPr>
          <w:p>
            <w:pPr>
              <w:widowControl/>
              <w:jc w:val="left"/>
              <w:rPr>
                <w:color w:val="000000" w:themeColor="text1"/>
                <w:kern w:val="0"/>
                <w:sz w:val="18"/>
                <w:szCs w:val="18"/>
                <w14:textFill>
                  <w14:solidFill>
                    <w14:schemeClr w14:val="tx1"/>
                  </w14:solidFill>
                </w14:textFill>
              </w:rPr>
            </w:pPr>
          </w:p>
        </w:tc>
        <w:tc>
          <w:tcPr>
            <w:tcW w:w="1928" w:type="dxa"/>
            <w:vMerge w:val="continue"/>
            <w:tcBorders>
              <w:right w:val="single" w:color="auto" w:sz="2" w:space="0"/>
            </w:tcBorders>
            <w:vAlign w:val="center"/>
          </w:tcPr>
          <w:p>
            <w:pPr>
              <w:widowControl/>
              <w:jc w:val="left"/>
              <w:rPr>
                <w:color w:val="000000" w:themeColor="text1"/>
                <w:kern w:val="0"/>
                <w:sz w:val="18"/>
                <w:szCs w:val="18"/>
                <w14:textFill>
                  <w14:solidFill>
                    <w14:schemeClr w14:val="tx1"/>
                  </w14:solidFill>
                </w14:textFill>
              </w:rPr>
            </w:pPr>
          </w:p>
        </w:tc>
        <w:tc>
          <w:tcPr>
            <w:tcW w:w="1928" w:type="dxa"/>
            <w:vMerge w:val="continue"/>
            <w:tcBorders>
              <w:left w:val="single" w:color="auto" w:sz="2" w:space="0"/>
            </w:tcBorders>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70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子</w:t>
            </w:r>
          </w:p>
        </w:tc>
        <w:tc>
          <w:tcPr>
            <w:tcW w:w="2153"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丑</w:t>
            </w: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寅</w:t>
            </w:r>
          </w:p>
        </w:tc>
        <w:tc>
          <w:tcPr>
            <w:tcW w:w="1928" w:type="dxa"/>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卯</w:t>
            </w:r>
          </w:p>
        </w:tc>
        <w:tc>
          <w:tcPr>
            <w:tcW w:w="1928" w:type="dxa"/>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70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153"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70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153"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70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153"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70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153"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701"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153"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righ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1928" w:type="dxa"/>
            <w:tcBorders>
              <w:left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ind w:right="-403" w:rightChars="-192"/>
        <w:rPr>
          <w:color w:val="000000" w:themeColor="text1"/>
          <w:sz w:val="18"/>
          <w:szCs w:val="18"/>
          <w14:textFill>
            <w14:solidFill>
              <w14:schemeClr w14:val="tx1"/>
            </w14:solidFill>
          </w14:textFill>
        </w:rPr>
      </w:pPr>
    </w:p>
    <w:p>
      <w:pPr>
        <w:spacing w:line="240" w:lineRule="exact"/>
        <w:ind w:left="1019" w:hanging="1018" w:hangingChars="566"/>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明：1.统计范围：发生变更的建制村（含居民委员会、其他村级单位）名录信息、建制村（含其他村级单位）基本信息和通达现状信息。</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2.本表统计汇总数据与交行统NGH02表保持一致。</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3.“城乡类别”请填写代码：21.居民委员会 22.村民委员会 23.其他村级单位。</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4.“所属地形”请填写代码：1.平原、微丘 2.山岭、重丘 3.岛屿。</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5.“通达现状”请填写代码：1.已通畅 2.已通达、未通畅 3.未通达。</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6.“优选通达路线行政等级”请填写代码：G.国道 S.省道 X.县道 Y.乡道 C.村道 Z.专用公路 D.城市道路。</w:t>
      </w:r>
    </w:p>
    <w:p>
      <w:pPr>
        <w:spacing w:line="240" w:lineRule="exact"/>
        <w:ind w:firstLine="900" w:firstLineChars="50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7.“是否已通双车道及以上公路”</w:t>
      </w:r>
      <w:r>
        <w:rPr>
          <w:color w:val="000000" w:themeColor="text1"/>
          <w:sz w:val="18"/>
          <w14:textFill>
            <w14:solidFill>
              <w14:schemeClr w14:val="tx1"/>
            </w14:solidFill>
          </w14:textFill>
        </w:rPr>
        <w:t>请填写代码：1.</w:t>
      </w:r>
      <w:r>
        <w:rPr>
          <w:rFonts w:hint="eastAsia"/>
          <w:color w:val="000000" w:themeColor="text1"/>
          <w:sz w:val="18"/>
          <w14:textFill>
            <w14:solidFill>
              <w14:schemeClr w14:val="tx1"/>
            </w14:solidFill>
          </w14:textFill>
        </w:rPr>
        <w:t>是</w:t>
      </w:r>
      <w:r>
        <w:rPr>
          <w:color w:val="000000" w:themeColor="text1"/>
          <w:sz w:val="18"/>
          <w14:textFill>
            <w14:solidFill>
              <w14:schemeClr w14:val="tx1"/>
            </w14:solidFill>
          </w14:textFill>
        </w:rPr>
        <w:t xml:space="preserve"> 2.</w:t>
      </w:r>
      <w:r>
        <w:rPr>
          <w:rFonts w:hint="eastAsia"/>
          <w:color w:val="000000" w:themeColor="text1"/>
          <w:sz w:val="18"/>
          <w14:textFill>
            <w14:solidFill>
              <w14:schemeClr w14:val="tx1"/>
            </w14:solidFill>
          </w14:textFill>
        </w:rPr>
        <w:t>否。</w:t>
      </w:r>
    </w:p>
    <w:p>
      <w:pPr>
        <w:spacing w:after="156" w:afterLines="50"/>
        <w:jc w:val="center"/>
        <w:outlineLvl w:val="1"/>
        <w:rPr>
          <w:color w:val="000000" w:themeColor="text1"/>
          <w:sz w:val="32"/>
          <w:szCs w:val="32"/>
          <w14:textFill>
            <w14:solidFill>
              <w14:schemeClr w14:val="tx1"/>
            </w14:solidFill>
          </w14:textFill>
        </w:rPr>
      </w:pPr>
      <w:bookmarkStart w:id="26" w:name="_Toc30637"/>
      <w:r>
        <w:rPr>
          <w:color w:val="000000" w:themeColor="text1"/>
          <w:sz w:val="32"/>
          <w:szCs w:val="32"/>
          <w14:textFill>
            <w14:solidFill>
              <w14:schemeClr w14:val="tx1"/>
            </w14:solidFill>
          </w14:textFill>
        </w:rPr>
        <w:t>较大人口规模自然村（组）变更明细表</w:t>
      </w:r>
      <w:bookmarkEnd w:id="26"/>
    </w:p>
    <w:p>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72576" behindDoc="1" locked="0" layoutInCell="1" allowOverlap="1">
                <wp:simplePos x="0" y="0"/>
                <wp:positionH relativeFrom="column">
                  <wp:posOffset>4079240</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1.2pt;margin-top:6.25pt;height:58.95pt;width:48pt;mso-wrap-distance-left:9pt;mso-wrap-distance-right:9pt;z-index:-251643904;mso-width-relative:page;mso-height-relative:page;" fillcolor="#FFFFFF" filled="t" stroked="t" coordsize="21600,21600" wrapcoords="0 0 0 21399 21600 21399 21600 0 0 0" o:gfxdata="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hA5D2gAAAAoBAAAPAAAAAAAAAAEAIAAAACIA&#10;AABkcnMvZG93bnJldi54bWxQSwECFAAUAAAACACHTuJA4mMjCgcCAAAo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71552" behindDoc="1" locked="0" layoutInCell="1" allowOverlap="1">
                <wp:simplePos x="0" y="0"/>
                <wp:positionH relativeFrom="margin">
                  <wp:align>right</wp:align>
                </wp:positionH>
                <wp:positionV relativeFrom="paragraph">
                  <wp:posOffset>79375</wp:posOffset>
                </wp:positionV>
                <wp:extent cx="1333500" cy="748665"/>
                <wp:effectExtent l="0" t="0" r="19050" b="12065"/>
                <wp:wrapTight wrapText="bothSides">
                  <wp:wrapPolygon>
                    <wp:start x="0" y="0"/>
                    <wp:lineTo x="0" y="21399"/>
                    <wp:lineTo x="21600" y="21399"/>
                    <wp:lineTo x="21600" y="0"/>
                    <wp:lineTo x="0" y="0"/>
                  </wp:wrapPolygon>
                </wp:wrapTight>
                <wp:docPr id="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交行统NG108表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top:6.25pt;height:58.95pt;width:105pt;mso-position-horizontal:right;mso-position-horizontal-relative:margin;mso-wrap-distance-left:9pt;mso-wrap-distance-right:9pt;z-index:-251644928;mso-width-relative:page;mso-height-relative:page;" fillcolor="#FFFFFF" filled="t" stroked="t" coordsize="21600,21600" wrapcoords="0 0 0 21399 21600 21399 21600 0 0 0" o:gfxdata="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c11wAAAAcBAAAPAAAAAAAAAAEAIAAAACIAAABk&#10;cnMvZG93bnJldi54bWxQSwECFAAUAAAACACHTuJANtaM9QcCAAApBAAADgAAAAAAAAABACAAAAAm&#10;AQAAZHJzL2Uyb0RvYy54bWxQSwUGAAAAAAYABgBZAQAAnwU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交行统NG108表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distribute"/>
                        <w:rPr>
                          <w:sz w:val="18"/>
                        </w:rPr>
                      </w:pPr>
                      <w:r>
                        <w:rPr>
                          <w:sz w:val="18"/>
                          <w:szCs w:val="18"/>
                        </w:rPr>
                        <w:t>国统办函〔2022〕573号</w:t>
                      </w:r>
                      <w:r>
                        <w:rPr>
                          <w:sz w:val="18"/>
                        </w:rPr>
                        <w:t xml:space="preserve"> </w:t>
                      </w:r>
                    </w:p>
                    <w:p>
                      <w:pPr>
                        <w:spacing w:line="0" w:lineRule="atLeast"/>
                        <w:jc w:val="distribute"/>
                      </w:pPr>
                      <w:r>
                        <w:rPr>
                          <w:sz w:val="18"/>
                        </w:rPr>
                        <w:t>202</w:t>
                      </w:r>
                      <w:r>
                        <w:rPr>
                          <w:rFonts w:hint="eastAsia"/>
                          <w:sz w:val="18"/>
                        </w:rPr>
                        <w:t>7</w:t>
                      </w:r>
                      <w:r>
                        <w:rPr>
                          <w:sz w:val="18"/>
                        </w:rPr>
                        <w:t>年</w:t>
                      </w:r>
                      <w:r>
                        <w:rPr>
                          <w:rFonts w:hint="eastAsia"/>
                          <w:sz w:val="18"/>
                        </w:rPr>
                        <w:t>12</w:t>
                      </w:r>
                      <w:r>
                        <w:rPr>
                          <w:sz w:val="18"/>
                        </w:rPr>
                        <w:t>月</w:t>
                      </w:r>
                    </w:p>
                  </w:txbxContent>
                </v:textbox>
                <w10:wrap type="tight"/>
              </v:shape>
            </w:pict>
          </mc:Fallback>
        </mc:AlternateContent>
      </w: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Cs w:val="21"/>
          <w14:textFill>
            <w14:solidFill>
              <w14:schemeClr w14:val="tx1"/>
            </w14:solidFill>
          </w14:textFill>
        </w:rPr>
      </w:pPr>
    </w:p>
    <w:p>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20  年         </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1559"/>
        <w:gridCol w:w="1417"/>
        <w:gridCol w:w="993"/>
        <w:gridCol w:w="1417"/>
        <w:gridCol w:w="1559"/>
        <w:gridCol w:w="113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PrEx>
        <w:trPr>
          <w:trHeight w:val="312" w:hRule="exact"/>
        </w:trPr>
        <w:tc>
          <w:tcPr>
            <w:tcW w:w="1560" w:type="dxa"/>
            <w:vMerge w:val="restart"/>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自然村（组）代码</w:t>
            </w:r>
          </w:p>
        </w:tc>
        <w:tc>
          <w:tcPr>
            <w:tcW w:w="1559" w:type="dxa"/>
            <w:vMerge w:val="restart"/>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自然村（组）名称</w:t>
            </w:r>
          </w:p>
        </w:tc>
        <w:tc>
          <w:tcPr>
            <w:tcW w:w="1417" w:type="dxa"/>
            <w:vMerge w:val="restart"/>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县级</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行政区划代码</w:t>
            </w:r>
          </w:p>
        </w:tc>
        <w:tc>
          <w:tcPr>
            <w:tcW w:w="993" w:type="dxa"/>
            <w:vMerge w:val="restart"/>
            <w:shd w:val="clear" w:color="auto" w:fill="auto"/>
            <w:tcMar>
              <w:left w:w="28" w:type="dxa"/>
              <w:right w:w="28" w:type="dxa"/>
            </w:tcMar>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所属省份</w:t>
            </w:r>
          </w:p>
        </w:tc>
        <w:tc>
          <w:tcPr>
            <w:tcW w:w="1417" w:type="dxa"/>
            <w:vMerge w:val="restart"/>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（地、州、盟）</w:t>
            </w:r>
          </w:p>
        </w:tc>
        <w:tc>
          <w:tcPr>
            <w:tcW w:w="1559" w:type="dxa"/>
            <w:vMerge w:val="restart"/>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所属县</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（市、区、旗）</w:t>
            </w:r>
          </w:p>
        </w:tc>
        <w:tc>
          <w:tcPr>
            <w:tcW w:w="1134" w:type="dxa"/>
            <w:vMerge w:val="restart"/>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自然村（组）户数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560" w:type="dxa"/>
            <w:vMerge w:val="continue"/>
            <w:tcMar>
              <w:left w:w="28" w:type="dxa"/>
              <w:right w:w="28" w:type="dxa"/>
            </w:tcMar>
            <w:vAlign w:val="center"/>
          </w:tcPr>
          <w:p>
            <w:pPr>
              <w:widowControl/>
              <w:jc w:val="left"/>
              <w:rPr>
                <w:color w:val="000000" w:themeColor="text1"/>
                <w:kern w:val="0"/>
                <w:sz w:val="18"/>
                <w:szCs w:val="18"/>
                <w14:textFill>
                  <w14:solidFill>
                    <w14:schemeClr w14:val="tx1"/>
                  </w14:solidFill>
                </w14:textFill>
              </w:rPr>
            </w:pPr>
          </w:p>
        </w:tc>
        <w:tc>
          <w:tcPr>
            <w:tcW w:w="1559" w:type="dxa"/>
            <w:vMerge w:val="continue"/>
            <w:tcMar>
              <w:left w:w="28" w:type="dxa"/>
              <w:right w:w="28" w:type="dxa"/>
            </w:tcMar>
            <w:vAlign w:val="center"/>
          </w:tcPr>
          <w:p>
            <w:pPr>
              <w:widowControl/>
              <w:jc w:val="left"/>
              <w:rPr>
                <w:color w:val="000000" w:themeColor="text1"/>
                <w:kern w:val="0"/>
                <w:sz w:val="18"/>
                <w:szCs w:val="18"/>
                <w14:textFill>
                  <w14:solidFill>
                    <w14:schemeClr w14:val="tx1"/>
                  </w14:solidFill>
                </w14:textFill>
              </w:rPr>
            </w:pPr>
          </w:p>
        </w:tc>
        <w:tc>
          <w:tcPr>
            <w:tcW w:w="1417" w:type="dxa"/>
            <w:vMerge w:val="continue"/>
            <w:tcMar>
              <w:left w:w="28" w:type="dxa"/>
              <w:right w:w="28" w:type="dxa"/>
            </w:tcMar>
            <w:vAlign w:val="center"/>
          </w:tcPr>
          <w:p>
            <w:pPr>
              <w:widowControl/>
              <w:jc w:val="left"/>
              <w:rPr>
                <w:color w:val="000000" w:themeColor="text1"/>
                <w:kern w:val="0"/>
                <w:sz w:val="18"/>
                <w:szCs w:val="18"/>
                <w14:textFill>
                  <w14:solidFill>
                    <w14:schemeClr w14:val="tx1"/>
                  </w14:solidFill>
                </w14:textFill>
              </w:rPr>
            </w:pPr>
          </w:p>
        </w:tc>
        <w:tc>
          <w:tcPr>
            <w:tcW w:w="993" w:type="dxa"/>
            <w:vMerge w:val="continue"/>
            <w:tcMar>
              <w:left w:w="28" w:type="dxa"/>
              <w:right w:w="28" w:type="dxa"/>
            </w:tcMar>
            <w:vAlign w:val="center"/>
          </w:tcPr>
          <w:p>
            <w:pPr>
              <w:widowControl/>
              <w:jc w:val="left"/>
              <w:rPr>
                <w:color w:val="000000" w:themeColor="text1"/>
                <w:kern w:val="0"/>
                <w:sz w:val="18"/>
                <w:szCs w:val="18"/>
                <w14:textFill>
                  <w14:solidFill>
                    <w14:schemeClr w14:val="tx1"/>
                  </w14:solidFill>
                </w14:textFill>
              </w:rPr>
            </w:pPr>
          </w:p>
        </w:tc>
        <w:tc>
          <w:tcPr>
            <w:tcW w:w="1417" w:type="dxa"/>
            <w:vMerge w:val="continue"/>
            <w:tcMar>
              <w:left w:w="28" w:type="dxa"/>
              <w:right w:w="28" w:type="dxa"/>
            </w:tcMar>
            <w:vAlign w:val="center"/>
          </w:tcPr>
          <w:p>
            <w:pPr>
              <w:widowControl/>
              <w:jc w:val="left"/>
              <w:rPr>
                <w:color w:val="000000" w:themeColor="text1"/>
                <w:kern w:val="0"/>
                <w:sz w:val="18"/>
                <w:szCs w:val="18"/>
                <w14:textFill>
                  <w14:solidFill>
                    <w14:schemeClr w14:val="tx1"/>
                  </w14:solidFill>
                </w14:textFill>
              </w:rPr>
            </w:pPr>
          </w:p>
        </w:tc>
        <w:tc>
          <w:tcPr>
            <w:tcW w:w="1559" w:type="dxa"/>
            <w:vMerge w:val="continue"/>
            <w:tcMar>
              <w:left w:w="28" w:type="dxa"/>
              <w:right w:w="28" w:type="dxa"/>
            </w:tcMar>
            <w:vAlign w:val="center"/>
          </w:tcPr>
          <w:p>
            <w:pPr>
              <w:widowControl/>
              <w:jc w:val="left"/>
              <w:rPr>
                <w:color w:val="000000" w:themeColor="text1"/>
                <w:kern w:val="0"/>
                <w:sz w:val="18"/>
                <w:szCs w:val="18"/>
                <w14:textFill>
                  <w14:solidFill>
                    <w14:schemeClr w14:val="tx1"/>
                  </w14:solidFill>
                </w14:textFill>
              </w:rPr>
            </w:pPr>
          </w:p>
        </w:tc>
        <w:tc>
          <w:tcPr>
            <w:tcW w:w="1134" w:type="dxa"/>
            <w:vMerge w:val="continue"/>
            <w:tcMar>
              <w:left w:w="28" w:type="dxa"/>
              <w:right w:w="28" w:type="dxa"/>
            </w:tcMar>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560"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1559"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1417"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993" w:type="dxa"/>
            <w:shd w:val="clear" w:color="auto" w:fill="auto"/>
            <w:tcMar>
              <w:left w:w="28" w:type="dxa"/>
              <w:right w:w="28" w:type="dxa"/>
            </w:tcMar>
            <w:vAlign w:val="center"/>
          </w:tcPr>
          <w:p>
            <w:pPr>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丁</w:t>
            </w:r>
          </w:p>
        </w:tc>
        <w:tc>
          <w:tcPr>
            <w:tcW w:w="1417"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戊</w:t>
            </w:r>
          </w:p>
        </w:tc>
        <w:tc>
          <w:tcPr>
            <w:tcW w:w="1559"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己</w:t>
            </w:r>
          </w:p>
        </w:tc>
        <w:tc>
          <w:tcPr>
            <w:tcW w:w="1134"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560"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559"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417"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993"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417"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559"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134"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560"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559"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417"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993"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417"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559"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134"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560"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559"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417"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993"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417"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559"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c>
          <w:tcPr>
            <w:tcW w:w="1134" w:type="dxa"/>
            <w:shd w:val="clear" w:color="auto" w:fill="auto"/>
            <w:tcMar>
              <w:left w:w="28" w:type="dxa"/>
              <w:right w:w="28" w:type="dxa"/>
            </w:tcMar>
            <w:vAlign w:val="center"/>
          </w:tcPr>
          <w:p>
            <w:pPr>
              <w:widowControl/>
              <w:jc w:val="center"/>
              <w:rPr>
                <w:color w:val="000000" w:themeColor="text1"/>
                <w:kern w:val="0"/>
                <w:sz w:val="18"/>
                <w:szCs w:val="18"/>
                <w14:textFill>
                  <w14:solidFill>
                    <w14:schemeClr w14:val="tx1"/>
                  </w14:solidFill>
                </w14:textFill>
              </w:rPr>
            </w:pPr>
          </w:p>
        </w:tc>
      </w:tr>
    </w:tbl>
    <w:p>
      <w:pPr>
        <w:tabs>
          <w:tab w:val="left" w:pos="5760"/>
        </w:tabs>
        <w:spacing w:line="360" w:lineRule="auto"/>
        <w:jc w:val="left"/>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续表（一）</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2409" w:type="dxa"/>
            <w:vMerge w:val="restart"/>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通达现状</w:t>
            </w:r>
          </w:p>
        </w:tc>
        <w:tc>
          <w:tcPr>
            <w:tcW w:w="241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优选通达路线行政等级</w:t>
            </w:r>
          </w:p>
        </w:tc>
        <w:tc>
          <w:tcPr>
            <w:tcW w:w="241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优选通达路线代码</w:t>
            </w:r>
          </w:p>
        </w:tc>
        <w:tc>
          <w:tcPr>
            <w:tcW w:w="241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优选通达路线名称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2409" w:type="dxa"/>
            <w:vMerge w:val="continue"/>
            <w:tcBorders>
              <w:right w:val="single" w:color="auto" w:sz="4" w:space="0"/>
            </w:tcBorders>
            <w:vAlign w:val="center"/>
          </w:tcPr>
          <w:p>
            <w:pPr>
              <w:widowControl/>
              <w:jc w:val="left"/>
              <w:rPr>
                <w:color w:val="000000" w:themeColor="text1"/>
                <w:kern w:val="0"/>
                <w:sz w:val="18"/>
                <w:szCs w:val="18"/>
                <w14:textFill>
                  <w14:solidFill>
                    <w14:schemeClr w14:val="tx1"/>
                  </w14:solidFill>
                </w14:textFill>
              </w:rPr>
            </w:pPr>
          </w:p>
        </w:tc>
        <w:tc>
          <w:tcPr>
            <w:tcW w:w="2410" w:type="dxa"/>
            <w:vMerge w:val="continue"/>
            <w:vAlign w:val="center"/>
          </w:tcPr>
          <w:p>
            <w:pPr>
              <w:widowControl/>
              <w:jc w:val="left"/>
              <w:rPr>
                <w:color w:val="000000" w:themeColor="text1"/>
                <w:kern w:val="0"/>
                <w:sz w:val="18"/>
                <w:szCs w:val="18"/>
                <w14:textFill>
                  <w14:solidFill>
                    <w14:schemeClr w14:val="tx1"/>
                  </w14:solidFill>
                </w14:textFill>
              </w:rPr>
            </w:pPr>
          </w:p>
        </w:tc>
        <w:tc>
          <w:tcPr>
            <w:tcW w:w="2410" w:type="dxa"/>
            <w:vMerge w:val="continue"/>
            <w:vAlign w:val="center"/>
          </w:tcPr>
          <w:p>
            <w:pPr>
              <w:widowControl/>
              <w:jc w:val="left"/>
              <w:rPr>
                <w:color w:val="000000" w:themeColor="text1"/>
                <w:kern w:val="0"/>
                <w:sz w:val="18"/>
                <w:szCs w:val="18"/>
                <w14:textFill>
                  <w14:solidFill>
                    <w14:schemeClr w14:val="tx1"/>
                  </w14:solidFill>
                </w14:textFill>
              </w:rPr>
            </w:pPr>
          </w:p>
        </w:tc>
        <w:tc>
          <w:tcPr>
            <w:tcW w:w="2410" w:type="dxa"/>
            <w:vMerge w:val="continue"/>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2409"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庚</w:t>
            </w: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辛</w:t>
            </w: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壬</w:t>
            </w: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2409"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2409"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rPr>
        <w:tc>
          <w:tcPr>
            <w:tcW w:w="2409" w:type="dxa"/>
            <w:tcBorders>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p>
        </w:tc>
        <w:tc>
          <w:tcPr>
            <w:tcW w:w="2410" w:type="dxa"/>
            <w:shd w:val="clear" w:color="auto" w:fill="auto"/>
            <w:vAlign w:val="center"/>
          </w:tcPr>
          <w:p>
            <w:pPr>
              <w:widowControl/>
              <w:jc w:val="center"/>
              <w:rPr>
                <w:color w:val="000000" w:themeColor="text1"/>
                <w:kern w:val="0"/>
                <w:sz w:val="18"/>
                <w:szCs w:val="18"/>
                <w14:textFill>
                  <w14:solidFill>
                    <w14:schemeClr w14:val="tx1"/>
                  </w14:solidFill>
                </w14:textFill>
              </w:rPr>
            </w:pPr>
          </w:p>
        </w:tc>
      </w:tr>
    </w:tbl>
    <w:p>
      <w:pPr>
        <w:tabs>
          <w:tab w:val="left" w:pos="5760"/>
        </w:tabs>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续表（二）</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1842"/>
        <w:gridCol w:w="1701"/>
        <w:gridCol w:w="1560"/>
        <w:gridCol w:w="1417"/>
        <w:gridCol w:w="155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7" w:hRule="exact"/>
          <w:jc w:val="center"/>
        </w:trPr>
        <w:tc>
          <w:tcPr>
            <w:tcW w:w="156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1842"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所在</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行政区划代码</w:t>
            </w:r>
          </w:p>
        </w:tc>
        <w:tc>
          <w:tcPr>
            <w:tcW w:w="3261" w:type="dxa"/>
            <w:gridSpan w:val="2"/>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起点信息</w:t>
            </w:r>
          </w:p>
        </w:tc>
        <w:tc>
          <w:tcPr>
            <w:tcW w:w="2976" w:type="dxa"/>
            <w:gridSpan w:val="2"/>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讫点信息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2" w:hRule="exact"/>
          <w:jc w:val="center"/>
        </w:trPr>
        <w:tc>
          <w:tcPr>
            <w:tcW w:w="1560" w:type="dxa"/>
            <w:vMerge w:val="continue"/>
            <w:vAlign w:val="center"/>
          </w:tcPr>
          <w:p>
            <w:pPr>
              <w:widowControl/>
              <w:jc w:val="left"/>
              <w:rPr>
                <w:color w:val="000000" w:themeColor="text1"/>
                <w:kern w:val="0"/>
                <w:sz w:val="18"/>
                <w:szCs w:val="18"/>
                <w14:textFill>
                  <w14:solidFill>
                    <w14:schemeClr w14:val="tx1"/>
                  </w14:solidFill>
                </w14:textFill>
              </w:rPr>
            </w:pPr>
          </w:p>
        </w:tc>
        <w:tc>
          <w:tcPr>
            <w:tcW w:w="1842" w:type="dxa"/>
            <w:vMerge w:val="continue"/>
            <w:vAlign w:val="center"/>
          </w:tcPr>
          <w:p>
            <w:pPr>
              <w:widowControl/>
              <w:jc w:val="left"/>
              <w:rPr>
                <w:color w:val="000000" w:themeColor="text1"/>
                <w:kern w:val="0"/>
                <w:sz w:val="18"/>
                <w:szCs w:val="18"/>
                <w14:textFill>
                  <w14:solidFill>
                    <w14:schemeClr w14:val="tx1"/>
                  </w14:solidFill>
                </w14:textFill>
              </w:rPr>
            </w:pPr>
          </w:p>
        </w:tc>
        <w:tc>
          <w:tcPr>
            <w:tcW w:w="170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名称</w:t>
            </w:r>
          </w:p>
        </w:tc>
        <w:tc>
          <w:tcPr>
            <w:tcW w:w="156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桩号</w:t>
            </w:r>
          </w:p>
        </w:tc>
        <w:tc>
          <w:tcPr>
            <w:tcW w:w="141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名称</w:t>
            </w:r>
          </w:p>
        </w:tc>
        <w:tc>
          <w:tcPr>
            <w:tcW w:w="15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桩号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56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子</w:t>
            </w:r>
          </w:p>
        </w:tc>
        <w:tc>
          <w:tcPr>
            <w:tcW w:w="1842"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丑</w:t>
            </w:r>
          </w:p>
        </w:tc>
        <w:tc>
          <w:tcPr>
            <w:tcW w:w="170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寅</w:t>
            </w:r>
          </w:p>
        </w:tc>
        <w:tc>
          <w:tcPr>
            <w:tcW w:w="156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141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卯</w:t>
            </w:r>
          </w:p>
        </w:tc>
        <w:tc>
          <w:tcPr>
            <w:tcW w:w="1559"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5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842"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70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5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417"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559" w:type="dxa"/>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5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842"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70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5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417"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559" w:type="dxa"/>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5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842"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70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56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417"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559" w:type="dxa"/>
            <w:shd w:val="clear" w:color="auto" w:fill="auto"/>
            <w:vAlign w:val="center"/>
          </w:tcPr>
          <w:p>
            <w:pPr>
              <w:widowControl/>
              <w:jc w:val="left"/>
              <w:rPr>
                <w:color w:val="000000" w:themeColor="text1"/>
                <w:kern w:val="0"/>
                <w:sz w:val="18"/>
                <w:szCs w:val="18"/>
                <w14:textFill>
                  <w14:solidFill>
                    <w14:schemeClr w14:val="tx1"/>
                  </w14:solidFill>
                </w14:textFill>
              </w:rPr>
            </w:pPr>
          </w:p>
        </w:tc>
      </w:tr>
    </w:tbl>
    <w:p>
      <w:pPr>
        <w:tabs>
          <w:tab w:val="left" w:pos="5760"/>
        </w:tabs>
        <w:spacing w:line="360" w:lineRule="auto"/>
        <w:jc w:val="lef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续表（三）</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1270"/>
        <w:gridCol w:w="1281"/>
        <w:gridCol w:w="1418"/>
        <w:gridCol w:w="1134"/>
        <w:gridCol w:w="1417"/>
        <w:gridCol w:w="170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1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技术等级</w:t>
            </w:r>
          </w:p>
        </w:tc>
        <w:tc>
          <w:tcPr>
            <w:tcW w:w="1270"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路面类型</w:t>
            </w:r>
          </w:p>
        </w:tc>
        <w:tc>
          <w:tcPr>
            <w:tcW w:w="1281"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路基宽度(米)</w:t>
            </w:r>
          </w:p>
        </w:tc>
        <w:tc>
          <w:tcPr>
            <w:tcW w:w="1418"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路面宽度</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(米)</w:t>
            </w:r>
          </w:p>
        </w:tc>
        <w:tc>
          <w:tcPr>
            <w:tcW w:w="1134" w:type="dxa"/>
            <w:vMerge w:val="restar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路段里程(公里)</w:t>
            </w:r>
          </w:p>
        </w:tc>
        <w:tc>
          <w:tcPr>
            <w:tcW w:w="1417" w:type="dxa"/>
            <w:vMerge w:val="restart"/>
            <w:tcBorders>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是否为</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共用路段</w:t>
            </w:r>
          </w:p>
        </w:tc>
        <w:tc>
          <w:tcPr>
            <w:tcW w:w="1701" w:type="dxa"/>
            <w:tcBorders>
              <w:top w:val="single" w:color="auto" w:sz="8" w:space="0"/>
              <w:left w:val="nil"/>
              <w:bottom w:val="single" w:color="auto" w:sz="2"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18" w:type="dxa"/>
            <w:vMerge w:val="continue"/>
            <w:vAlign w:val="center"/>
          </w:tcPr>
          <w:p>
            <w:pPr>
              <w:widowControl/>
              <w:jc w:val="left"/>
              <w:rPr>
                <w:color w:val="000000" w:themeColor="text1"/>
                <w:kern w:val="0"/>
                <w:sz w:val="18"/>
                <w:szCs w:val="18"/>
                <w14:textFill>
                  <w14:solidFill>
                    <w14:schemeClr w14:val="tx1"/>
                  </w14:solidFill>
                </w14:textFill>
              </w:rPr>
            </w:pPr>
          </w:p>
        </w:tc>
        <w:tc>
          <w:tcPr>
            <w:tcW w:w="1270" w:type="dxa"/>
            <w:vMerge w:val="continue"/>
            <w:vAlign w:val="center"/>
          </w:tcPr>
          <w:p>
            <w:pPr>
              <w:widowControl/>
              <w:jc w:val="left"/>
              <w:rPr>
                <w:color w:val="000000" w:themeColor="text1"/>
                <w:kern w:val="0"/>
                <w:sz w:val="18"/>
                <w:szCs w:val="18"/>
                <w14:textFill>
                  <w14:solidFill>
                    <w14:schemeClr w14:val="tx1"/>
                  </w14:solidFill>
                </w14:textFill>
              </w:rPr>
            </w:pPr>
          </w:p>
        </w:tc>
        <w:tc>
          <w:tcPr>
            <w:tcW w:w="1281" w:type="dxa"/>
            <w:vMerge w:val="continue"/>
            <w:vAlign w:val="center"/>
          </w:tcPr>
          <w:p>
            <w:pPr>
              <w:widowControl/>
              <w:jc w:val="left"/>
              <w:rPr>
                <w:color w:val="000000" w:themeColor="text1"/>
                <w:kern w:val="0"/>
                <w:sz w:val="18"/>
                <w:szCs w:val="18"/>
                <w14:textFill>
                  <w14:solidFill>
                    <w14:schemeClr w14:val="tx1"/>
                  </w14:solidFill>
                </w14:textFill>
              </w:rPr>
            </w:pPr>
          </w:p>
        </w:tc>
        <w:tc>
          <w:tcPr>
            <w:tcW w:w="1418" w:type="dxa"/>
            <w:vMerge w:val="continue"/>
            <w:vAlign w:val="center"/>
          </w:tcPr>
          <w:p>
            <w:pPr>
              <w:widowControl/>
              <w:jc w:val="left"/>
              <w:rPr>
                <w:color w:val="000000" w:themeColor="text1"/>
                <w:kern w:val="0"/>
                <w:sz w:val="18"/>
                <w:szCs w:val="18"/>
                <w14:textFill>
                  <w14:solidFill>
                    <w14:schemeClr w14:val="tx1"/>
                  </w14:solidFill>
                </w14:textFill>
              </w:rPr>
            </w:pPr>
          </w:p>
        </w:tc>
        <w:tc>
          <w:tcPr>
            <w:tcW w:w="1134" w:type="dxa"/>
            <w:vMerge w:val="continue"/>
            <w:vAlign w:val="center"/>
          </w:tcPr>
          <w:p>
            <w:pPr>
              <w:widowControl/>
              <w:jc w:val="left"/>
              <w:rPr>
                <w:color w:val="000000" w:themeColor="text1"/>
                <w:kern w:val="0"/>
                <w:sz w:val="18"/>
                <w:szCs w:val="18"/>
                <w14:textFill>
                  <w14:solidFill>
                    <w14:schemeClr w14:val="tx1"/>
                  </w14:solidFill>
                </w14:textFill>
              </w:rPr>
            </w:pPr>
          </w:p>
        </w:tc>
        <w:tc>
          <w:tcPr>
            <w:tcW w:w="1417" w:type="dxa"/>
            <w:vMerge w:val="continue"/>
            <w:vAlign w:val="center"/>
          </w:tcPr>
          <w:p>
            <w:pPr>
              <w:widowControl/>
              <w:jc w:val="left"/>
              <w:rPr>
                <w:color w:val="000000" w:themeColor="text1"/>
                <w:kern w:val="0"/>
                <w:sz w:val="18"/>
                <w:szCs w:val="18"/>
                <w14:textFill>
                  <w14:solidFill>
                    <w14:schemeClr w14:val="tx1"/>
                  </w14:solidFill>
                </w14:textFill>
              </w:rPr>
            </w:pPr>
          </w:p>
        </w:tc>
        <w:tc>
          <w:tcPr>
            <w:tcW w:w="1701" w:type="dxa"/>
            <w:tcBorders>
              <w:top w:val="single" w:color="auto" w:sz="2"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所共用路段代码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1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辰</w:t>
            </w:r>
          </w:p>
        </w:tc>
        <w:tc>
          <w:tcPr>
            <w:tcW w:w="1270"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巳</w:t>
            </w:r>
          </w:p>
        </w:tc>
        <w:tc>
          <w:tcPr>
            <w:tcW w:w="128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1418"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1134"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1417"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午</w:t>
            </w:r>
          </w:p>
        </w:tc>
        <w:tc>
          <w:tcPr>
            <w:tcW w:w="1701" w:type="dxa"/>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1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27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28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41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417"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701" w:type="dxa"/>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1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27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28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41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417"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701" w:type="dxa"/>
            <w:shd w:val="clear" w:color="auto" w:fill="auto"/>
            <w:vAlign w:val="center"/>
          </w:tcPr>
          <w:p>
            <w:pPr>
              <w:widowControl/>
              <w:jc w:val="left"/>
              <w:rPr>
                <w:color w:val="000000" w:themeColor="text1"/>
                <w:kern w:val="0"/>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1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270"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281"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418"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417" w:type="dxa"/>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1701" w:type="dxa"/>
            <w:shd w:val="clear" w:color="auto" w:fill="auto"/>
            <w:vAlign w:val="center"/>
          </w:tcPr>
          <w:p>
            <w:pPr>
              <w:widowControl/>
              <w:jc w:val="left"/>
              <w:rPr>
                <w:color w:val="000000" w:themeColor="text1"/>
                <w:kern w:val="0"/>
                <w:sz w:val="18"/>
                <w:szCs w:val="18"/>
                <w14:textFill>
                  <w14:solidFill>
                    <w14:schemeClr w14:val="tx1"/>
                  </w14:solidFill>
                </w14:textFill>
              </w:rPr>
            </w:pPr>
          </w:p>
        </w:tc>
      </w:tr>
    </w:tbl>
    <w:p>
      <w:pPr>
        <w:spacing w:line="0" w:lineRule="atLeast"/>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单位负责人：       统计负责人：        填表人：        联系电话：           报出日期：20  年    月    日</w:t>
      </w:r>
    </w:p>
    <w:p>
      <w:pPr>
        <w:spacing w:line="240" w:lineRule="exact"/>
        <w:ind w:left="1080" w:hanging="1080" w:hangingChars="600"/>
        <w:rPr>
          <w:color w:val="000000" w:themeColor="text1"/>
          <w:sz w:val="18"/>
          <w14:textFill>
            <w14:solidFill>
              <w14:schemeClr w14:val="tx1"/>
            </w14:solidFill>
          </w14:textFill>
        </w:rPr>
      </w:pPr>
    </w:p>
    <w:p>
      <w:pPr>
        <w:spacing w:line="240" w:lineRule="exact"/>
        <w:ind w:left="1019" w:hanging="1018" w:hangingChars="566"/>
        <w:rPr>
          <w:color w:val="000000" w:themeColor="text1"/>
          <w:sz w:val="18"/>
          <w14:textFill>
            <w14:solidFill>
              <w14:schemeClr w14:val="tx1"/>
            </w14:solidFill>
          </w14:textFill>
        </w:rPr>
      </w:pPr>
      <w:r>
        <w:rPr>
          <w:color w:val="000000" w:themeColor="text1"/>
          <w:sz w:val="18"/>
          <w14:textFill>
            <w14:solidFill>
              <w14:schemeClr w14:val="tx1"/>
            </w14:solidFill>
          </w14:textFill>
        </w:rPr>
        <w:t>说    明：1.统计范围：发生变更的较大人口规模自然村（组）基本信息、通硬化路信息，不在国省道、农村公路范围内的优选通达路线信息。</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2.本表</w:t>
      </w:r>
      <w:r>
        <w:rPr>
          <w:rFonts w:hint="eastAsia"/>
          <w:color w:val="000000" w:themeColor="text1"/>
          <w:sz w:val="18"/>
          <w14:textFill>
            <w14:solidFill>
              <w14:schemeClr w14:val="tx1"/>
            </w14:solidFill>
          </w14:textFill>
        </w:rPr>
        <w:t>统计汇总数据</w:t>
      </w:r>
      <w:r>
        <w:rPr>
          <w:color w:val="000000" w:themeColor="text1"/>
          <w:sz w:val="18"/>
          <w14:textFill>
            <w14:solidFill>
              <w14:schemeClr w14:val="tx1"/>
            </w14:solidFill>
          </w14:textFill>
        </w:rPr>
        <w:t>与交行统NGH02表保持一致。</w:t>
      </w:r>
    </w:p>
    <w:p>
      <w:pPr>
        <w:spacing w:line="240" w:lineRule="exact"/>
        <w:ind w:firstLine="900" w:firstLineChars="500"/>
        <w:rPr>
          <w:color w:val="000000" w:themeColor="text1"/>
          <w:sz w:val="18"/>
          <w14:textFill>
            <w14:solidFill>
              <w14:schemeClr w14:val="tx1"/>
            </w14:solidFill>
          </w14:textFill>
        </w:rPr>
      </w:pPr>
      <w:r>
        <w:rPr>
          <w:color w:val="000000" w:themeColor="text1"/>
          <w:sz w:val="18"/>
          <w14:textFill>
            <w14:solidFill>
              <w14:schemeClr w14:val="tx1"/>
            </w14:solidFill>
          </w14:textFill>
        </w:rPr>
        <w:t>3.“</w:t>
      </w:r>
      <w:r>
        <w:rPr>
          <w:color w:val="000000" w:themeColor="text1"/>
          <w:kern w:val="0"/>
          <w:sz w:val="18"/>
          <w:szCs w:val="18"/>
          <w14:textFill>
            <w14:solidFill>
              <w14:schemeClr w14:val="tx1"/>
            </w14:solidFill>
          </w14:textFill>
        </w:rPr>
        <w:t>通达现状</w:t>
      </w:r>
      <w:r>
        <w:rPr>
          <w:color w:val="000000" w:themeColor="text1"/>
          <w:sz w:val="18"/>
          <w14:textFill>
            <w14:solidFill>
              <w14:schemeClr w14:val="tx1"/>
            </w14:solidFill>
          </w14:textFill>
        </w:rPr>
        <w:t>”请填写代码：1.已通畅 4.未通畅。</w:t>
      </w:r>
    </w:p>
    <w:p>
      <w:pPr>
        <w:spacing w:line="240" w:lineRule="exact"/>
        <w:ind w:left="1072" w:leftChars="425" w:hanging="180" w:hangingChars="100"/>
        <w:rPr>
          <w:color w:val="000000" w:themeColor="text1"/>
          <w:sz w:val="18"/>
          <w14:textFill>
            <w14:solidFill>
              <w14:schemeClr w14:val="tx1"/>
            </w14:solidFill>
          </w14:textFill>
        </w:rPr>
      </w:pPr>
      <w:r>
        <w:rPr>
          <w:color w:val="000000" w:themeColor="text1"/>
          <w:sz w:val="18"/>
          <w14:textFill>
            <w14:solidFill>
              <w14:schemeClr w14:val="tx1"/>
            </w14:solidFill>
          </w14:textFill>
        </w:rPr>
        <w:t>4.“优选通达路线行政等级”请填写代码：G.国道 S.省道 X.县道 Y.乡道 C.村道 Z.专用公路 D.城市道路 W.通自然村（组）道路。</w:t>
      </w:r>
    </w:p>
    <w:p>
      <w:pPr>
        <w:spacing w:line="240" w:lineRule="exact"/>
        <w:ind w:firstLine="900" w:firstLineChars="500"/>
        <w:rPr>
          <w:color w:val="000000" w:themeColor="text1"/>
          <w:sz w:val="18"/>
          <w14:textFill>
            <w14:solidFill>
              <w14:schemeClr w14:val="tx1"/>
            </w14:solidFill>
          </w14:textFill>
        </w:rPr>
        <w:sectPr>
          <w:footerReference r:id="rId10" w:type="default"/>
          <w:pgSz w:w="11906" w:h="16838"/>
          <w:pgMar w:top="1418" w:right="1134" w:bottom="1134" w:left="1134" w:header="851" w:footer="992" w:gutter="0"/>
          <w:cols w:space="425" w:num="1"/>
          <w:docGrid w:type="linesAndChars" w:linePitch="312" w:charSpace="0"/>
        </w:sectPr>
      </w:pPr>
      <w:r>
        <w:rPr>
          <w:color w:val="000000" w:themeColor="text1"/>
          <w:sz w:val="18"/>
          <w14:textFill>
            <w14:solidFill>
              <w14:schemeClr w14:val="tx1"/>
            </w14:solidFill>
          </w14:textFill>
        </w:rPr>
        <w:t>5.表内逻辑关系：2列＜3列；6列＝3列-2列；5列≤4列。</w:t>
      </w:r>
      <w:bookmarkEnd w:id="24"/>
      <w:bookmarkStart w:id="27" w:name="_Toc487551861"/>
      <w:bookmarkStart w:id="28" w:name="_Toc488324337"/>
      <w:bookmarkStart w:id="29" w:name="_Toc526958233"/>
      <w:bookmarkStart w:id="30" w:name="_Toc209595687"/>
    </w:p>
    <w:p>
      <w:pPr>
        <w:tabs>
          <w:tab w:val="left" w:pos="5760"/>
        </w:tabs>
        <w:spacing w:line="360" w:lineRule="auto"/>
        <w:jc w:val="center"/>
        <w:outlineLvl w:val="0"/>
        <w:rPr>
          <w:rFonts w:ascii="黑体" w:hAnsi="黑体" w:eastAsia="黑体" w:cs="黑体"/>
          <w:color w:val="000000" w:themeColor="text1"/>
          <w:sz w:val="32"/>
          <w:szCs w:val="20"/>
          <w14:textFill>
            <w14:solidFill>
              <w14:schemeClr w14:val="tx1"/>
            </w14:solidFill>
          </w14:textFill>
        </w:rPr>
      </w:pPr>
      <w:bookmarkStart w:id="31" w:name="_Toc14003"/>
      <w:r>
        <w:rPr>
          <w:rFonts w:hint="eastAsia" w:eastAsia="黑体"/>
          <w:sz w:val="32"/>
          <w:szCs w:val="32"/>
        </w:rPr>
        <w:t>四、主要指标解释</w:t>
      </w:r>
      <w:bookmarkEnd w:id="27"/>
      <w:bookmarkEnd w:id="28"/>
      <w:bookmarkEnd w:id="29"/>
      <w:r>
        <w:rPr>
          <w:rFonts w:hint="eastAsia" w:eastAsia="黑体"/>
          <w:sz w:val="32"/>
          <w:szCs w:val="32"/>
        </w:rPr>
        <w:t>及填报说明</w:t>
      </w:r>
      <w:bookmarkEnd w:id="31"/>
    </w:p>
    <w:bookmarkEnd w:id="30"/>
    <w:p>
      <w:pPr>
        <w:jc w:val="center"/>
        <w:outlineLvl w:val="1"/>
        <w:rPr>
          <w:color w:val="000000" w:themeColor="text1"/>
          <w:sz w:val="32"/>
          <w:szCs w:val="32"/>
          <w14:textFill>
            <w14:solidFill>
              <w14:schemeClr w14:val="tx1"/>
            </w14:solidFill>
          </w14:textFill>
        </w:rPr>
      </w:pPr>
      <w:bookmarkStart w:id="32" w:name="_Toc3084"/>
      <w:bookmarkStart w:id="33" w:name="_Toc114999936"/>
      <w:bookmarkStart w:id="34" w:name="_Toc110000684"/>
      <w:bookmarkStart w:id="35" w:name="_Toc115000006"/>
      <w:bookmarkStart w:id="36" w:name="_Toc209595691"/>
      <w:r>
        <w:rPr>
          <w:color w:val="000000" w:themeColor="text1"/>
          <w:sz w:val="32"/>
          <w:szCs w:val="32"/>
          <w14:textFill>
            <w14:solidFill>
              <w14:schemeClr w14:val="tx1"/>
            </w14:solidFill>
          </w14:textFill>
        </w:rPr>
        <w:t>农村公路变更路段明细表</w:t>
      </w:r>
      <w:bookmarkEnd w:id="32"/>
      <w:bookmarkEnd w:id="33"/>
      <w:bookmarkEnd w:id="34"/>
      <w:bookmarkEnd w:id="35"/>
      <w:bookmarkEnd w:id="36"/>
    </w:p>
    <w:p>
      <w:pPr>
        <w:spacing w:after="156" w:afterLines="50"/>
        <w:jc w:val="center"/>
        <w:rPr>
          <w:rFonts w:eastAsia="华文楷体"/>
          <w:color w:val="000000"/>
          <w:sz w:val="32"/>
          <w:szCs w:val="32"/>
        </w:rPr>
      </w:pPr>
      <w:r>
        <w:rPr>
          <w:rFonts w:hint="eastAsia" w:eastAsia="华文楷体"/>
          <w:color w:val="000000"/>
          <w:sz w:val="32"/>
          <w:szCs w:val="32"/>
        </w:rPr>
        <w:t>（交行统NG101表）</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1.路段代码：</w:t>
      </w:r>
      <w:r>
        <w:rPr>
          <w:color w:val="000000" w:themeColor="text1"/>
          <w14:textFill>
            <w14:solidFill>
              <w14:schemeClr w14:val="tx1"/>
            </w14:solidFill>
          </w14:textFill>
        </w:rPr>
        <w:t>路段代码采用路线代码+三位路段序列号进行编码，而路线代码使用行政等级代码+三位编号+县级行政区划代码进行编码，县道、乡道、村道和专用公路的路线代码的长度为10位，路段代码的长度为13位。行政等级代码分别为：县道（X）、乡道（Y）、村道（C）和专用公路（Z）；三位编号要保证在相同县级单位内没有重复，当一个县区域内同一行政等级路线数量超过999条时，可以使用大写字母（A-Z）进行编号（如A01、A02……）；对于穿越两个或两个以上县级行政区划的公路，以起点所在县级行政区划代码为路线县级行政区划代码，且保证该路线在所穿越的其他行政区域保持不变。</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2.路线名称：</w:t>
      </w:r>
      <w:r>
        <w:rPr>
          <w:color w:val="000000" w:themeColor="text1"/>
          <w14:textFill>
            <w14:solidFill>
              <w14:schemeClr w14:val="tx1"/>
            </w14:solidFill>
          </w14:textFill>
        </w:rPr>
        <w:t>指县道、乡道、村道及专用公路的名称。由路线起讫点的地名加连接符“-”组成。起讫点地名可用首位汉字或简称表示，但须保证组成的路线名称不重复。</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3.路段划分原则：</w:t>
      </w:r>
      <w:r>
        <w:rPr>
          <w:color w:val="000000" w:themeColor="text1"/>
          <w14:textFill>
            <w14:solidFill>
              <w14:schemeClr w14:val="tx1"/>
            </w14:solidFill>
          </w14:textFill>
        </w:rPr>
        <w:t>符合以下条件之一，均须进行分段，保证路段代码在同一路线（指路线代码相同的路线）内没有重复，但不要求连续，并保持路段起讫点桩号的连续性。</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（1）行政区划发生变化：路线经过的乡级及以上行政区域的辖区发生变更时须分段。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（2）技术等级发生变化：路线的技术等级发生变化时须分段，技术等级代码项如下表所示。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高速公路</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一级公路</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二级公路</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等外公路</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路面类型发生变化：路线的三种基本路面类型，即：“沥青混凝土路面”、“水泥混凝土路面”、“简易铺装路面”，以及“未铺装路面”中细分的“砂石路面”、“石质路面”、“渣石路面”、“砖铺路面”和“无路面”和“砼预制块”共9种路面类型发生变化时，原则上须分段。其中：石质路面指用各种石材铺装的路面，如弹石路、石板路等；渣石路面指用矿渣、煤渣等材料铺装的路面；砖铺路面指用各种砖材铺装的路面；砼预制块指用水泥混凝土预制块铺装的路面；路段路面类型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沥青混凝土路面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渣石路面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水泥混凝土路面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砖铺路面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简易铺装路面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砂石路面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砼预制块</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石质路面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p>
        </w:tc>
        <w:tc>
          <w:tcPr>
            <w:tcW w:w="3457" w:type="dxa"/>
            <w:shd w:val="clear" w:color="auto" w:fill="FFFFFF"/>
            <w:vAlign w:val="center"/>
          </w:tcPr>
          <w:p>
            <w:pPr>
              <w:ind w:firstLine="360" w:firstLineChars="200"/>
              <w:jc w:val="left"/>
              <w:rPr>
                <w:color w:val="000000" w:themeColor="text1"/>
                <w:sz w:val="18"/>
                <w:szCs w:val="18"/>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（4）共用路段：一条路线与另一条或几条路线共用的路段部分须分段。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（5）待贯通路段：一条路线的待贯通路段部分须分段。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（6）城市道路路段：由市政（城建）部门负责管养的部分须分段。</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4.路段起（讫）点地名：</w:t>
      </w:r>
      <w:r>
        <w:rPr>
          <w:color w:val="000000" w:themeColor="text1"/>
          <w14:textFill>
            <w14:solidFill>
              <w14:schemeClr w14:val="tx1"/>
            </w14:solidFill>
          </w14:textFill>
        </w:rPr>
        <w:t>路段起（讫）点地名命名须遵循以下原则。</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（1）以路段起讫点所处或最近的地理位置命名。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（2）相连的两个路段，下一路段的起点名称要与上一路段的讫点名称一致。</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（3）对于不靠近村级单位的路段起（讫）点，可选择附近的标志性地物名称作为起（讫）点地名，周边没有明显标志的可用里程值作为起（讫）点地名。</w:t>
      </w:r>
    </w:p>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5.路段起（讫）分界点类别：</w:t>
      </w:r>
      <w:r>
        <w:rPr>
          <w:color w:val="000000" w:themeColor="text1"/>
          <w14:textFill>
            <w14:solidFill>
              <w14:schemeClr w14:val="tx1"/>
            </w14:solidFill>
          </w14:textFill>
        </w:rPr>
        <w:t>路段起（讫）点所辖区（乡级及以上行政区域）发生变化的类别，代码项如下表所示。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省界</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县界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市界</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乡界</w:t>
            </w: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6.路基宽度：</w:t>
      </w:r>
      <w:r>
        <w:rPr>
          <w:color w:val="000000" w:themeColor="text1"/>
          <w14:textFill>
            <w14:solidFill>
              <w14:schemeClr w14:val="tx1"/>
            </w14:solidFill>
          </w14:textFill>
        </w:rPr>
        <w:t>即行车道与路肩宽度之和，当设有中间带、变速道、爬坡车道、应急停车带等时，应包括这些部分的宽度。</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7.路面宽度：</w:t>
      </w:r>
      <w:r>
        <w:rPr>
          <w:color w:val="000000" w:themeColor="text1"/>
          <w14:textFill>
            <w14:solidFill>
              <w14:schemeClr w14:val="tx1"/>
            </w14:solidFill>
          </w14:textFill>
        </w:rPr>
        <w:t>即行车道宽度，当设有中间带、变速道、爬坡车道、应急停车带等时，应包括这些部分的宽度。</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8.路段里程：</w:t>
      </w:r>
      <w:r>
        <w:rPr>
          <w:color w:val="000000" w:themeColor="text1"/>
          <w14:textFill>
            <w14:solidFill>
              <w14:schemeClr w14:val="tx1"/>
            </w14:solidFill>
          </w14:textFill>
        </w:rPr>
        <w:t>指公路中心线长度。分离式上下行路线里程按路线桩号递增方向，即按公路里程桩号排序方向右侧的主线统计里程数。村道中，全线为等外路，并且所有路段路基宽度&lt;4.5米、路面宽度&lt;3.0米的路线不纳入统计。</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9.共用路段：</w:t>
      </w:r>
      <w:r>
        <w:rPr>
          <w:color w:val="000000" w:themeColor="text1"/>
          <w14:textFill>
            <w14:solidFill>
              <w14:schemeClr w14:val="tx1"/>
            </w14:solidFill>
          </w14:textFill>
        </w:rPr>
        <w:t>共用路段是指两条及多条路线共同使用的路段。“是否为共用路段”项的填报原则为：</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（1）共同使用该路段的多条路线中，公路行政等级最高的路线中的该路段视为非共用路段，“是否为共用路段”项填写“否”；其它路线对应的该路段视为共用路段，“是否为共用路段”项填写“是”。</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若共同使用该路段的多条路线中，同为最高公路行政等级的路线有两条或两条以上，则需选择一条路线编号最小的路线对应的该路段为非共用路段，“是否为共用路段”项填写“否”，其它路线对应的该路段视为共用路段，“是否为共用路段”项填写“是”。</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如果“是否为共用路段”为“是”时，需要在“所共用路段代码”中填写该共用路段中被确定为非共用路段的路段代码。即填写该共用路段中行政等级最高路线的路段序列号和路线代码或同为最高行政等级线路中路线编号最小路线的路段序列号和路线代码；如果所共用路段为国道或省道，则只填写路线编号即可。</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10.变更原因：</w:t>
      </w:r>
      <w:r>
        <w:rPr>
          <w:color w:val="000000" w:themeColor="text1"/>
          <w14:textFill>
            <w14:solidFill>
              <w14:schemeClr w14:val="tx1"/>
            </w14:solidFill>
          </w14:textFill>
        </w:rPr>
        <w:t>指本年度造成农村公路技术指标发生变化的原因，代码项如下表所示。</w:t>
      </w:r>
    </w:p>
    <w:p>
      <w:pPr>
        <w:spacing w:line="360" w:lineRule="auto"/>
        <w:ind w:firstLine="420" w:firstLineChars="200"/>
        <w:rPr>
          <w:color w:val="000000" w:themeColor="text1"/>
          <w14:textFill>
            <w14:solidFill>
              <w14:schemeClr w14:val="tx1"/>
            </w14:solidFill>
          </w14:textFill>
        </w:rPr>
      </w:pP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93"/>
        <w:gridCol w:w="2286"/>
        <w:gridCol w:w="63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blHeader/>
        </w:trPr>
        <w:tc>
          <w:tcPr>
            <w:tcW w:w="993"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2286"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6360" w:type="dxa"/>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9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28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未变更</w:t>
            </w:r>
          </w:p>
        </w:tc>
        <w:tc>
          <w:tcPr>
            <w:tcW w:w="6360" w:type="dxa"/>
          </w:tcPr>
          <w:p>
            <w:pPr>
              <w:widowControl/>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指与上年数据比，所有指标</w:t>
            </w:r>
            <w:r>
              <w:rPr>
                <w:rFonts w:hint="eastAsia"/>
                <w:color w:val="000000" w:themeColor="text1"/>
                <w:sz w:val="18"/>
                <w14:textFill>
                  <w14:solidFill>
                    <w14:schemeClr w14:val="tx1"/>
                  </w14:solidFill>
                </w14:textFill>
              </w:rPr>
              <w:t>及线形</w:t>
            </w:r>
            <w:r>
              <w:rPr>
                <w:color w:val="000000" w:themeColor="text1"/>
                <w:sz w:val="18"/>
                <w14:textFill>
                  <w14:solidFill>
                    <w14:schemeClr w14:val="tx1"/>
                  </w14:solidFill>
                </w14:textFill>
              </w:rPr>
              <w:t>均未发生变更。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9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228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新建</w:t>
            </w:r>
          </w:p>
        </w:tc>
        <w:tc>
          <w:tcPr>
            <w:tcW w:w="6360" w:type="dxa"/>
          </w:tcPr>
          <w:p>
            <w:pPr>
              <w:widowControl/>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一般指从无到有、平地起家开始建设的路段（含已存在，但全线未达到农村公路最低统计标准的路段）。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9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2286" w:type="dxa"/>
            <w:vAlign w:val="center"/>
          </w:tcPr>
          <w:p>
            <w:pPr>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往年建成本年统计</w:t>
            </w:r>
          </w:p>
        </w:tc>
        <w:tc>
          <w:tcPr>
            <w:tcW w:w="6360" w:type="dxa"/>
            <w:vAlign w:val="center"/>
          </w:tcPr>
          <w:p>
            <w:pPr>
              <w:widowControl/>
              <w:jc w:val="left"/>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指往年已竣工路段未纳入统计，今年纳入统计。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9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228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指标变更或地理位置变更</w:t>
            </w:r>
          </w:p>
        </w:tc>
        <w:tc>
          <w:tcPr>
            <w:tcW w:w="6360" w:type="dxa"/>
            <w:vAlign w:val="center"/>
          </w:tcPr>
          <w:p>
            <w:pPr>
              <w:widowControl/>
              <w:jc w:val="left"/>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指路段的属性指标或地理位置发生变更。</w:t>
            </w: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11.原路线代码：</w:t>
      </w:r>
      <w:r>
        <w:rPr>
          <w:color w:val="000000" w:themeColor="text1"/>
          <w14:textFill>
            <w14:solidFill>
              <w14:schemeClr w14:val="tx1"/>
            </w14:solidFill>
          </w14:textFill>
        </w:rPr>
        <w:t>指本年路段根据空间位置对应上年农村公路的路线代码，新建路段无需填写此指标。</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12.原路线起点桩号：</w:t>
      </w:r>
      <w:r>
        <w:rPr>
          <w:color w:val="000000" w:themeColor="text1"/>
          <w14:textFill>
            <w14:solidFill>
              <w14:schemeClr w14:val="tx1"/>
            </w14:solidFill>
          </w14:textFill>
        </w:rPr>
        <w:t>指本年路段根据空间位置对应上年农村公路路线的起点桩号，新建路段无需填写此指标。</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13.原路线讫点桩号：</w:t>
      </w:r>
      <w:r>
        <w:rPr>
          <w:color w:val="000000" w:themeColor="text1"/>
          <w14:textFill>
            <w14:solidFill>
              <w14:schemeClr w14:val="tx1"/>
            </w14:solidFill>
          </w14:textFill>
        </w:rPr>
        <w:t>指本年路段根据空间位置对应上年农村公路路线的讫点桩号，新建路段无需填写此指标。</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14.车道数量：</w:t>
      </w:r>
      <w:r>
        <w:rPr>
          <w:color w:val="000000" w:themeColor="text1"/>
          <w14:textFill>
            <w14:solidFill>
              <w14:schemeClr w14:val="tx1"/>
            </w14:solidFill>
          </w14:textFill>
        </w:rPr>
        <w:t>按照公路路段主线实际行车道数</w:t>
      </w:r>
      <w:r>
        <w:rPr>
          <w:rFonts w:hint="eastAsia"/>
          <w:color w:val="000000" w:themeColor="text1"/>
          <w14:textFill>
            <w14:solidFill>
              <w14:schemeClr w14:val="tx1"/>
            </w14:solidFill>
          </w14:textFill>
        </w:rPr>
        <w:t>量</w:t>
      </w:r>
      <w:r>
        <w:rPr>
          <w:color w:val="000000" w:themeColor="text1"/>
          <w14:textFill>
            <w14:solidFill>
              <w14:schemeClr w14:val="tx1"/>
            </w14:solidFill>
          </w14:textFill>
        </w:rPr>
        <w:t>，如：1</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单车道、</w:t>
      </w:r>
      <w:r>
        <w:rPr>
          <w:rFonts w:hint="eastAsia"/>
          <w:color w:val="000000" w:themeColor="text1"/>
          <w14:textFill>
            <w14:solidFill>
              <w14:schemeClr w14:val="tx1"/>
            </w14:solidFill>
          </w14:textFill>
        </w:rPr>
        <w:t>2为</w:t>
      </w:r>
      <w:r>
        <w:rPr>
          <w:color w:val="000000" w:themeColor="text1"/>
          <w14:textFill>
            <w14:solidFill>
              <w14:schemeClr w14:val="tx1"/>
            </w14:solidFill>
          </w14:textFill>
        </w:rPr>
        <w:t>双车道、</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十车道。主线车道数是指公路在非高峰时段上下双向用于车辆通行主要车道数，它不包括用于停车、车辆转弯、收费站、车辆迂回、服务区匝道等用途的车道数。划有车道标线的路段，按实际车道个数填写；无车道标线的路段，依据《公路工程技术标准》（JTG B01-2014)，行车道宽在14米（含14米）以上的，不少于四车道；行车道宽在14米以下、6米（含6米）以上的为双车道；行车道宽在6米以下时，按单车道填写；等外公路也按单车道填写。</w:t>
      </w:r>
    </w:p>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15.地貌：</w:t>
      </w:r>
      <w:r>
        <w:rPr>
          <w:color w:val="000000" w:themeColor="text1"/>
          <w:szCs w:val="21"/>
          <w14:textFill>
            <w14:solidFill>
              <w14:schemeClr w14:val="tx1"/>
            </w14:solidFill>
          </w14:textFill>
        </w:rPr>
        <w:t>地貌类型对应填写：山岭、重丘、微丘、平原。有多项地貌特征的路段，按主要地貌特征填写</w:t>
      </w:r>
      <w:r>
        <w:rPr>
          <w:color w:val="000000" w:themeColor="text1"/>
          <w14:textFill>
            <w14:solidFill>
              <w14:schemeClr w14:val="tx1"/>
            </w14:solidFill>
          </w14:textFill>
        </w:rPr>
        <w:t>，代码项如下表所示</w:t>
      </w:r>
      <w:r>
        <w:rPr>
          <w:color w:val="000000" w:themeColor="text1"/>
          <w:szCs w:val="2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tblHeader/>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山岭</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微丘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重丘</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平原</w:t>
            </w:r>
          </w:p>
        </w:tc>
      </w:tr>
    </w:tbl>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16.路段收费性质：</w:t>
      </w:r>
      <w:r>
        <w:rPr>
          <w:color w:val="000000" w:themeColor="text1"/>
          <w:szCs w:val="21"/>
          <w14:textFill>
            <w14:solidFill>
              <w14:schemeClr w14:val="tx1"/>
            </w14:solidFill>
          </w14:textFill>
        </w:rPr>
        <w:t>按照路段的收费性质对应填写：非收费路段填写‘非收费’；政府还贷性收费公路填写‘还贷’；经营性收费公路填写‘经营’；尚未开始收费的收费公路填写‘未收费’。</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tblHeader/>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非收费</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还贷</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未收费</w:t>
            </w: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17.最近一次修复养护年度：</w:t>
      </w:r>
      <w:r>
        <w:rPr>
          <w:color w:val="000000" w:themeColor="text1"/>
          <w14:textFill>
            <w14:solidFill>
              <w14:schemeClr w14:val="tx1"/>
            </w14:solidFill>
          </w14:textFill>
        </w:rPr>
        <w:t>填写该路段最近修复工程的年度，填写格式为4位日期型数字（YYYY）。自新建或升级改造以来未进行过修复工程的路段，最近一次修复工程年度不填写。</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18.</w:t>
      </w:r>
      <w:r>
        <w:rPr>
          <w:rFonts w:hint="eastAsia"/>
          <w:b/>
          <w:color w:val="000000" w:themeColor="text1"/>
          <w14:textFill>
            <w14:solidFill>
              <w14:schemeClr w14:val="tx1"/>
            </w14:solidFill>
          </w14:textFill>
        </w:rPr>
        <w:t>是否按干线公路管理接养</w:t>
      </w:r>
      <w:r>
        <w:rPr>
          <w:b/>
          <w:color w:val="000000" w:themeColor="text1"/>
          <w14:textFill>
            <w14:solidFill>
              <w14:schemeClr w14:val="tx1"/>
            </w14:solidFill>
          </w14:textFill>
        </w:rPr>
        <w:t>：</w:t>
      </w:r>
      <w:r>
        <w:rPr>
          <w:color w:val="000000" w:themeColor="text1"/>
          <w14:textFill>
            <w14:solidFill>
              <w14:schemeClr w14:val="tx1"/>
            </w14:solidFill>
          </w14:textFill>
        </w:rPr>
        <w:t>路网调整</w:t>
      </w:r>
      <w:r>
        <w:rPr>
          <w:rFonts w:hint="eastAsia"/>
          <w:color w:val="000000" w:themeColor="text1"/>
          <w14:textFill>
            <w14:solidFill>
              <w14:schemeClr w14:val="tx1"/>
            </w14:solidFill>
          </w14:textFill>
        </w:rPr>
        <w:t>时由</w:t>
      </w:r>
      <w:r>
        <w:rPr>
          <w:color w:val="000000" w:themeColor="text1"/>
          <w14:textFill>
            <w14:solidFill>
              <w14:schemeClr w14:val="tx1"/>
            </w14:solidFill>
          </w14:textFill>
        </w:rPr>
        <w:t>国省道</w:t>
      </w:r>
      <w:r>
        <w:rPr>
          <w:rFonts w:hint="eastAsia"/>
          <w:color w:val="000000" w:themeColor="text1"/>
          <w14:textFill>
            <w14:solidFill>
              <w14:schemeClr w14:val="tx1"/>
            </w14:solidFill>
          </w14:textFill>
        </w:rPr>
        <w:t>调整为</w:t>
      </w:r>
      <w:r>
        <w:rPr>
          <w:color w:val="000000" w:themeColor="text1"/>
          <w14:textFill>
            <w14:solidFill>
              <w14:schemeClr w14:val="tx1"/>
            </w14:solidFill>
          </w14:textFill>
        </w:rPr>
        <w:t>农村公路</w:t>
      </w:r>
      <w:r>
        <w:rPr>
          <w:rFonts w:hint="eastAsia"/>
          <w:color w:val="000000" w:themeColor="text1"/>
          <w14:textFill>
            <w14:solidFill>
              <w14:schemeClr w14:val="tx1"/>
            </w14:solidFill>
          </w14:textFill>
        </w:rPr>
        <w:t>的路段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仍</w:t>
      </w:r>
      <w:r>
        <w:rPr>
          <w:color w:val="000000" w:themeColor="text1"/>
          <w14:textFill>
            <w14:solidFill>
              <w14:schemeClr w14:val="tx1"/>
            </w14:solidFill>
          </w14:textFill>
        </w:rPr>
        <w:t>按国省干线公路管理</w:t>
      </w:r>
      <w:r>
        <w:rPr>
          <w:rFonts w:hint="eastAsia"/>
          <w:color w:val="000000" w:themeColor="text1"/>
          <w14:textFill>
            <w14:solidFill>
              <w14:schemeClr w14:val="tx1"/>
            </w14:solidFill>
          </w14:textFill>
        </w:rPr>
        <w:t>管</w:t>
      </w:r>
      <w:r>
        <w:rPr>
          <w:color w:val="000000" w:themeColor="text1"/>
          <w14:textFill>
            <w14:solidFill>
              <w14:schemeClr w14:val="tx1"/>
            </w14:solidFill>
          </w14:textFill>
        </w:rPr>
        <w:t>养的路段填</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color w:val="000000" w:themeColor="text1"/>
          <w14:textFill>
            <w14:solidFill>
              <w14:schemeClr w14:val="tx1"/>
            </w14:solidFill>
          </w14:textFill>
        </w:rPr>
        <w:br w:type="page"/>
      </w:r>
    </w:p>
    <w:p>
      <w:pPr>
        <w:jc w:val="center"/>
        <w:outlineLvl w:val="1"/>
        <w:rPr>
          <w:color w:val="000000" w:themeColor="text1"/>
          <w:sz w:val="32"/>
          <w:szCs w:val="32"/>
          <w14:textFill>
            <w14:solidFill>
              <w14:schemeClr w14:val="tx1"/>
            </w14:solidFill>
          </w14:textFill>
        </w:rPr>
      </w:pPr>
      <w:bookmarkStart w:id="37" w:name="_Toc110000685"/>
      <w:bookmarkStart w:id="38" w:name="_Toc21936"/>
      <w:bookmarkStart w:id="39" w:name="_Toc115000007"/>
      <w:bookmarkStart w:id="40" w:name="_Toc209595692"/>
      <w:bookmarkStart w:id="41" w:name="_Toc114999937"/>
      <w:r>
        <w:rPr>
          <w:color w:val="000000" w:themeColor="text1"/>
          <w:sz w:val="32"/>
          <w:szCs w:val="32"/>
          <w14:textFill>
            <w14:solidFill>
              <w14:schemeClr w14:val="tx1"/>
            </w14:solidFill>
          </w14:textFill>
        </w:rPr>
        <w:t>农村公路变更桥梁明细表</w:t>
      </w:r>
      <w:bookmarkEnd w:id="37"/>
      <w:bookmarkEnd w:id="38"/>
      <w:bookmarkEnd w:id="39"/>
      <w:bookmarkEnd w:id="40"/>
      <w:bookmarkEnd w:id="41"/>
    </w:p>
    <w:p>
      <w:pPr>
        <w:spacing w:after="156" w:afterLines="50"/>
        <w:jc w:val="center"/>
        <w:rPr>
          <w:rFonts w:eastAsia="华文楷体"/>
          <w:color w:val="000000"/>
          <w:sz w:val="32"/>
          <w:szCs w:val="32"/>
        </w:rPr>
      </w:pPr>
      <w:r>
        <w:rPr>
          <w:rFonts w:hint="eastAsia" w:eastAsia="华文楷体"/>
          <w:color w:val="000000"/>
          <w:sz w:val="32"/>
          <w:szCs w:val="32"/>
        </w:rPr>
        <w:t>（交行统NG102表）</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1.桥梁代码：</w:t>
      </w:r>
      <w:r>
        <w:rPr>
          <w:color w:val="000000" w:themeColor="text1"/>
          <w14:textFill>
            <w14:solidFill>
              <w14:schemeClr w14:val="tx1"/>
            </w14:solidFill>
          </w14:textFill>
        </w:rPr>
        <w:t>以其所在路线为基础，以路线代码+一位桥梁标识符（L）+四位顺序号自路线起点至终点顺序编制，桥梁代码为15位且不得重复。位于分离式路基的上、下行路段上的公路桥梁分别单独编号，均纳入统计；位于共用路段上的桥梁仅按最高行政等级路线填报。</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2.桥梁名称：</w:t>
      </w:r>
      <w:r>
        <w:rPr>
          <w:color w:val="000000" w:themeColor="text1"/>
          <w14:textFill>
            <w14:solidFill>
              <w14:schemeClr w14:val="tx1"/>
            </w14:solidFill>
          </w14:textFill>
        </w:rPr>
        <w:t>被调查桥梁的名称，有正式名称的用正式名称，无正式名称的可用俗称，或以路线编号命名并顺序排列。例如：X101一桥，X101二桥……。</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3.建成时间：</w:t>
      </w:r>
      <w:r>
        <w:rPr>
          <w:color w:val="000000" w:themeColor="text1"/>
          <w14:textFill>
            <w14:solidFill>
              <w14:schemeClr w14:val="tx1"/>
            </w14:solidFill>
          </w14:textFill>
        </w:rPr>
        <w:t>填写该桥梁作为新建数纳入统计的年度；因升级或其他原因重建的桥梁，建成时间填写该桥梁重建后通车的年度。填写格式为4位日期型数字（YYYY）。漏报补报的桥梁按实际建成时间填写。</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4.桥梁全长：</w:t>
      </w:r>
      <w:r>
        <w:rPr>
          <w:color w:val="000000" w:themeColor="text1"/>
          <w14:textFill>
            <w14:solidFill>
              <w14:schemeClr w14:val="tx1"/>
            </w14:solidFill>
          </w14:textFill>
        </w:rPr>
        <w:t>按桥梁全长（总长度）计算，有桥台的桥梁为两岸桥台侧墙或八字墙尾端间的距离；无桥台桥梁为桥面系长度。</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5.设计荷载等级：</w:t>
      </w:r>
      <w:r>
        <w:rPr>
          <w:color w:val="000000" w:themeColor="text1"/>
          <w14:textFill>
            <w14:solidFill>
              <w14:schemeClr w14:val="tx1"/>
            </w14:solidFill>
          </w14:textFill>
        </w:rPr>
        <w:t>符合《标准》规定的，按照标准填报，代码项如下表所示。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公路-Ⅰ级</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3457"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汽车-15级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公路-Ⅱ级</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3457"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汽车-13级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291"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汽车-超20级</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3457"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汽车-10级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291"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汽车-20级</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3457"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低于汽车-10级</w:t>
            </w: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6.按跨径分类：</w:t>
      </w:r>
      <w:r>
        <w:rPr>
          <w:color w:val="000000" w:themeColor="text1"/>
          <w14:textFill>
            <w14:solidFill>
              <w14:schemeClr w14:val="tx1"/>
            </w14:solidFill>
          </w14:textFill>
        </w:rPr>
        <w:t>桥梁按跨径可分为特大桥、大桥、中桥和小桥，代码项如下表所示。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27"/>
        <w:gridCol w:w="1346"/>
        <w:gridCol w:w="2369"/>
        <w:gridCol w:w="519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blHeader/>
          <w:jc w:val="center"/>
        </w:trPr>
        <w:tc>
          <w:tcPr>
            <w:tcW w:w="727"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代码</w:t>
            </w:r>
          </w:p>
        </w:tc>
        <w:tc>
          <w:tcPr>
            <w:tcW w:w="1346"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代码名称</w:t>
            </w:r>
          </w:p>
        </w:tc>
        <w:tc>
          <w:tcPr>
            <w:tcW w:w="2369"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多孔跨径总长L(m)</w:t>
            </w:r>
          </w:p>
        </w:tc>
        <w:tc>
          <w:tcPr>
            <w:tcW w:w="5197"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单孔跨径</w:t>
            </w:r>
            <w:r>
              <w:rPr>
                <w:b/>
                <w:color w:val="000000" w:themeColor="text1"/>
                <w14:textFill>
                  <w14:solidFill>
                    <w14:schemeClr w14:val="tx1"/>
                  </w14:solidFill>
                </w14:textFill>
              </w:rPr>
              <w:t>L</w:t>
            </w:r>
            <w:r>
              <w:rPr>
                <w:b/>
                <w:color w:val="000000" w:themeColor="text1"/>
                <w:position w:val="-2"/>
                <w14:textFill>
                  <w14:solidFill>
                    <w14:schemeClr w14:val="tx1"/>
                  </w14:solidFill>
                </w14:textFill>
              </w:rPr>
              <w:t>k</w:t>
            </w:r>
            <w:r>
              <w:rPr>
                <w:b/>
                <w:color w:val="000000" w:themeColor="text1"/>
                <w:sz w:val="18"/>
                <w:szCs w:val="18"/>
                <w14:textFill>
                  <w14:solidFill>
                    <w14:schemeClr w14:val="tx1"/>
                  </w14:solidFill>
                </w14:textFill>
              </w:rPr>
              <w:t>(m)</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7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特大桥</w:t>
            </w:r>
          </w:p>
        </w:tc>
        <w:tc>
          <w:tcPr>
            <w:tcW w:w="2369"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L&gt;1000</w:t>
            </w:r>
          </w:p>
        </w:tc>
        <w:tc>
          <w:tcPr>
            <w:tcW w:w="5197" w:type="dxa"/>
            <w:vAlign w:val="center"/>
          </w:tcPr>
          <w:p>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w:t>
            </w:r>
            <w:r>
              <w:rPr>
                <w:color w:val="000000" w:themeColor="text1"/>
                <w:position w:val="-2"/>
                <w:sz w:val="18"/>
                <w:szCs w:val="18"/>
                <w14:textFill>
                  <w14:solidFill>
                    <w14:schemeClr w14:val="tx1"/>
                  </w14:solidFill>
                </w14:textFill>
              </w:rPr>
              <w:t>k</w:t>
            </w:r>
            <w:r>
              <w:rPr>
                <w:color w:val="000000" w:themeColor="text1"/>
                <w:sz w:val="18"/>
                <w:szCs w:val="18"/>
                <w14:textFill>
                  <w14:solidFill>
                    <w14:schemeClr w14:val="tx1"/>
                  </w14:solidFill>
                </w14:textFill>
              </w:rPr>
              <w:t>&gt;150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7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大桥</w:t>
            </w:r>
          </w:p>
        </w:tc>
        <w:tc>
          <w:tcPr>
            <w:tcW w:w="2369"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100≤L≤1000</w:t>
            </w:r>
          </w:p>
        </w:tc>
        <w:tc>
          <w:tcPr>
            <w:tcW w:w="5197" w:type="dxa"/>
            <w:vAlign w:val="center"/>
          </w:tcPr>
          <w:p>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40≤L</w:t>
            </w:r>
            <w:r>
              <w:rPr>
                <w:color w:val="000000" w:themeColor="text1"/>
                <w:position w:val="-2"/>
                <w:sz w:val="18"/>
                <w:szCs w:val="18"/>
                <w14:textFill>
                  <w14:solidFill>
                    <w14:schemeClr w14:val="tx1"/>
                  </w14:solidFill>
                </w14:textFill>
              </w:rPr>
              <w:t>k</w:t>
            </w:r>
            <w:r>
              <w:rPr>
                <w:color w:val="000000" w:themeColor="text1"/>
                <w:sz w:val="18"/>
                <w:szCs w:val="18"/>
                <w14:textFill>
                  <w14:solidFill>
                    <w14:schemeClr w14:val="tx1"/>
                  </w14:solidFill>
                </w14:textFill>
              </w:rPr>
              <w:t>≤150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7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中桥</w:t>
            </w:r>
          </w:p>
        </w:tc>
        <w:tc>
          <w:tcPr>
            <w:tcW w:w="2369"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30&lt;L&lt;100</w:t>
            </w:r>
          </w:p>
        </w:tc>
        <w:tc>
          <w:tcPr>
            <w:tcW w:w="5197" w:type="dxa"/>
            <w:vAlign w:val="center"/>
          </w:tcPr>
          <w:p>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20≤L</w:t>
            </w:r>
            <w:r>
              <w:rPr>
                <w:color w:val="000000" w:themeColor="text1"/>
                <w:position w:val="-2"/>
                <w:sz w:val="18"/>
                <w:szCs w:val="18"/>
                <w14:textFill>
                  <w14:solidFill>
                    <w14:schemeClr w14:val="tx1"/>
                  </w14:solidFill>
                </w14:textFill>
              </w:rPr>
              <w:t>k</w:t>
            </w:r>
            <w:r>
              <w:rPr>
                <w:color w:val="000000" w:themeColor="text1"/>
                <w:sz w:val="18"/>
                <w:szCs w:val="18"/>
                <w14:textFill>
                  <w14:solidFill>
                    <w14:schemeClr w14:val="tx1"/>
                  </w14:solidFill>
                </w14:textFill>
              </w:rPr>
              <w:t>&lt;40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7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3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小桥</w:t>
            </w:r>
          </w:p>
        </w:tc>
        <w:tc>
          <w:tcPr>
            <w:tcW w:w="2369"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8≤L≤30</w:t>
            </w:r>
          </w:p>
        </w:tc>
        <w:tc>
          <w:tcPr>
            <w:tcW w:w="5197" w:type="dxa"/>
            <w:vAlign w:val="center"/>
          </w:tcPr>
          <w:p>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5≤L</w:t>
            </w:r>
            <w:r>
              <w:rPr>
                <w:color w:val="000000" w:themeColor="text1"/>
                <w:position w:val="-2"/>
                <w:sz w:val="18"/>
                <w:szCs w:val="18"/>
                <w14:textFill>
                  <w14:solidFill>
                    <w14:schemeClr w14:val="tx1"/>
                  </w14:solidFill>
                </w14:textFill>
              </w:rPr>
              <w:t>k</w:t>
            </w:r>
            <w:r>
              <w:rPr>
                <w:color w:val="000000" w:themeColor="text1"/>
                <w:sz w:val="18"/>
                <w:szCs w:val="18"/>
                <w14:textFill>
                  <w14:solidFill>
                    <w14:schemeClr w14:val="tx1"/>
                  </w14:solidFill>
                </w14:textFill>
              </w:rPr>
              <w:t>&lt;20</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对于多孔桥梁，按照单孔最大跨径长度或多孔跨径总长判断的桥涵分类如果不一致，则以桥涵分类高为准，例如：某桥桥梁长度和跨径总长为83.6米，单孔最大跨径为45米，按照多孔跨径总长判断为中桥，按照单孔最大跨径判断为大桥，因而此桥应填报为大桥。单孔跨径小于5米的为涵洞。</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7.按使用年限分类：</w:t>
      </w:r>
      <w:r>
        <w:rPr>
          <w:color w:val="000000" w:themeColor="text1"/>
          <w14:textFill>
            <w14:solidFill>
              <w14:schemeClr w14:val="tx1"/>
            </w14:solidFill>
          </w14:textFill>
        </w:rPr>
        <w:t>指桥梁的使用年限，分为永久性桥梁、半永久性桥梁和临时性桥梁，代码项如下表所示。</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48"/>
        <w:gridCol w:w="1116"/>
        <w:gridCol w:w="787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blHeader/>
        </w:trPr>
        <w:tc>
          <w:tcPr>
            <w:tcW w:w="648"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代码</w:t>
            </w:r>
          </w:p>
        </w:tc>
        <w:tc>
          <w:tcPr>
            <w:tcW w:w="1116"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代码名称</w:t>
            </w:r>
          </w:p>
        </w:tc>
        <w:tc>
          <w:tcPr>
            <w:tcW w:w="7875"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64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11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永久性桥</w:t>
            </w:r>
          </w:p>
        </w:tc>
        <w:tc>
          <w:tcPr>
            <w:tcW w:w="7875" w:type="dxa"/>
            <w:vAlign w:val="center"/>
          </w:tcPr>
          <w:p>
            <w:pPr>
              <w:widowControl/>
              <w:jc w:val="left"/>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指上、下部结构均用耐久性材料（如钢、钢筋混凝土、石料等）建筑的供长期使用的桥梁。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64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1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半永久性桥</w:t>
            </w:r>
          </w:p>
        </w:tc>
        <w:tc>
          <w:tcPr>
            <w:tcW w:w="7875" w:type="dxa"/>
            <w:vAlign w:val="center"/>
          </w:tcPr>
          <w:p>
            <w:pPr>
              <w:widowControl/>
              <w:jc w:val="left"/>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指下部结构采用耐久性材料（如石料、混凝土等），上部结构采用木材建筑的桥梁。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64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11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临时性桥</w:t>
            </w:r>
          </w:p>
        </w:tc>
        <w:tc>
          <w:tcPr>
            <w:tcW w:w="7875" w:type="dxa"/>
            <w:vAlign w:val="center"/>
          </w:tcPr>
          <w:p>
            <w:pPr>
              <w:widowControl/>
              <w:jc w:val="left"/>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指上、下部结构均采用非耐久性材料（如木料）建造的或供短期使用的桥梁。</w:t>
            </w:r>
          </w:p>
        </w:tc>
      </w:tr>
    </w:tbl>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8.桥梁上部结构类型:</w:t>
      </w:r>
      <w:r>
        <w:rPr>
          <w:color w:val="000000" w:themeColor="text1"/>
          <w:szCs w:val="21"/>
          <w14:textFill>
            <w14:solidFill>
              <w14:schemeClr w14:val="tx1"/>
            </w14:solidFill>
          </w14:textFill>
        </w:rPr>
        <w:t xml:space="preserve"> 桥梁主跨的上部结构形式</w:t>
      </w:r>
      <w:r>
        <w:rPr>
          <w:color w:val="000000" w:themeColor="text1"/>
          <w14:textFill>
            <w14:solidFill>
              <w14:schemeClr w14:val="tx1"/>
            </w14:solidFill>
          </w14:textFill>
        </w:rPr>
        <w:t>，代码项如下表所示</w:t>
      </w:r>
      <w:r>
        <w:rPr>
          <w:color w:val="000000" w:themeColor="text1"/>
          <w:szCs w:val="2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空心板梁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双曲拱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整体现浇板</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箱形拱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桁架拱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I形梁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46</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刚架拱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II形梁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系杆拱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箱形梁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石</w:t>
            </w:r>
            <w:r>
              <w:rPr>
                <w:color w:val="000000" w:themeColor="text1"/>
                <w:sz w:val="18"/>
                <w:szCs w:val="18"/>
                <w14:textFill>
                  <w14:solidFill>
                    <w14:schemeClr w14:val="tx1"/>
                  </w14:solidFill>
                </w14:textFill>
              </w:rPr>
              <w:t>拱桥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桁架梁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其他拱桥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实心板梁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门式刚构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肋板梁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斜腿刚构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组合式梁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T形刚构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连续T梁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连续刚构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连续箱梁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悬索桥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悬臂梁</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62</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自锚悬索桥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板拱</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3457"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斜拉桥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w:t>
            </w:r>
          </w:p>
        </w:tc>
        <w:tc>
          <w:tcPr>
            <w:tcW w:w="3291" w:type="dxa"/>
            <w:shd w:val="clear" w:color="auto" w:fill="FFFFFF"/>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肋拱</w:t>
            </w:r>
          </w:p>
        </w:tc>
        <w:tc>
          <w:tcPr>
            <w:tcW w:w="1411" w:type="dxa"/>
            <w:shd w:val="clear" w:color="auto" w:fill="FFFFFF"/>
            <w:vAlign w:val="center"/>
          </w:tcPr>
          <w:p>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w:t>
            </w:r>
          </w:p>
        </w:tc>
        <w:tc>
          <w:tcPr>
            <w:tcW w:w="3457" w:type="dxa"/>
            <w:shd w:val="clear" w:color="auto" w:fill="FFFFFF"/>
            <w:vAlign w:val="center"/>
          </w:tcPr>
          <w:p>
            <w:pPr>
              <w:spacing w:line="0" w:lineRule="atLeast"/>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其他桥</w:t>
            </w:r>
          </w:p>
        </w:tc>
      </w:tr>
    </w:tbl>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9.技术状况评定等级：</w:t>
      </w:r>
      <w:r>
        <w:rPr>
          <w:color w:val="000000" w:themeColor="text1"/>
          <w:szCs w:val="21"/>
          <w14:textFill>
            <w14:solidFill>
              <w14:schemeClr w14:val="tx1"/>
            </w14:solidFill>
          </w14:textFill>
        </w:rPr>
        <w:t>按照《公路桥涵养护规范》(JTG H11)填写最近一次桥梁技术状况评定等级，</w:t>
      </w:r>
      <w:r>
        <w:rPr>
          <w:color w:val="000000" w:themeColor="text1"/>
          <w14:textFill>
            <w14:solidFill>
              <w14:schemeClr w14:val="tx1"/>
            </w14:solidFill>
          </w14:textFill>
        </w:rPr>
        <w:t>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一类</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457"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二类</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3457"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291"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三类</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3457"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未评定</w:t>
            </w:r>
          </w:p>
        </w:tc>
      </w:tr>
    </w:tbl>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10.桥梁全宽：</w:t>
      </w:r>
      <w:r>
        <w:rPr>
          <w:color w:val="000000" w:themeColor="text1"/>
          <w14:textFill>
            <w14:solidFill>
              <w14:schemeClr w14:val="tx1"/>
            </w14:solidFill>
          </w14:textFill>
        </w:rPr>
        <w:t>桥梁两侧外沿之间的宽度。</w:t>
      </w:r>
    </w:p>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11.桥面全宽：</w:t>
      </w:r>
      <w:r>
        <w:rPr>
          <w:color w:val="000000" w:themeColor="text1"/>
          <w14:textFill>
            <w14:solidFill>
              <w14:schemeClr w14:val="tx1"/>
            </w14:solidFill>
          </w14:textFill>
        </w:rPr>
        <w:t>为桥面全部宽度，含中央分隔带、人行道、护栏等宽度。</w:t>
      </w:r>
    </w:p>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12.桥面净宽：</w:t>
      </w:r>
      <w:r>
        <w:rPr>
          <w:color w:val="000000" w:themeColor="text1"/>
          <w14:textFill>
            <w14:solidFill>
              <w14:schemeClr w14:val="tx1"/>
            </w14:solidFill>
          </w14:textFill>
        </w:rPr>
        <w:t>为行车道宽度，包括加（减）速车道、爬坡车道、紧急停车带、慢车道、错车道等，不包括中央分隔带、人行道、护栏等宽度。</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13.管养单位名称：</w:t>
      </w:r>
      <w:r>
        <w:rPr>
          <w:color w:val="000000" w:themeColor="text1"/>
          <w14:textFill>
            <w14:solidFill>
              <w14:schemeClr w14:val="tx1"/>
            </w14:solidFill>
          </w14:textFill>
        </w:rPr>
        <w:t>填写当前对桥梁实施养护管理单位的名称。有多家单位共同参与养管的，应一并填写并用顿号分开。</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14.变更原因：</w:t>
      </w:r>
      <w:r>
        <w:rPr>
          <w:color w:val="000000" w:themeColor="text1"/>
          <w14:textFill>
            <w14:solidFill>
              <w14:schemeClr w14:val="tx1"/>
            </w14:solidFill>
          </w14:textFill>
        </w:rPr>
        <w:t>指与上年技术指标相比，本年度桥梁技术指标发生变化的原因，代码项如下表所示。</w:t>
      </w:r>
    </w:p>
    <w:tbl>
      <w:tblPr>
        <w:tblStyle w:val="27"/>
        <w:tblW w:w="963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23"/>
        <w:gridCol w:w="2556"/>
        <w:gridCol w:w="635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blHeader/>
        </w:trPr>
        <w:tc>
          <w:tcPr>
            <w:tcW w:w="723"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2556"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6359" w:type="dxa"/>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55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未变更</w:t>
            </w:r>
          </w:p>
        </w:tc>
        <w:tc>
          <w:tcPr>
            <w:tcW w:w="6359" w:type="dxa"/>
          </w:tcPr>
          <w:p>
            <w:pPr>
              <w:widowControl/>
              <w:jc w:val="left"/>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指与上年数据比，所有指标均未发生变更。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255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新建</w:t>
            </w:r>
          </w:p>
        </w:tc>
        <w:tc>
          <w:tcPr>
            <w:tcW w:w="6359" w:type="dxa"/>
          </w:tcPr>
          <w:p>
            <w:pPr>
              <w:widowControl/>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一般指从无到有、平地起家建设的桥梁（含涵改桥、撤渡建桥等项目建设的桥梁）。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2556" w:type="dxa"/>
            <w:vAlign w:val="center"/>
          </w:tcPr>
          <w:p>
            <w:pPr>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往年建成本年统计</w:t>
            </w:r>
          </w:p>
        </w:tc>
        <w:tc>
          <w:tcPr>
            <w:tcW w:w="6359" w:type="dxa"/>
            <w:vAlign w:val="center"/>
          </w:tcPr>
          <w:p>
            <w:pPr>
              <w:widowControl/>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指往年已竣工未纳入统计，本年纳入统计。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255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指标变更或地理位置变更</w:t>
            </w:r>
          </w:p>
        </w:tc>
        <w:tc>
          <w:tcPr>
            <w:tcW w:w="6359" w:type="dxa"/>
            <w:vAlign w:val="center"/>
          </w:tcPr>
          <w:p>
            <w:pPr>
              <w:widowControl/>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指桥梁的属性指标或地理位置发生变更。</w:t>
            </w:r>
          </w:p>
          <w:p>
            <w:pPr>
              <w:widowControl/>
              <w:jc w:val="left"/>
              <w:rPr>
                <w:color w:val="000000" w:themeColor="text1"/>
                <w:sz w:val="18"/>
                <w:szCs w:val="18"/>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15.原桥梁代码：</w:t>
      </w:r>
      <w:r>
        <w:rPr>
          <w:color w:val="000000" w:themeColor="text1"/>
          <w14:textFill>
            <w14:solidFill>
              <w14:schemeClr w14:val="tx1"/>
            </w14:solidFill>
          </w14:textFill>
        </w:rPr>
        <w:t>指对应上年农村公路桥梁的桥梁代码，新建桥梁无需填写此指标。</w:t>
      </w:r>
    </w:p>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16.桥墩类型：</w:t>
      </w:r>
      <w:r>
        <w:rPr>
          <w:color w:val="000000" w:themeColor="text1"/>
          <w:szCs w:val="21"/>
          <w14:textFill>
            <w14:solidFill>
              <w14:schemeClr w14:val="tx1"/>
            </w14:solidFill>
          </w14:textFill>
        </w:rPr>
        <w:t>填写主桥主跨的桥墩类型代码及类型，代码如下表所示</w:t>
      </w:r>
      <w:r>
        <w:rPr>
          <w:color w:val="000000" w:themeColor="text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10</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无</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19</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X 形墩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重力式墩</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Y 形墩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单柱墩</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21</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V 形墩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13</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双柱式墩</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22</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H 形墩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14</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多柱墩</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24</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薄壁墩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15</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桁架式墩</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25</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石砌轻型墩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16</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构架式墩</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30</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混合式墩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17</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排架墩</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90</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18</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双壁墩</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p>
        </w:tc>
        <w:tc>
          <w:tcPr>
            <w:tcW w:w="3457" w:type="dxa"/>
            <w:shd w:val="clear" w:color="auto" w:fill="FFFFFF"/>
            <w:vAlign w:val="center"/>
          </w:tcPr>
          <w:p>
            <w:pPr>
              <w:spacing w:line="0" w:lineRule="atLeast"/>
              <w:ind w:firstLine="360" w:firstLineChars="200"/>
              <w:rPr>
                <w:color w:val="000000" w:themeColor="text1"/>
                <w:sz w:val="18"/>
                <w14:textFill>
                  <w14:solidFill>
                    <w14:schemeClr w14:val="tx1"/>
                  </w14:solidFill>
                </w14:textFill>
              </w:rPr>
            </w:pPr>
          </w:p>
        </w:tc>
      </w:tr>
    </w:tbl>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17.抗震等级：</w:t>
      </w:r>
      <w:r>
        <w:rPr>
          <w:color w:val="000000" w:themeColor="text1"/>
          <w14:textFill>
            <w14:solidFill>
              <w14:schemeClr w14:val="tx1"/>
            </w14:solidFill>
          </w14:textFill>
        </w:rPr>
        <w:t>填写设计抗震烈度等级</w:t>
      </w:r>
      <w:r>
        <w:rPr>
          <w:color w:val="000000" w:themeColor="text1"/>
          <w:szCs w:val="21"/>
          <w14:textFill>
            <w14:solidFill>
              <w14:schemeClr w14:val="tx1"/>
            </w14:solidFill>
          </w14:textFill>
        </w:rPr>
        <w:t>，代码如下表所示。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＜0.05或6度以下</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0.20、0.30或8度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0.05或6度</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≥0.40或9度及以上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0.10、0.15或7度</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p>
        </w:tc>
        <w:tc>
          <w:tcPr>
            <w:tcW w:w="3457" w:type="dxa"/>
            <w:shd w:val="clear" w:color="auto" w:fill="FFFFFF"/>
            <w:vAlign w:val="center"/>
          </w:tcPr>
          <w:p>
            <w:pPr>
              <w:spacing w:line="0" w:lineRule="atLeast"/>
              <w:ind w:firstLine="360" w:firstLineChars="200"/>
              <w:rPr>
                <w:color w:val="000000" w:themeColor="text1"/>
                <w:sz w:val="18"/>
                <w14:textFill>
                  <w14:solidFill>
                    <w14:schemeClr w14:val="tx1"/>
                  </w14:solidFill>
                </w14:textFill>
              </w:rPr>
            </w:pPr>
          </w:p>
        </w:tc>
      </w:tr>
    </w:tbl>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18.跨越地物类型：</w:t>
      </w:r>
      <w:r>
        <w:rPr>
          <w:color w:val="000000" w:themeColor="text1"/>
          <w14:textFill>
            <w14:solidFill>
              <w14:schemeClr w14:val="tx1"/>
            </w14:solidFill>
          </w14:textFill>
        </w:rPr>
        <w:t>填写桥梁跨越地物类型</w:t>
      </w:r>
      <w:r>
        <w:rPr>
          <w:color w:val="000000" w:themeColor="text1"/>
          <w:szCs w:val="21"/>
          <w14:textFill>
            <w14:solidFill>
              <w14:schemeClr w14:val="tx1"/>
            </w14:solidFill>
          </w14:textFill>
        </w:rPr>
        <w:t>，代码如下表所示。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河流（包括运河、湖泊、干河槽）</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6</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铁路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跨海</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7</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水渠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沟壑</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8</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旱地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管道（大型输送管道）</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9</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其它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道路（包括非机动车道）</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p>
        </w:tc>
        <w:tc>
          <w:tcPr>
            <w:tcW w:w="3457" w:type="dxa"/>
            <w:shd w:val="clear" w:color="auto" w:fill="FFFFFF"/>
            <w:vAlign w:val="center"/>
          </w:tcPr>
          <w:p>
            <w:pPr>
              <w:spacing w:line="0" w:lineRule="atLeast"/>
              <w:ind w:firstLine="360" w:firstLineChars="200"/>
              <w:rPr>
                <w:color w:val="000000" w:themeColor="text1"/>
                <w:sz w:val="18"/>
                <w14:textFill>
                  <w14:solidFill>
                    <w14:schemeClr w14:val="tx1"/>
                  </w14:solidFill>
                </w14:textFill>
              </w:rPr>
            </w:pPr>
          </w:p>
        </w:tc>
      </w:tr>
    </w:tbl>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19.通航等级：</w:t>
      </w:r>
      <w:r>
        <w:rPr>
          <w:color w:val="000000" w:themeColor="text1"/>
          <w:szCs w:val="21"/>
          <w14:textFill>
            <w14:solidFill>
              <w14:schemeClr w14:val="tx1"/>
            </w14:solidFill>
          </w14:textFill>
        </w:rPr>
        <w:t>根据《内河通航标准》（GB 50139-2014）对所跨河流分类填写：不通航、一级、二级、三级、四级、五级、六级、七级，代码项如下表所示。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不通航</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四级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一级</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5</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五级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二级</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6</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六级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三级</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7</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七级</w:t>
            </w:r>
          </w:p>
        </w:tc>
      </w:tr>
    </w:tbl>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20.墩台防撞设施类型：</w:t>
      </w:r>
      <w:r>
        <w:rPr>
          <w:color w:val="000000" w:themeColor="text1"/>
          <w:szCs w:val="21"/>
          <w14:textFill>
            <w14:solidFill>
              <w14:schemeClr w14:val="tx1"/>
            </w14:solidFill>
          </w14:textFill>
        </w:rPr>
        <w:t>根据墩台防撞设施的类型填写：软防护、硬防护、无防护。软防护是指采取以航标等引导设施为主的防撞措施；硬防护是指采取以防撞墩等设施为主的防撞措施；无防护是指没有采取任何防撞措施，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Cs w:val="21"/>
                <w14:textFill>
                  <w14:solidFill>
                    <w14:schemeClr w14:val="tx1"/>
                  </w14:solidFill>
                </w14:textFill>
              </w:rPr>
              <w:t>软防护</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Cs w:val="21"/>
                <w14:textFill>
                  <w14:solidFill>
                    <w14:schemeClr w14:val="tx1"/>
                  </w14:solidFill>
                </w14:textFill>
              </w:rPr>
              <w:t>无防护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Cs w:val="21"/>
                <w14:textFill>
                  <w14:solidFill>
                    <w14:schemeClr w14:val="tx1"/>
                  </w14:solidFill>
                </w14:textFill>
              </w:rPr>
              <w:t>硬防护</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p>
        </w:tc>
        <w:tc>
          <w:tcPr>
            <w:tcW w:w="3457" w:type="dxa"/>
            <w:shd w:val="clear" w:color="auto" w:fill="FFFFFF"/>
            <w:vAlign w:val="center"/>
          </w:tcPr>
          <w:p>
            <w:pPr>
              <w:spacing w:line="0" w:lineRule="atLeast"/>
              <w:rPr>
                <w:color w:val="000000" w:themeColor="text1"/>
                <w:sz w:val="18"/>
                <w14:textFill>
                  <w14:solidFill>
                    <w14:schemeClr w14:val="tx1"/>
                  </w14:solidFill>
                </w14:textFill>
              </w:rPr>
            </w:pPr>
          </w:p>
        </w:tc>
      </w:tr>
    </w:tbl>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21.管养单位性质代码：</w:t>
      </w:r>
      <w:r>
        <w:rPr>
          <w:color w:val="000000" w:themeColor="text1"/>
          <w:szCs w:val="21"/>
          <w14:textFill>
            <w14:solidFill>
              <w14:schemeClr w14:val="tx1"/>
            </w14:solidFill>
          </w14:textFill>
        </w:rPr>
        <w:t>按照管养单位的性质填写，代码项如下表所示。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公路</w:t>
            </w:r>
            <w:r>
              <w:rPr>
                <w:rFonts w:hint="eastAsia"/>
                <w:color w:val="000000" w:themeColor="text1"/>
                <w:sz w:val="18"/>
                <w:lang w:eastAsia="zh-CN"/>
                <w14:textFill>
                  <w14:solidFill>
                    <w14:schemeClr w14:val="tx1"/>
                  </w14:solidFill>
                </w14:textFill>
              </w:rPr>
              <w:t>交通运输部</w:t>
            </w:r>
            <w:r>
              <w:rPr>
                <w:color w:val="000000" w:themeColor="text1"/>
                <w:sz w:val="18"/>
                <w14:textFill>
                  <w14:solidFill>
                    <w14:schemeClr w14:val="tx1"/>
                  </w14:solidFill>
                </w14:textFill>
              </w:rPr>
              <w:t>门养护管理</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9</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其他部门养护管理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公路</w:t>
            </w:r>
            <w:r>
              <w:rPr>
                <w:rFonts w:hint="eastAsia"/>
                <w:color w:val="000000" w:themeColor="text1"/>
                <w:sz w:val="18"/>
                <w:lang w:eastAsia="zh-CN"/>
                <w14:textFill>
                  <w14:solidFill>
                    <w14:schemeClr w14:val="tx1"/>
                  </w14:solidFill>
                </w14:textFill>
              </w:rPr>
              <w:t>交通运输部</w:t>
            </w:r>
            <w:r>
              <w:rPr>
                <w:color w:val="000000" w:themeColor="text1"/>
                <w:sz w:val="18"/>
                <w14:textFill>
                  <w14:solidFill>
                    <w14:schemeClr w14:val="tx1"/>
                  </w14:solidFill>
                </w14:textFill>
              </w:rPr>
              <w:t>门与其他部门共同养护管理</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p>
        </w:tc>
        <w:tc>
          <w:tcPr>
            <w:tcW w:w="3457" w:type="dxa"/>
            <w:shd w:val="clear" w:color="auto" w:fill="FFFFFF"/>
            <w:vAlign w:val="center"/>
          </w:tcPr>
          <w:p>
            <w:pPr>
              <w:spacing w:line="0" w:lineRule="atLeast"/>
              <w:rPr>
                <w:color w:val="000000" w:themeColor="text1"/>
                <w:sz w:val="18"/>
                <w14:textFill>
                  <w14:solidFill>
                    <w14:schemeClr w14:val="tx1"/>
                  </w14:solidFill>
                </w14:textFill>
              </w:rPr>
            </w:pPr>
          </w:p>
        </w:tc>
      </w:tr>
    </w:tbl>
    <w:p>
      <w:pPr>
        <w:spacing w:line="360" w:lineRule="auto"/>
        <w:ind w:firstLine="420" w:firstLineChars="200"/>
        <w:rPr>
          <w:b/>
          <w:color w:val="000000" w:themeColor="text1"/>
          <w14:textFill>
            <w14:solidFill>
              <w14:schemeClr w14:val="tx1"/>
            </w14:solidFill>
          </w14:textFill>
        </w:rPr>
      </w:pPr>
    </w:p>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22.收费性质：</w:t>
      </w:r>
      <w:r>
        <w:rPr>
          <w:color w:val="000000" w:themeColor="text1"/>
          <w:szCs w:val="21"/>
          <w14:textFill>
            <w14:solidFill>
              <w14:schemeClr w14:val="tx1"/>
            </w14:solidFill>
          </w14:textFill>
        </w:rPr>
        <w:t>按照桥梁的收费性质填写，代码项如下表所示。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tblHeader/>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非收费</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还贷</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未收费</w:t>
            </w:r>
          </w:p>
        </w:tc>
      </w:tr>
    </w:tbl>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23.</w:t>
      </w:r>
      <w:r>
        <w:t xml:space="preserve"> </w:t>
      </w:r>
      <w:r>
        <w:rPr>
          <w:b/>
          <w:color w:val="000000" w:themeColor="text1"/>
          <w14:textFill>
            <w14:solidFill>
              <w14:schemeClr w14:val="tx1"/>
            </w14:solidFill>
          </w14:textFill>
        </w:rPr>
        <w:t>最新改造是否属于危桥改造项目：</w:t>
      </w:r>
      <w:r>
        <w:rPr>
          <w:color w:val="000000" w:themeColor="text1"/>
          <w14:textFill>
            <w14:solidFill>
              <w14:schemeClr w14:val="tx1"/>
            </w14:solidFill>
          </w14:textFill>
        </w:rPr>
        <w:t>指此次改造工程是否属于向部统计报送的农村公路危桥改造项目。</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24.最新改造工程性质：</w:t>
      </w:r>
      <w:r>
        <w:rPr>
          <w:color w:val="000000" w:themeColor="text1"/>
          <w14:textFill>
            <w14:solidFill>
              <w14:schemeClr w14:val="tx1"/>
            </w14:solidFill>
          </w14:textFill>
        </w:rPr>
        <w:t>2018年以前的工程，桥梁改造工程分类按：‘中修’、‘大修’、‘改建’、‘重建’填写；2018年以后的工程，按：‘修复养护’、‘专项养护’、‘应急养护’填写。拆除重建的桥梁，按照新建桥梁填报</w:t>
      </w:r>
      <w:r>
        <w:rPr>
          <w:color w:val="000000" w:themeColor="text1"/>
          <w:szCs w:val="21"/>
          <w14:textFill>
            <w14:solidFill>
              <w14:schemeClr w14:val="tx1"/>
            </w14:solidFill>
          </w14:textFill>
        </w:rPr>
        <w:t>，代码项如下表所示</w:t>
      </w:r>
      <w:r>
        <w:rPr>
          <w:color w:val="000000" w:themeColor="text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tblHeader/>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中修</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修复养护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大修</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专项养护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改建</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应急养护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重建</w:t>
            </w:r>
          </w:p>
        </w:tc>
        <w:tc>
          <w:tcPr>
            <w:tcW w:w="1411" w:type="dxa"/>
            <w:shd w:val="clear" w:color="auto" w:fill="FFFFFF"/>
          </w:tcPr>
          <w:p>
            <w:pPr>
              <w:jc w:val="center"/>
              <w:rPr>
                <w:color w:val="000000" w:themeColor="text1"/>
                <w:sz w:val="18"/>
                <w:szCs w:val="18"/>
                <w14:textFill>
                  <w14:solidFill>
                    <w14:schemeClr w14:val="tx1"/>
                  </w14:solidFill>
                </w14:textFill>
              </w:rPr>
            </w:pPr>
          </w:p>
        </w:tc>
        <w:tc>
          <w:tcPr>
            <w:tcW w:w="3457" w:type="dxa"/>
            <w:shd w:val="clear" w:color="auto" w:fill="FFFFFF"/>
          </w:tcPr>
          <w:p>
            <w:pPr>
              <w:jc w:val="left"/>
              <w:rPr>
                <w:color w:val="000000" w:themeColor="text1"/>
                <w:sz w:val="18"/>
                <w:szCs w:val="18"/>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25.交通管制措施：</w:t>
      </w:r>
      <w:r>
        <w:rPr>
          <w:color w:val="000000" w:themeColor="text1"/>
          <w14:textFill>
            <w14:solidFill>
              <w14:schemeClr w14:val="tx1"/>
            </w14:solidFill>
          </w14:textFill>
        </w:rPr>
        <w:t>根据四五类桥梁交通管制情况对应填写</w:t>
      </w:r>
      <w:r>
        <w:rPr>
          <w:color w:val="000000" w:themeColor="text1"/>
          <w:szCs w:val="21"/>
          <w14:textFill>
            <w14:solidFill>
              <w14:schemeClr w14:val="tx1"/>
            </w14:solidFill>
          </w14:textFill>
        </w:rPr>
        <w:t>，代码项如下表所示</w:t>
      </w:r>
      <w:r>
        <w:rPr>
          <w:color w:val="000000" w:themeColor="text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tblHeader/>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正常使用</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封闭交通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限制交通</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废弃</w:t>
            </w: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26.桥梁上部结构材料：</w:t>
      </w:r>
      <w:r>
        <w:rPr>
          <w:color w:val="000000" w:themeColor="text1"/>
          <w:szCs w:val="21"/>
          <w14:textFill>
            <w14:solidFill>
              <w14:schemeClr w14:val="tx1"/>
            </w14:solidFill>
          </w14:textFill>
        </w:rPr>
        <w:t>填写桥梁主跨的上部结构材料代码和名称，代码如下表所示</w:t>
      </w:r>
      <w:r>
        <w:rPr>
          <w:color w:val="000000" w:themeColor="text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混凝土</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17</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其他圬工材料</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钢筋混凝土</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18</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13</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钢管混凝土</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19</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14</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钢混组合</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混合材料</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15</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预应力钢筋混凝土</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90</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其他材料</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16</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石</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p>
        </w:tc>
        <w:tc>
          <w:tcPr>
            <w:tcW w:w="3457" w:type="dxa"/>
            <w:shd w:val="clear" w:color="auto" w:fill="FFFFFF"/>
            <w:vAlign w:val="center"/>
          </w:tcPr>
          <w:p>
            <w:pPr>
              <w:spacing w:line="0" w:lineRule="atLeast"/>
              <w:ind w:firstLine="360" w:firstLineChars="200"/>
              <w:rPr>
                <w:color w:val="000000" w:themeColor="text1"/>
                <w:sz w:val="18"/>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27.桥梁所在位置：</w:t>
      </w:r>
      <w:r>
        <w:rPr>
          <w:color w:val="000000" w:themeColor="text1"/>
          <w14:textFill>
            <w14:solidFill>
              <w14:schemeClr w14:val="tx1"/>
            </w14:solidFill>
          </w14:textFill>
        </w:rPr>
        <w:t>根据桥梁位置对应填写</w:t>
      </w:r>
      <w:r>
        <w:rPr>
          <w:color w:val="000000" w:themeColor="text1"/>
          <w:szCs w:val="21"/>
          <w14:textFill>
            <w14:solidFill>
              <w14:schemeClr w14:val="tx1"/>
            </w14:solidFill>
          </w14:textFill>
        </w:rPr>
        <w:t>，代码项如下表所示</w:t>
      </w:r>
      <w:r>
        <w:rPr>
          <w:color w:val="000000" w:themeColor="text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tblHeader/>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上行</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匝道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下行</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跨线</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双向</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线外</w:t>
            </w:r>
          </w:p>
        </w:tc>
      </w:tr>
    </w:tbl>
    <w:p>
      <w:pPr>
        <w:spacing w:line="360" w:lineRule="auto"/>
        <w:ind w:firstLine="420"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28.是否在长大桥梁目录中：</w:t>
      </w:r>
      <w:r>
        <w:rPr>
          <w:rFonts w:hint="eastAsia"/>
          <w:color w:val="000000" w:themeColor="text1"/>
          <w14:textFill>
            <w14:solidFill>
              <w14:schemeClr w14:val="tx1"/>
            </w14:solidFill>
          </w14:textFill>
        </w:rPr>
        <w:t>按照交通运输部印发《公路长大桥隧养护管理和安全运行若干规定》（交公路发〔</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号）的要求，各单位确定的长大桥梁填“1”，其它桥梁填“2”。</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291" w:type="dxa"/>
            <w:shd w:val="clear" w:color="auto" w:fill="FFFFFF"/>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tc>
        <w:tc>
          <w:tcPr>
            <w:tcW w:w="1411" w:type="dxa"/>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457" w:type="dxa"/>
            <w:shd w:val="clear" w:color="auto" w:fill="FFFFFF"/>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bl>
    <w:p>
      <w:pPr>
        <w:spacing w:line="360" w:lineRule="auto"/>
        <w:ind w:firstLine="420" w:firstLineChars="200"/>
        <w:rPr>
          <w:b/>
          <w:color w:val="000000" w:themeColor="text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jc w:val="center"/>
        <w:outlineLvl w:val="1"/>
        <w:rPr>
          <w:color w:val="000000" w:themeColor="text1"/>
          <w:sz w:val="32"/>
          <w:szCs w:val="32"/>
          <w14:textFill>
            <w14:solidFill>
              <w14:schemeClr w14:val="tx1"/>
            </w14:solidFill>
          </w14:textFill>
        </w:rPr>
      </w:pPr>
      <w:bookmarkStart w:id="42" w:name="_Toc22764"/>
      <w:bookmarkStart w:id="43" w:name="_Toc114999938"/>
      <w:bookmarkStart w:id="44" w:name="_Toc209595693"/>
      <w:bookmarkStart w:id="45" w:name="_Toc115000008"/>
      <w:r>
        <w:rPr>
          <w:color w:val="000000" w:themeColor="text1"/>
          <w:sz w:val="32"/>
          <w:szCs w:val="32"/>
          <w14:textFill>
            <w14:solidFill>
              <w14:schemeClr w14:val="tx1"/>
            </w14:solidFill>
          </w14:textFill>
        </w:rPr>
        <w:t>农村公路变更隧道明细表</w:t>
      </w:r>
      <w:bookmarkEnd w:id="42"/>
      <w:bookmarkEnd w:id="43"/>
      <w:bookmarkEnd w:id="44"/>
      <w:bookmarkEnd w:id="45"/>
    </w:p>
    <w:p>
      <w:pPr>
        <w:spacing w:after="156" w:afterLines="50"/>
        <w:jc w:val="center"/>
        <w:rPr>
          <w:rFonts w:eastAsia="华文楷体"/>
          <w:color w:val="000000"/>
          <w:sz w:val="32"/>
          <w:szCs w:val="32"/>
        </w:rPr>
      </w:pPr>
      <w:r>
        <w:rPr>
          <w:rFonts w:hint="eastAsia" w:eastAsia="华文楷体"/>
          <w:color w:val="000000"/>
          <w:sz w:val="32"/>
          <w:szCs w:val="32"/>
        </w:rPr>
        <w:t>（交行统NG103表）</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1.隧道代码：</w:t>
      </w:r>
      <w:r>
        <w:rPr>
          <w:color w:val="000000" w:themeColor="text1"/>
          <w14:textFill>
            <w14:solidFill>
              <w14:schemeClr w14:val="tx1"/>
            </w14:solidFill>
          </w14:textFill>
        </w:rPr>
        <w:t>以其所在路线为基础，以路线代码+一位隧道标识符（U）+四位顺序号自路线起点至终点顺序编制，隧道代码的长度为15位，隧道代码不允许重复；位于分离式路基的上、下行路段上的公路隧道分别单独编号，均纳入统计；位于共用路段上的隧道仅按最高行政等级路线填报。</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2.隧道名称：</w:t>
      </w:r>
      <w:r>
        <w:rPr>
          <w:color w:val="000000" w:themeColor="text1"/>
          <w14:textFill>
            <w14:solidFill>
              <w14:schemeClr w14:val="tx1"/>
            </w14:solidFill>
          </w14:textFill>
        </w:rPr>
        <w:t>被调查隧道的名称，有正式名称的用正式名称，无正式名称的可用俗称或以路线编号命名并顺序排列。例如：X101一隧，X101二隧……。</w:t>
      </w:r>
    </w:p>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3.隧道</w:t>
      </w:r>
      <w:r>
        <w:rPr>
          <w:rFonts w:hint="eastAsia"/>
          <w:b/>
          <w:color w:val="000000" w:themeColor="text1"/>
          <w14:textFill>
            <w14:solidFill>
              <w14:schemeClr w14:val="tx1"/>
            </w14:solidFill>
          </w14:textFill>
        </w:rPr>
        <w:t>入口</w:t>
      </w:r>
      <w:r>
        <w:rPr>
          <w:b/>
          <w:color w:val="000000" w:themeColor="text1"/>
          <w14:textFill>
            <w14:solidFill>
              <w14:schemeClr w14:val="tx1"/>
            </w14:solidFill>
          </w14:textFill>
        </w:rPr>
        <w:t>桩号：</w:t>
      </w:r>
      <w:r>
        <w:rPr>
          <w:color w:val="000000" w:themeColor="text1"/>
          <w:szCs w:val="21"/>
          <w14:textFill>
            <w14:solidFill>
              <w14:schemeClr w14:val="tx1"/>
            </w14:solidFill>
          </w14:textFill>
        </w:rPr>
        <w:t>填写隧道</w:t>
      </w:r>
      <w:r>
        <w:rPr>
          <w:rFonts w:hint="eastAsia"/>
          <w:color w:val="000000" w:themeColor="text1"/>
          <w:szCs w:val="21"/>
          <w14:textFill>
            <w14:solidFill>
              <w14:schemeClr w14:val="tx1"/>
            </w14:solidFill>
          </w14:textFill>
        </w:rPr>
        <w:t>入口</w:t>
      </w:r>
      <w:r>
        <w:rPr>
          <w:color w:val="000000" w:themeColor="text1"/>
          <w:szCs w:val="21"/>
          <w14:textFill>
            <w14:solidFill>
              <w14:schemeClr w14:val="tx1"/>
            </w14:solidFill>
          </w14:textFill>
        </w:rPr>
        <w:t>点位置的里程桩号。</w:t>
      </w:r>
    </w:p>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4.技术状况评定：</w:t>
      </w:r>
      <w:r>
        <w:rPr>
          <w:color w:val="000000" w:themeColor="text1"/>
          <w:szCs w:val="21"/>
          <w14:textFill>
            <w14:solidFill>
              <w14:schemeClr w14:val="tx1"/>
            </w14:solidFill>
          </w14:textFill>
        </w:rPr>
        <w:t>按照《公路隧道养护技术规范》(JTG H12)，分别填写隧道总体、土建结构、机电设施、其他工程设施的技术状况评定等级（一类、二类、三类、四类、五类），技术状况评定工作应按照《公路隧道养护技术规范》规定程序进行，</w:t>
      </w:r>
      <w:r>
        <w:rPr>
          <w:color w:val="000000" w:themeColor="text1"/>
          <w14:textFill>
            <w14:solidFill>
              <w14:schemeClr w14:val="tx1"/>
            </w14:solidFill>
          </w14:textFill>
        </w:rPr>
        <w:t>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一类</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四类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二类</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五类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三类</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未评定</w:t>
            </w: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5.隧道长度：</w:t>
      </w:r>
      <w:r>
        <w:rPr>
          <w:color w:val="000000" w:themeColor="text1"/>
          <w14:textFill>
            <w14:solidFill>
              <w14:schemeClr w14:val="tx1"/>
            </w14:solidFill>
          </w14:textFill>
        </w:rPr>
        <w:t>指隧道由进口处至出口处的实际长度。</w:t>
      </w:r>
    </w:p>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6.隧道净高：</w:t>
      </w:r>
      <w:r>
        <w:rPr>
          <w:color w:val="000000" w:themeColor="text1"/>
          <w14:textFill>
            <w14:solidFill>
              <w14:schemeClr w14:val="tx1"/>
            </w14:solidFill>
          </w14:textFill>
        </w:rPr>
        <w:t>指</w:t>
      </w:r>
      <w:r>
        <w:rPr>
          <w:color w:val="000000" w:themeColor="text1"/>
          <w:szCs w:val="21"/>
          <w14:textFill>
            <w14:solidFill>
              <w14:schemeClr w14:val="tx1"/>
            </w14:solidFill>
          </w14:textFill>
        </w:rPr>
        <w:t>指隧道穹顶与路中线之间的净高值。一般情况下，采集为隧道穹顶与路中线之间的垂直距离。</w:t>
      </w:r>
    </w:p>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7.管养单位名称：</w:t>
      </w:r>
      <w:r>
        <w:rPr>
          <w:color w:val="000000" w:themeColor="text1"/>
          <w14:textFill>
            <w14:solidFill>
              <w14:schemeClr w14:val="tx1"/>
            </w14:solidFill>
          </w14:textFill>
        </w:rPr>
        <w:t>填写当前对隧道实施养护管理单位的名称。有多家单位共同参与养管的，应一并填写并用顿号分开。</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8.变更原因：</w:t>
      </w:r>
      <w:r>
        <w:rPr>
          <w:color w:val="000000" w:themeColor="text1"/>
          <w14:textFill>
            <w14:solidFill>
              <w14:schemeClr w14:val="tx1"/>
            </w14:solidFill>
          </w14:textFill>
        </w:rPr>
        <w:t>指与上年技术指标相比，本年度隧道技术指标发生变化的原因，代码项如下表所示。</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23"/>
        <w:gridCol w:w="2556"/>
        <w:gridCol w:w="63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blHeader/>
        </w:trPr>
        <w:tc>
          <w:tcPr>
            <w:tcW w:w="723"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2556"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6360" w:type="dxa"/>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55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未变更</w:t>
            </w:r>
          </w:p>
        </w:tc>
        <w:tc>
          <w:tcPr>
            <w:tcW w:w="6360" w:type="dxa"/>
          </w:tcPr>
          <w:p>
            <w:pPr>
              <w:widowControl/>
              <w:jc w:val="left"/>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指与上年数据比，所有指标均未发生变更。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255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新建</w:t>
            </w:r>
          </w:p>
        </w:tc>
        <w:tc>
          <w:tcPr>
            <w:tcW w:w="6360" w:type="dxa"/>
          </w:tcPr>
          <w:p>
            <w:pPr>
              <w:widowControl/>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一般指从无到有建设的隧道。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2556" w:type="dxa"/>
            <w:vAlign w:val="center"/>
          </w:tcPr>
          <w:p>
            <w:pPr>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往年建成本年统计</w:t>
            </w:r>
          </w:p>
        </w:tc>
        <w:tc>
          <w:tcPr>
            <w:tcW w:w="6360" w:type="dxa"/>
            <w:vAlign w:val="center"/>
          </w:tcPr>
          <w:p>
            <w:pPr>
              <w:widowControl/>
              <w:jc w:val="left"/>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指往年已竣工未纳入统计，今年纳入统计。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255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指标变更或地理位置变更</w:t>
            </w:r>
          </w:p>
        </w:tc>
        <w:tc>
          <w:tcPr>
            <w:tcW w:w="6360" w:type="dxa"/>
            <w:vAlign w:val="center"/>
          </w:tcPr>
          <w:p>
            <w:pPr>
              <w:widowControl/>
              <w:jc w:val="left"/>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指隧道的属性指标或地理位置发生变更。</w:t>
            </w: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9.原隧道代码：</w:t>
      </w:r>
      <w:r>
        <w:rPr>
          <w:color w:val="000000" w:themeColor="text1"/>
          <w14:textFill>
            <w14:solidFill>
              <w14:schemeClr w14:val="tx1"/>
            </w14:solidFill>
          </w14:textFill>
        </w:rPr>
        <w:t>指对应上年农村公路隧道的隧道代码，新建隧道无需填写此指标。</w:t>
      </w:r>
    </w:p>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10.按隧道长度分类：</w:t>
      </w:r>
      <w:r>
        <w:rPr>
          <w:color w:val="000000" w:themeColor="text1"/>
          <w:szCs w:val="21"/>
          <w14:textFill>
            <w14:solidFill>
              <w14:schemeClr w14:val="tx1"/>
            </w14:solidFill>
          </w14:textFill>
        </w:rPr>
        <w:t>按《公路工程技术标准》（JTG B01-2014）中隧道分类标准，对应填写：1.特长隧道、2.长隧道、3.中隧道、4.短隧道四种类型。</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77"/>
        <w:gridCol w:w="2921"/>
        <w:gridCol w:w="51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blHeader/>
          <w:jc w:val="center"/>
        </w:trPr>
        <w:tc>
          <w:tcPr>
            <w:tcW w:w="1577"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代码</w:t>
            </w:r>
          </w:p>
        </w:tc>
        <w:tc>
          <w:tcPr>
            <w:tcW w:w="2921"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代码名称</w:t>
            </w:r>
          </w:p>
        </w:tc>
        <w:tc>
          <w:tcPr>
            <w:tcW w:w="5141" w:type="dxa"/>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隧道长度L(m)</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157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921" w:type="dxa"/>
            <w:vAlign w:val="center"/>
          </w:tcPr>
          <w:p>
            <w:pPr>
              <w:jc w:val="center"/>
              <w:rPr>
                <w:color w:val="000000" w:themeColor="text1"/>
                <w:sz w:val="18"/>
                <w:szCs w:val="18"/>
                <w14:textFill>
                  <w14:solidFill>
                    <w14:schemeClr w14:val="tx1"/>
                  </w14:solidFill>
                </w14:textFill>
              </w:rPr>
            </w:pPr>
            <w:r>
              <w:rPr>
                <w:color w:val="000000" w:themeColor="text1"/>
                <w:szCs w:val="21"/>
                <w14:textFill>
                  <w14:solidFill>
                    <w14:schemeClr w14:val="tx1"/>
                  </w14:solidFill>
                </w14:textFill>
              </w:rPr>
              <w:t>特长隧道</w:t>
            </w:r>
          </w:p>
        </w:tc>
        <w:tc>
          <w:tcPr>
            <w:tcW w:w="5141"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L&gt;3000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157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921" w:type="dxa"/>
            <w:vAlign w:val="center"/>
          </w:tcPr>
          <w:p>
            <w:pPr>
              <w:jc w:val="center"/>
              <w:rPr>
                <w:color w:val="000000" w:themeColor="text1"/>
                <w:sz w:val="18"/>
                <w:szCs w:val="18"/>
                <w14:textFill>
                  <w14:solidFill>
                    <w14:schemeClr w14:val="tx1"/>
                  </w14:solidFill>
                </w14:textFill>
              </w:rPr>
            </w:pPr>
            <w:r>
              <w:rPr>
                <w:color w:val="000000" w:themeColor="text1"/>
                <w:szCs w:val="21"/>
                <w14:textFill>
                  <w14:solidFill>
                    <w14:schemeClr w14:val="tx1"/>
                  </w14:solidFill>
                </w14:textFill>
              </w:rPr>
              <w:t>长隧道</w:t>
            </w:r>
          </w:p>
        </w:tc>
        <w:tc>
          <w:tcPr>
            <w:tcW w:w="5141"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1000&lt;L≤3000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157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921" w:type="dxa"/>
            <w:vAlign w:val="center"/>
          </w:tcPr>
          <w:p>
            <w:pPr>
              <w:jc w:val="center"/>
              <w:rPr>
                <w:color w:val="000000" w:themeColor="text1"/>
                <w:sz w:val="18"/>
                <w:szCs w:val="18"/>
                <w14:textFill>
                  <w14:solidFill>
                    <w14:schemeClr w14:val="tx1"/>
                  </w14:solidFill>
                </w14:textFill>
              </w:rPr>
            </w:pPr>
            <w:r>
              <w:rPr>
                <w:color w:val="000000" w:themeColor="text1"/>
                <w:szCs w:val="21"/>
                <w14:textFill>
                  <w14:solidFill>
                    <w14:schemeClr w14:val="tx1"/>
                  </w14:solidFill>
                </w14:textFill>
              </w:rPr>
              <w:t>中隧道</w:t>
            </w:r>
          </w:p>
        </w:tc>
        <w:tc>
          <w:tcPr>
            <w:tcW w:w="5141"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500&lt;L≤1000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157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2921" w:type="dxa"/>
            <w:vAlign w:val="center"/>
          </w:tcPr>
          <w:p>
            <w:pPr>
              <w:jc w:val="center"/>
              <w:rPr>
                <w:color w:val="000000" w:themeColor="text1"/>
                <w:sz w:val="18"/>
                <w:szCs w:val="18"/>
                <w14:textFill>
                  <w14:solidFill>
                    <w14:schemeClr w14:val="tx1"/>
                  </w14:solidFill>
                </w14:textFill>
              </w:rPr>
            </w:pPr>
            <w:r>
              <w:rPr>
                <w:color w:val="000000" w:themeColor="text1"/>
                <w:szCs w:val="21"/>
                <w14:textFill>
                  <w14:solidFill>
                    <w14:schemeClr w14:val="tx1"/>
                  </w14:solidFill>
                </w14:textFill>
              </w:rPr>
              <w:t>短隧道</w:t>
            </w:r>
          </w:p>
        </w:tc>
        <w:tc>
          <w:tcPr>
            <w:tcW w:w="5141"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L≤500</w:t>
            </w:r>
          </w:p>
        </w:tc>
      </w:tr>
    </w:tbl>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11.隧道养护等级：</w:t>
      </w:r>
      <w:r>
        <w:rPr>
          <w:color w:val="000000" w:themeColor="text1"/>
          <w:szCs w:val="21"/>
          <w14:textFill>
            <w14:solidFill>
              <w14:schemeClr w14:val="tx1"/>
            </w14:solidFill>
          </w14:textFill>
        </w:rPr>
        <w:t>根据公路等级、隧道长度和交通量大小，填写隧道养护等级（一级、二级、三级），参见《公路隧道养护技术规范》(JTG H12-2015)，</w:t>
      </w:r>
      <w:r>
        <w:rPr>
          <w:color w:val="000000" w:themeColor="text1"/>
          <w14:textFill>
            <w14:solidFill>
              <w14:schemeClr w14:val="tx1"/>
            </w14:solidFill>
          </w14:textFill>
        </w:rPr>
        <w:t>代码项如下表所示</w:t>
      </w:r>
      <w:r>
        <w:rPr>
          <w:color w:val="000000" w:themeColor="text1"/>
          <w:szCs w:val="2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一级</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三级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二级</w:t>
            </w:r>
          </w:p>
        </w:tc>
        <w:tc>
          <w:tcPr>
            <w:tcW w:w="1411" w:type="dxa"/>
            <w:shd w:val="clear" w:color="auto" w:fill="FFFFFF"/>
            <w:vAlign w:val="center"/>
          </w:tcPr>
          <w:p>
            <w:pPr>
              <w:jc w:val="center"/>
              <w:rPr>
                <w:color w:val="000000" w:themeColor="text1"/>
                <w:szCs w:val="21"/>
                <w14:textFill>
                  <w14:solidFill>
                    <w14:schemeClr w14:val="tx1"/>
                  </w14:solidFill>
                </w14:textFill>
              </w:rPr>
            </w:pPr>
          </w:p>
        </w:tc>
        <w:tc>
          <w:tcPr>
            <w:tcW w:w="3457" w:type="dxa"/>
            <w:shd w:val="clear" w:color="auto" w:fill="FFFFFF"/>
            <w:vAlign w:val="center"/>
          </w:tcPr>
          <w:p>
            <w:pPr>
              <w:rPr>
                <w:color w:val="000000" w:themeColor="text1"/>
                <w:szCs w:val="21"/>
                <w14:textFill>
                  <w14:solidFill>
                    <w14:schemeClr w14:val="tx1"/>
                  </w14:solidFill>
                </w14:textFill>
              </w:rPr>
            </w:pPr>
          </w:p>
        </w:tc>
      </w:tr>
    </w:tbl>
    <w:p>
      <w:pPr>
        <w:spacing w:line="360" w:lineRule="auto"/>
        <w:ind w:firstLine="420"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12.管养单位性质：</w:t>
      </w:r>
      <w:r>
        <w:rPr>
          <w:color w:val="000000" w:themeColor="text1"/>
          <w:szCs w:val="21"/>
          <w14:textFill>
            <w14:solidFill>
              <w14:schemeClr w14:val="tx1"/>
            </w14:solidFill>
          </w14:textFill>
        </w:rPr>
        <w:t>填写1、2、9，分别对应1.公路</w:t>
      </w:r>
      <w:r>
        <w:rPr>
          <w:rFonts w:hint="eastAsia"/>
          <w:color w:val="000000" w:themeColor="text1"/>
          <w:szCs w:val="21"/>
          <w:lang w:eastAsia="zh-CN"/>
          <w14:textFill>
            <w14:solidFill>
              <w14:schemeClr w14:val="tx1"/>
            </w14:solidFill>
          </w14:textFill>
        </w:rPr>
        <w:t>交通运输部</w:t>
      </w:r>
      <w:r>
        <w:rPr>
          <w:color w:val="000000" w:themeColor="text1"/>
          <w:szCs w:val="21"/>
          <w14:textFill>
            <w14:solidFill>
              <w14:schemeClr w14:val="tx1"/>
            </w14:solidFill>
          </w14:textFill>
        </w:rPr>
        <w:t>门养护管理、2.公路</w:t>
      </w:r>
      <w:r>
        <w:rPr>
          <w:rFonts w:hint="eastAsia"/>
          <w:color w:val="000000" w:themeColor="text1"/>
          <w:szCs w:val="21"/>
          <w:lang w:eastAsia="zh-CN"/>
          <w14:textFill>
            <w14:solidFill>
              <w14:schemeClr w14:val="tx1"/>
            </w14:solidFill>
          </w14:textFill>
        </w:rPr>
        <w:t>交通运输部</w:t>
      </w:r>
      <w:r>
        <w:rPr>
          <w:color w:val="000000" w:themeColor="text1"/>
          <w:szCs w:val="21"/>
          <w14:textFill>
            <w14:solidFill>
              <w14:schemeClr w14:val="tx1"/>
            </w14:solidFill>
          </w14:textFill>
        </w:rPr>
        <w:t>门与其他部门共同养护管理、9.其他部门养护管理，</w:t>
      </w:r>
      <w:r>
        <w:rPr>
          <w:color w:val="000000" w:themeColor="text1"/>
          <w14:textFill>
            <w14:solidFill>
              <w14:schemeClr w14:val="tx1"/>
            </w14:solidFill>
          </w14:textFill>
        </w:rPr>
        <w:t>代码项如下表所示</w:t>
      </w:r>
      <w:r>
        <w:rPr>
          <w:color w:val="000000" w:themeColor="text1"/>
          <w:szCs w:val="2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公路</w:t>
            </w:r>
            <w:r>
              <w:rPr>
                <w:rFonts w:hint="eastAsia"/>
                <w:color w:val="000000" w:themeColor="text1"/>
                <w:sz w:val="18"/>
                <w:lang w:eastAsia="zh-CN"/>
                <w14:textFill>
                  <w14:solidFill>
                    <w14:schemeClr w14:val="tx1"/>
                  </w14:solidFill>
                </w14:textFill>
              </w:rPr>
              <w:t>交通运输部</w:t>
            </w:r>
            <w:r>
              <w:rPr>
                <w:color w:val="000000" w:themeColor="text1"/>
                <w:sz w:val="18"/>
                <w14:textFill>
                  <w14:solidFill>
                    <w14:schemeClr w14:val="tx1"/>
                  </w14:solidFill>
                </w14:textFill>
              </w:rPr>
              <w:t>门养护管理</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9</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其他部门养护管理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公路</w:t>
            </w:r>
            <w:r>
              <w:rPr>
                <w:rFonts w:hint="eastAsia"/>
                <w:color w:val="000000" w:themeColor="text1"/>
                <w:sz w:val="18"/>
                <w:lang w:eastAsia="zh-CN"/>
                <w14:textFill>
                  <w14:solidFill>
                    <w14:schemeClr w14:val="tx1"/>
                  </w14:solidFill>
                </w14:textFill>
              </w:rPr>
              <w:t>交通运输部</w:t>
            </w:r>
            <w:r>
              <w:rPr>
                <w:color w:val="000000" w:themeColor="text1"/>
                <w:sz w:val="18"/>
                <w14:textFill>
                  <w14:solidFill>
                    <w14:schemeClr w14:val="tx1"/>
                  </w14:solidFill>
                </w14:textFill>
              </w:rPr>
              <w:t>门与其他部门共同养护管理</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p>
        </w:tc>
        <w:tc>
          <w:tcPr>
            <w:tcW w:w="3457" w:type="dxa"/>
            <w:shd w:val="clear" w:color="auto" w:fill="FFFFFF"/>
            <w:vAlign w:val="center"/>
          </w:tcPr>
          <w:p>
            <w:pPr>
              <w:spacing w:line="0" w:lineRule="atLeast"/>
              <w:rPr>
                <w:color w:val="000000" w:themeColor="text1"/>
                <w:sz w:val="18"/>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13.最新改造工程性质：</w:t>
      </w:r>
      <w:r>
        <w:rPr>
          <w:color w:val="000000" w:themeColor="text1"/>
          <w14:textFill>
            <w14:solidFill>
              <w14:schemeClr w14:val="tx1"/>
            </w14:solidFill>
          </w14:textFill>
        </w:rPr>
        <w:t>2018年以前的工程，隧道改造工程分类按：‘中修’、‘大修’、‘改建’、‘重建’填写；2018年以后的工程，按：‘修复养护’、‘专项养护’、‘应急养护’填写。拆除重建的桥梁，按照新建桥梁填报</w:t>
      </w:r>
      <w:r>
        <w:rPr>
          <w:color w:val="000000" w:themeColor="text1"/>
          <w:szCs w:val="21"/>
          <w14:textFill>
            <w14:solidFill>
              <w14:schemeClr w14:val="tx1"/>
            </w14:solidFill>
          </w14:textFill>
        </w:rPr>
        <w:t>，代码项如下表所示</w:t>
      </w:r>
      <w:r>
        <w:rPr>
          <w:color w:val="000000" w:themeColor="text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tblHeader/>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中修</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修复养护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大修</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专项养护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改建</w:t>
            </w:r>
          </w:p>
        </w:tc>
        <w:tc>
          <w:tcPr>
            <w:tcW w:w="1411"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457"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应急养护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3291" w:type="dxa"/>
            <w:shd w:val="clear" w:color="auto" w:fill="FFFFFF"/>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重建</w:t>
            </w:r>
          </w:p>
        </w:tc>
        <w:tc>
          <w:tcPr>
            <w:tcW w:w="1411" w:type="dxa"/>
            <w:shd w:val="clear" w:color="auto" w:fill="FFFFFF"/>
          </w:tcPr>
          <w:p>
            <w:pPr>
              <w:jc w:val="center"/>
              <w:rPr>
                <w:color w:val="000000" w:themeColor="text1"/>
                <w:sz w:val="18"/>
                <w:szCs w:val="18"/>
                <w14:textFill>
                  <w14:solidFill>
                    <w14:schemeClr w14:val="tx1"/>
                  </w14:solidFill>
                </w14:textFill>
              </w:rPr>
            </w:pPr>
          </w:p>
        </w:tc>
        <w:tc>
          <w:tcPr>
            <w:tcW w:w="3457" w:type="dxa"/>
            <w:shd w:val="clear" w:color="auto" w:fill="FFFFFF"/>
          </w:tcPr>
          <w:p>
            <w:pPr>
              <w:jc w:val="left"/>
              <w:rPr>
                <w:color w:val="000000" w:themeColor="text1"/>
                <w:sz w:val="18"/>
                <w:szCs w:val="18"/>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14.隧道所在位置：</w:t>
      </w:r>
      <w:r>
        <w:rPr>
          <w:color w:val="000000" w:themeColor="text1"/>
          <w14:textFill>
            <w14:solidFill>
              <w14:schemeClr w14:val="tx1"/>
            </w14:solidFill>
          </w14:textFill>
        </w:rPr>
        <w:t>根据隧道位置相应填写</w:t>
      </w:r>
      <w:r>
        <w:rPr>
          <w:color w:val="000000" w:themeColor="text1"/>
          <w:szCs w:val="21"/>
          <w14:textFill>
            <w14:solidFill>
              <w14:schemeClr w14:val="tx1"/>
            </w14:solidFill>
          </w14:textFill>
        </w:rPr>
        <w:t>，代码项如下表所示</w:t>
      </w:r>
      <w:r>
        <w:rPr>
          <w:color w:val="000000" w:themeColor="text1"/>
          <w14:textFill>
            <w14:solidFill>
              <w14:schemeClr w14:val="tx1"/>
            </w14:solidFill>
          </w14:textFill>
        </w:rPr>
        <w:t>。</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上行</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双向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14:textFill>
                  <w14:solidFill>
                    <w14:schemeClr w14:val="tx1"/>
                  </w14:solidFill>
                </w14:textFill>
              </w:rPr>
              <w:t>下行</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p>
        </w:tc>
        <w:tc>
          <w:tcPr>
            <w:tcW w:w="3457" w:type="dxa"/>
            <w:shd w:val="clear" w:color="auto" w:fill="FFFFFF"/>
            <w:vAlign w:val="center"/>
          </w:tcPr>
          <w:p>
            <w:pPr>
              <w:spacing w:line="0" w:lineRule="atLeast"/>
              <w:rPr>
                <w:color w:val="000000" w:themeColor="text1"/>
                <w:sz w:val="18"/>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15</w:t>
      </w:r>
      <w:r>
        <w:rPr>
          <w:rFonts w:hint="eastAsia"/>
          <w:b/>
          <w:color w:val="000000" w:themeColor="text1"/>
          <w14:textFill>
            <w14:solidFill>
              <w14:schemeClr w14:val="tx1"/>
            </w14:solidFill>
          </w14:textFill>
        </w:rPr>
        <w:t>.是否在长大隧道目录中：</w:t>
      </w:r>
      <w:r>
        <w:rPr>
          <w:rFonts w:hint="eastAsia"/>
          <w:color w:val="000000" w:themeColor="text1"/>
          <w14:textFill>
            <w14:solidFill>
              <w14:schemeClr w14:val="tx1"/>
            </w14:solidFill>
          </w14:textFill>
        </w:rPr>
        <w:t>按照交通运输部印发《公路长大桥隧养护管理和安全运行若干规定》（交公路发〔2018〕35号）的要求，各单位确定的长大隧道填‘1’，其它隧道填‘2’。</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291" w:type="dxa"/>
            <w:shd w:val="clear" w:color="auto" w:fill="FFFFFF"/>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tc>
        <w:tc>
          <w:tcPr>
            <w:tcW w:w="1411" w:type="dxa"/>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457" w:type="dxa"/>
            <w:shd w:val="clear" w:color="auto" w:fill="FFFFFF"/>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bl>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outlineLvl w:val="1"/>
        <w:rPr>
          <w:color w:val="000000" w:themeColor="text1"/>
          <w:sz w:val="32"/>
          <w:szCs w:val="32"/>
          <w14:textFill>
            <w14:solidFill>
              <w14:schemeClr w14:val="tx1"/>
            </w14:solidFill>
          </w14:textFill>
        </w:rPr>
      </w:pPr>
      <w:bookmarkStart w:id="46" w:name="_Toc115000009"/>
      <w:bookmarkStart w:id="47" w:name="_Toc114999939"/>
      <w:bookmarkStart w:id="48" w:name="_Toc14130"/>
      <w:bookmarkStart w:id="49" w:name="_Toc209595694"/>
      <w:r>
        <w:rPr>
          <w:color w:val="000000" w:themeColor="text1"/>
          <w:sz w:val="32"/>
          <w:szCs w:val="32"/>
          <w14:textFill>
            <w14:solidFill>
              <w14:schemeClr w14:val="tx1"/>
            </w14:solidFill>
          </w14:textFill>
        </w:rPr>
        <w:t>农村公路变更渡口明细表</w:t>
      </w:r>
      <w:bookmarkEnd w:id="46"/>
      <w:bookmarkEnd w:id="47"/>
      <w:bookmarkEnd w:id="48"/>
      <w:bookmarkEnd w:id="49"/>
    </w:p>
    <w:p>
      <w:pPr>
        <w:spacing w:after="156" w:afterLines="50"/>
        <w:jc w:val="center"/>
        <w:rPr>
          <w:rFonts w:eastAsia="华文楷体"/>
          <w:color w:val="000000"/>
          <w:sz w:val="32"/>
          <w:szCs w:val="32"/>
        </w:rPr>
      </w:pPr>
      <w:r>
        <w:rPr>
          <w:rFonts w:hint="eastAsia" w:eastAsia="华文楷体"/>
          <w:color w:val="000000"/>
          <w:sz w:val="32"/>
          <w:szCs w:val="32"/>
        </w:rPr>
        <w:t>（交行统NG104表）</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1.渡口代码：</w:t>
      </w:r>
      <w:r>
        <w:rPr>
          <w:color w:val="000000" w:themeColor="text1"/>
          <w14:textFill>
            <w14:solidFill>
              <w14:schemeClr w14:val="tx1"/>
            </w14:solidFill>
          </w14:textFill>
        </w:rPr>
        <w:t>渡口代码以其所在路线为基础，以所属路线代码+一位渡口标识符（D）+四位顺序号自路线起点至终点顺序编制，渡口代码的长度为15位，渡口代码不允许重复；位于分离式路基的上、下行路段上的公路渡口分别单独编号，均纳入统计；位于共用路段上的渡口仅按最高行政等级路线填报。</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2.渡口名称：</w:t>
      </w:r>
      <w:r>
        <w:rPr>
          <w:color w:val="000000" w:themeColor="text1"/>
          <w14:textFill>
            <w14:solidFill>
              <w14:schemeClr w14:val="tx1"/>
            </w14:solidFill>
          </w14:textFill>
        </w:rPr>
        <w:t>被调查渡口的名称，有正式名称的用正式名称，无正式名称的可用约定俗称或以路线编号命名并顺序排列。例如：X101一渡，X101二渡……。</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3.变更原因：</w:t>
      </w:r>
      <w:r>
        <w:rPr>
          <w:color w:val="000000" w:themeColor="text1"/>
          <w14:textFill>
            <w14:solidFill>
              <w14:schemeClr w14:val="tx1"/>
            </w14:solidFill>
          </w14:textFill>
        </w:rPr>
        <w:t>指与上年技术指标相比，本年度渡口技术指标发生变化的原因，代码项如下表所示。</w:t>
      </w:r>
    </w:p>
    <w:tbl>
      <w:tblPr>
        <w:tblStyle w:val="27"/>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23"/>
        <w:gridCol w:w="2556"/>
        <w:gridCol w:w="63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blHeader/>
        </w:trPr>
        <w:tc>
          <w:tcPr>
            <w:tcW w:w="723"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2556"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6360" w:type="dxa"/>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55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未变更</w:t>
            </w:r>
          </w:p>
        </w:tc>
        <w:tc>
          <w:tcPr>
            <w:tcW w:w="6360" w:type="dxa"/>
          </w:tcPr>
          <w:p>
            <w:pPr>
              <w:widowControl/>
              <w:jc w:val="left"/>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指与上年数据比，所有指标均未发生变更。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2556"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新建</w:t>
            </w:r>
          </w:p>
        </w:tc>
        <w:tc>
          <w:tcPr>
            <w:tcW w:w="6360" w:type="dxa"/>
          </w:tcPr>
          <w:p>
            <w:pPr>
              <w:widowControl/>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一般指从无到有建设的渡口。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2556" w:type="dxa"/>
            <w:vAlign w:val="center"/>
          </w:tcPr>
          <w:p>
            <w:pPr>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往年建成本年统计</w:t>
            </w:r>
          </w:p>
        </w:tc>
        <w:tc>
          <w:tcPr>
            <w:tcW w:w="6360" w:type="dxa"/>
            <w:vAlign w:val="center"/>
          </w:tcPr>
          <w:p>
            <w:pPr>
              <w:widowControl/>
              <w:jc w:val="left"/>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指往年已竣工未纳入统计，今年纳入统计。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7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255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指标变更或地理位置变更</w:t>
            </w:r>
          </w:p>
        </w:tc>
        <w:tc>
          <w:tcPr>
            <w:tcW w:w="6360" w:type="dxa"/>
            <w:vAlign w:val="center"/>
          </w:tcPr>
          <w:p>
            <w:pPr>
              <w:widowControl/>
              <w:jc w:val="left"/>
              <w:rPr>
                <w:color w:val="000000" w:themeColor="text1"/>
                <w:sz w:val="18"/>
                <w:szCs w:val="18"/>
                <w14:textFill>
                  <w14:solidFill>
                    <w14:schemeClr w14:val="tx1"/>
                  </w14:solidFill>
                </w14:textFill>
              </w:rPr>
            </w:pPr>
            <w:r>
              <w:rPr>
                <w:rFonts w:hint="eastAsia"/>
                <w:color w:val="000000" w:themeColor="text1"/>
                <w:sz w:val="18"/>
                <w14:textFill>
                  <w14:solidFill>
                    <w14:schemeClr w14:val="tx1"/>
                  </w14:solidFill>
                </w14:textFill>
              </w:rPr>
              <w:t>指渡口的属性指标或地理位置发生变更。</w:t>
            </w: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4.原渡口代码：</w:t>
      </w:r>
      <w:r>
        <w:rPr>
          <w:color w:val="000000" w:themeColor="text1"/>
          <w14:textFill>
            <w14:solidFill>
              <w14:schemeClr w14:val="tx1"/>
            </w14:solidFill>
          </w14:textFill>
        </w:rPr>
        <w:t>指对应上年农村公路渡口的渡口代码，新建渡口无需填写此指标。</w:t>
      </w:r>
    </w:p>
    <w:p>
      <w:pPr>
        <w:jc w:val="center"/>
        <w:outlineLvl w:val="1"/>
        <w:rPr>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bookmarkStart w:id="50" w:name="_Toc2850"/>
      <w:r>
        <w:rPr>
          <w:rFonts w:hint="eastAsia"/>
          <w:color w:val="000000" w:themeColor="text1"/>
          <w:sz w:val="32"/>
          <w:szCs w:val="32"/>
          <w14:textFill>
            <w14:solidFill>
              <w14:schemeClr w14:val="tx1"/>
            </w14:solidFill>
          </w14:textFill>
        </w:rPr>
        <w:t>农村公路安防设施明细表</w:t>
      </w:r>
      <w:bookmarkEnd w:id="50"/>
    </w:p>
    <w:p>
      <w:pPr>
        <w:spacing w:after="156" w:afterLines="50"/>
        <w:jc w:val="center"/>
        <w:rPr>
          <w:rFonts w:eastAsia="华文楷体"/>
          <w:color w:val="000000"/>
          <w:sz w:val="32"/>
          <w:szCs w:val="32"/>
        </w:rPr>
      </w:pPr>
      <w:r>
        <w:rPr>
          <w:rFonts w:hint="eastAsia" w:eastAsia="华文楷体"/>
          <w:color w:val="000000"/>
          <w:sz w:val="32"/>
          <w:szCs w:val="32"/>
        </w:rPr>
        <w:t>（交行统NG10</w:t>
      </w:r>
      <w:r>
        <w:rPr>
          <w:rFonts w:eastAsia="华文楷体"/>
          <w:color w:val="000000"/>
          <w:sz w:val="32"/>
          <w:szCs w:val="32"/>
        </w:rPr>
        <w:t>5</w:t>
      </w:r>
      <w:r>
        <w:rPr>
          <w:rFonts w:hint="eastAsia" w:eastAsia="华文楷体"/>
          <w:color w:val="000000"/>
          <w:sz w:val="32"/>
          <w:szCs w:val="32"/>
        </w:rPr>
        <w:t>表）</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1.路</w:t>
      </w:r>
      <w:r>
        <w:rPr>
          <w:rFonts w:hint="eastAsia"/>
          <w:b/>
          <w:color w:val="000000" w:themeColor="text1"/>
          <w14:textFill>
            <w14:solidFill>
              <w14:schemeClr w14:val="tx1"/>
            </w14:solidFill>
          </w14:textFill>
        </w:rPr>
        <w:t>线</w:t>
      </w:r>
      <w:r>
        <w:rPr>
          <w:b/>
          <w:color w:val="000000" w:themeColor="text1"/>
          <w14:textFill>
            <w14:solidFill>
              <w14:schemeClr w14:val="tx1"/>
            </w14:solidFill>
          </w14:textFill>
        </w:rPr>
        <w:t>代码：</w:t>
      </w:r>
      <w:r>
        <w:rPr>
          <w:color w:val="000000" w:themeColor="text1"/>
          <w14:textFill>
            <w14:solidFill>
              <w14:schemeClr w14:val="tx1"/>
            </w14:solidFill>
          </w14:textFill>
        </w:rPr>
        <w:t>路线代码使用行政等级代码+三位编号+县级行政区划代码进行编码，县道、乡道和村道的路线代码的长度为10位。</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路段类型</w:t>
      </w:r>
      <w:r>
        <w:rPr>
          <w:b/>
          <w:color w:val="000000" w:themeColor="text1"/>
          <w14:textFill>
            <w14:solidFill>
              <w14:schemeClr w14:val="tx1"/>
            </w14:solidFill>
          </w14:textFill>
        </w:rPr>
        <w:t>：</w:t>
      </w:r>
      <w:r>
        <w:rPr>
          <w:rFonts w:hint="eastAsia"/>
          <w:color w:val="000000" w:themeColor="text1"/>
          <w14:textFill>
            <w14:solidFill>
              <w14:schemeClr w14:val="tx1"/>
            </w14:solidFill>
          </w14:textFill>
        </w:rPr>
        <w:t>是根据路段的功能类型划分，具体包含以下代码项。其中，一二级县乡道是指技术等级为一、二级的县乡道；通行客运班线含</w:t>
      </w:r>
      <w:r>
        <w:t>公交</w:t>
      </w:r>
      <w:r>
        <w:rPr>
          <w:rFonts w:hint="eastAsia"/>
        </w:rPr>
        <w:t>车，但不含网约车。</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vAlign w:val="center"/>
          </w:tcPr>
          <w:p>
            <w:pP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一二级县乡道</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457" w:type="dxa"/>
            <w:shd w:val="clear" w:color="auto" w:fill="FFFFFF"/>
            <w:vAlign w:val="center"/>
          </w:tcPr>
          <w:p>
            <w:pPr>
              <w:rPr>
                <w:color w:val="000000" w:themeColor="text1"/>
                <w:szCs w:val="21"/>
                <w14:textFill>
                  <w14:solidFill>
                    <w14:schemeClr w14:val="tx1"/>
                  </w14:solidFill>
                </w14:textFill>
              </w:rPr>
            </w:pPr>
            <w:r>
              <w:rPr>
                <w:rFonts w:hint="eastAsia"/>
                <w:bCs/>
                <w:color w:val="000000" w:themeColor="text1"/>
                <w:sz w:val="18"/>
                <w:szCs w:val="21"/>
                <w14:textFill>
                  <w14:solidFill>
                    <w14:schemeClr w14:val="tx1"/>
                  </w14:solidFill>
                </w14:textFill>
              </w:rPr>
              <w:t>通行客运班线或校车的村道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vAlign w:val="center"/>
          </w:tcPr>
          <w:p>
            <w:pP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其他县乡道</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3457" w:type="dxa"/>
            <w:shd w:val="clear" w:color="auto" w:fill="FFFFFF"/>
            <w:vAlign w:val="center"/>
          </w:tcPr>
          <w:p>
            <w:pP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其他村道</w:t>
            </w:r>
          </w:p>
        </w:tc>
      </w:tr>
    </w:tbl>
    <w:p>
      <w:pPr>
        <w:spacing w:line="360" w:lineRule="auto"/>
        <w:ind w:firstLine="420" w:firstLineChars="200"/>
        <w:rPr>
          <w:color w:val="FF0000"/>
        </w:rPr>
      </w:pP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outlineLvl w:val="1"/>
        <w:rPr>
          <w:color w:val="000000" w:themeColor="text1"/>
          <w:sz w:val="32"/>
          <w:szCs w:val="32"/>
          <w14:textFill>
            <w14:solidFill>
              <w14:schemeClr w14:val="tx1"/>
            </w14:solidFill>
          </w14:textFill>
        </w:rPr>
      </w:pPr>
      <w:bookmarkStart w:id="51" w:name="_Toc3834"/>
      <w:r>
        <w:rPr>
          <w:color w:val="000000" w:themeColor="text1"/>
          <w:sz w:val="32"/>
          <w:szCs w:val="32"/>
          <w14:textFill>
            <w14:solidFill>
              <w14:schemeClr w14:val="tx1"/>
            </w14:solidFill>
          </w14:textFill>
        </w:rPr>
        <w:t>乡（镇）、建制村通畅变更明细表</w:t>
      </w:r>
      <w:bookmarkEnd w:id="51"/>
    </w:p>
    <w:p>
      <w:pPr>
        <w:spacing w:after="156" w:afterLines="50"/>
        <w:jc w:val="center"/>
        <w:rPr>
          <w:rFonts w:eastAsia="华文楷体"/>
          <w:color w:val="000000"/>
          <w:sz w:val="32"/>
          <w:szCs w:val="32"/>
        </w:rPr>
      </w:pPr>
      <w:r>
        <w:rPr>
          <w:rFonts w:hint="eastAsia" w:eastAsia="华文楷体"/>
          <w:color w:val="000000"/>
          <w:sz w:val="32"/>
          <w:szCs w:val="32"/>
        </w:rPr>
        <w:t>（交行统NG106表、NG107表）</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1.乡（镇）、建制村代码：</w:t>
      </w:r>
      <w:r>
        <w:rPr>
          <w:color w:val="000000" w:themeColor="text1"/>
          <w14:textFill>
            <w14:solidFill>
              <w14:schemeClr w14:val="tx1"/>
            </w14:solidFill>
          </w14:textFill>
        </w:rPr>
        <w:t>根据民政部《统计上使用的县以下行政区划代码编制规则》。乡（镇）、建制村代码编码统一采用12位编码，分为三段，做到不重、不漏，且留有备用编码。行政区划以民政部公布最新的行政区划为准（网址：http://www.mca.gov.cn/article/sj/xzqh/）。</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2.乡（镇）、建制村名称：</w:t>
      </w:r>
      <w:r>
        <w:rPr>
          <w:color w:val="000000" w:themeColor="text1"/>
          <w14:textFill>
            <w14:solidFill>
              <w14:schemeClr w14:val="tx1"/>
            </w14:solidFill>
          </w14:textFill>
        </w:rPr>
        <w:t>指民政部门核准的乡（镇）、建制村的正式名称。</w:t>
      </w:r>
    </w:p>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3.县级行政区划代码：</w:t>
      </w:r>
      <w:r>
        <w:rPr>
          <w:color w:val="000000" w:themeColor="text1"/>
          <w14:textFill>
            <w14:solidFill>
              <w14:schemeClr w14:val="tx1"/>
            </w14:solidFill>
          </w14:textFill>
        </w:rPr>
        <w:t>指民政部公布乡（镇）、建制村所属县级单位的行政区划代码。</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4.所属省份：</w:t>
      </w:r>
      <w:r>
        <w:rPr>
          <w:color w:val="000000" w:themeColor="text1"/>
          <w14:textFill>
            <w14:solidFill>
              <w14:schemeClr w14:val="tx1"/>
            </w14:solidFill>
          </w14:textFill>
        </w:rPr>
        <w:t>指乡（镇）、建制村所属省级单位的名称。</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5.所属市（地、州、盟）：</w:t>
      </w:r>
      <w:r>
        <w:rPr>
          <w:color w:val="000000" w:themeColor="text1"/>
          <w14:textFill>
            <w14:solidFill>
              <w14:schemeClr w14:val="tx1"/>
            </w14:solidFill>
          </w14:textFill>
        </w:rPr>
        <w:t>指乡（镇）、建制村所属市级单位的名称。</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6.所属县（市、区、旗）：</w:t>
      </w:r>
      <w:r>
        <w:rPr>
          <w:color w:val="000000" w:themeColor="text1"/>
          <w14:textFill>
            <w14:solidFill>
              <w14:schemeClr w14:val="tx1"/>
            </w14:solidFill>
          </w14:textFill>
        </w:rPr>
        <w:t>指乡（镇）、建制村所属县级单位的名称。</w:t>
      </w:r>
    </w:p>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7.城乡类别：</w:t>
      </w:r>
      <w:r>
        <w:rPr>
          <w:color w:val="000000" w:themeColor="text1"/>
          <w14:textFill>
            <w14:solidFill>
              <w14:schemeClr w14:val="tx1"/>
            </w14:solidFill>
          </w14:textFill>
        </w:rPr>
        <w:t>原则上以国务院批准的行政建制单位和行政区划作为划分对象，即对国家批准的街道、镇、乡的行政区域进行划分，以政府驻地实际建设的连接状况为依据，以居委会、村委会为基本划分单元。</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11</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街道</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21</w:t>
            </w:r>
          </w:p>
        </w:tc>
        <w:tc>
          <w:tcPr>
            <w:tcW w:w="3457" w:type="dxa"/>
            <w:shd w:val="clear" w:color="auto" w:fill="FFFFFF"/>
            <w:vAlign w:val="center"/>
          </w:tcPr>
          <w:p>
            <w:pPr>
              <w:rPr>
                <w:color w:val="000000" w:themeColor="text1"/>
                <w:szCs w:val="21"/>
                <w14:textFill>
                  <w14:solidFill>
                    <w14:schemeClr w14:val="tx1"/>
                  </w14:solidFill>
                </w14:textFill>
              </w:rPr>
            </w:pPr>
            <w:r>
              <w:rPr>
                <w:bCs/>
                <w:color w:val="000000" w:themeColor="text1"/>
                <w:sz w:val="18"/>
                <w:szCs w:val="21"/>
                <w14:textFill>
                  <w14:solidFill>
                    <w14:schemeClr w14:val="tx1"/>
                  </w14:solidFill>
                </w14:textFill>
              </w:rPr>
              <w:t>居民委员会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12</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乡</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22</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村民委员会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13</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镇</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23</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其他村级单位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14</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其他乡级单位</w:t>
            </w:r>
          </w:p>
        </w:tc>
        <w:tc>
          <w:tcPr>
            <w:tcW w:w="1411" w:type="dxa"/>
            <w:shd w:val="clear" w:color="auto" w:fill="FFFFFF"/>
            <w:vAlign w:val="center"/>
          </w:tcPr>
          <w:p>
            <w:pPr>
              <w:jc w:val="center"/>
              <w:rPr>
                <w:color w:val="000000" w:themeColor="text1"/>
                <w:szCs w:val="21"/>
                <w14:textFill>
                  <w14:solidFill>
                    <w14:schemeClr w14:val="tx1"/>
                  </w14:solidFill>
                </w14:textFill>
              </w:rPr>
            </w:pPr>
          </w:p>
        </w:tc>
        <w:tc>
          <w:tcPr>
            <w:tcW w:w="3457" w:type="dxa"/>
            <w:shd w:val="clear" w:color="auto" w:fill="FFFFFF"/>
            <w:vAlign w:val="center"/>
          </w:tcPr>
          <w:p>
            <w:pPr>
              <w:rPr>
                <w:color w:val="000000" w:themeColor="text1"/>
                <w:szCs w:val="21"/>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乡（镇）城乡类别为乡、镇、其他乡级单位时，需填写《乡（镇）通畅变更明细表》的基本信息和通达现状信息；建制村城乡类别为村民委员会、其他村级单位时需填写《建制村通畅变更明细表》的基本信息和通达现状信息。</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8.乡（镇）、建制村人口：</w:t>
      </w:r>
      <w:r>
        <w:rPr>
          <w:color w:val="000000" w:themeColor="text1"/>
          <w14:textFill>
            <w14:solidFill>
              <w14:schemeClr w14:val="tx1"/>
            </w14:solidFill>
          </w14:textFill>
        </w:rPr>
        <w:t>指乡（镇）、建制村管辖范围内的常住人口数量。原则上按调查标准时间的实际数量填写。</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9.所辖建制村数量：</w:t>
      </w:r>
      <w:r>
        <w:rPr>
          <w:color w:val="000000" w:themeColor="text1"/>
          <w14:textFill>
            <w14:solidFill>
              <w14:schemeClr w14:val="tx1"/>
            </w14:solidFill>
          </w14:textFill>
        </w:rPr>
        <w:t>指乡（镇）单位所管辖的建制村的实际数量，当管辖范围建制村为自身时，所辖建制村数量填“1”。</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10.所辖自然村数量：</w:t>
      </w:r>
      <w:r>
        <w:rPr>
          <w:color w:val="000000" w:themeColor="text1"/>
          <w14:textFill>
            <w14:solidFill>
              <w14:schemeClr w14:val="tx1"/>
            </w14:solidFill>
          </w14:textFill>
        </w:rPr>
        <w:t>指建制村填写所管辖的自然村的实际数量，原则上按调查标准时间的实际数量填写，当建制村所辖自然村为自身时，自然村数量填“1”。</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11.所属地形：</w:t>
      </w:r>
      <w:r>
        <w:rPr>
          <w:color w:val="000000" w:themeColor="text1"/>
          <w14:textFill>
            <w14:solidFill>
              <w14:schemeClr w14:val="tx1"/>
            </w14:solidFill>
          </w14:textFill>
        </w:rPr>
        <w:t>按以下三种地形选择填写。</w:t>
      </w:r>
    </w:p>
    <w:tbl>
      <w:tblPr>
        <w:tblStyle w:val="27"/>
        <w:tblW w:w="963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07"/>
        <w:gridCol w:w="1471"/>
        <w:gridCol w:w="66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blHeader/>
          <w:jc w:val="center"/>
        </w:trPr>
        <w:tc>
          <w:tcPr>
            <w:tcW w:w="1507"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1471"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6660" w:type="dxa"/>
            <w:vAlign w:val="center"/>
          </w:tcPr>
          <w:p>
            <w:pPr>
              <w:jc w:val="center"/>
              <w:rPr>
                <w:b/>
                <w:bCs/>
                <w:color w:val="000000" w:themeColor="text1"/>
                <w:sz w:val="18"/>
                <w:szCs w:val="21"/>
                <w14:textFill>
                  <w14:solidFill>
                    <w14:schemeClr w14:val="tx1"/>
                  </w14:solidFill>
                </w14:textFill>
              </w:rPr>
            </w:pPr>
            <w:r>
              <w:rPr>
                <w:b/>
                <w:bCs/>
                <w:color w:val="000000" w:themeColor="text1"/>
                <w:sz w:val="18"/>
                <w:szCs w:val="21"/>
                <w14:textFill>
                  <w14:solidFill>
                    <w14:schemeClr w14:val="tx1"/>
                  </w14:solidFill>
                </w14:textFill>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07" w:type="dxa"/>
            <w:vAlign w:val="center"/>
          </w:tcPr>
          <w:p>
            <w:pPr>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1</w:t>
            </w:r>
          </w:p>
        </w:tc>
        <w:tc>
          <w:tcPr>
            <w:tcW w:w="1471" w:type="dxa"/>
            <w:vAlign w:val="center"/>
          </w:tcPr>
          <w:p>
            <w:pPr>
              <w:jc w:val="lef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平原、微丘</w:t>
            </w:r>
          </w:p>
        </w:tc>
        <w:tc>
          <w:tcPr>
            <w:tcW w:w="6660" w:type="dxa"/>
          </w:tcPr>
          <w:p>
            <w:pPr>
              <w:widowControl/>
              <w:jc w:val="left"/>
              <w:rPr>
                <w:color w:val="000000" w:themeColor="text1"/>
                <w:sz w:val="18"/>
                <w:szCs w:val="21"/>
                <w14:textFill>
                  <w14:solidFill>
                    <w14:schemeClr w14:val="tx1"/>
                  </w14:solidFill>
                </w14:textFill>
              </w:rPr>
            </w:pPr>
            <w:r>
              <w:rPr>
                <w:color w:val="000000" w:themeColor="text1"/>
                <w:sz w:val="18"/>
                <w14:textFill>
                  <w14:solidFill>
                    <w14:schemeClr w14:val="tx1"/>
                  </w14:solidFill>
                </w14:textFill>
              </w:rPr>
              <w:t>平原指地形平坦，无明显起伏，地面自然坡度一般在3度以下的地形；微丘指地面坡度在20度以下，相对高差在100m以下的地形。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0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471" w:type="dxa"/>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山岭、重丘</w:t>
            </w:r>
          </w:p>
        </w:tc>
        <w:tc>
          <w:tcPr>
            <w:tcW w:w="6660" w:type="dxa"/>
            <w:vAlign w:val="center"/>
          </w:tcPr>
          <w:p>
            <w:pPr>
              <w:widowControl/>
              <w:jc w:val="left"/>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山岭指地形变化复杂，地面坡度大部分在20度以上的地形；重丘指连绵起伏的山丘，具有深谷和较高的分水岭，地面自然坡度一般在20度以上的地形。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0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471" w:type="dxa"/>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岛屿</w:t>
            </w:r>
          </w:p>
        </w:tc>
        <w:tc>
          <w:tcPr>
            <w:tcW w:w="6660" w:type="dxa"/>
            <w:vAlign w:val="center"/>
          </w:tcPr>
          <w:p>
            <w:pPr>
              <w:widowControl/>
              <w:jc w:val="left"/>
              <w:rPr>
                <w:color w:val="000000" w:themeColor="text1"/>
                <w:sz w:val="18"/>
                <w:szCs w:val="18"/>
                <w14:textFill>
                  <w14:solidFill>
                    <w14:schemeClr w14:val="tx1"/>
                  </w14:solidFill>
                </w14:textFill>
              </w:rPr>
            </w:pPr>
            <w:r>
              <w:rPr>
                <w:color w:val="000000" w:themeColor="text1"/>
                <w:sz w:val="18"/>
                <w14:textFill>
                  <w14:solidFill>
                    <w14:schemeClr w14:val="tx1"/>
                  </w14:solidFill>
                </w14:textFill>
              </w:rPr>
              <w:t>指四面环水，与周边无陆地连接的地形。包括处于海洋、湖泊中的岛屿和处于江河中的江心洲等。</w:t>
            </w: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12.通达现状：</w:t>
      </w:r>
      <w:r>
        <w:rPr>
          <w:color w:val="000000" w:themeColor="text1"/>
          <w14:textFill>
            <w14:solidFill>
              <w14:schemeClr w14:val="tx1"/>
            </w14:solidFill>
          </w14:textFill>
        </w:rPr>
        <w:t>指根据交通运输部对乡（镇）（含其他乡级单位）、建制村（含其他村级单位）通达、通畅计算的有关规定和标准（见附录一），依据优选通达路线的技术状况，确定的乡（镇）（含其他乡级单位）、建制村（含其他村级单位）通达通畅状况。</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已通畅</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3</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未通达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已通达、未通畅</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p>
        </w:tc>
        <w:tc>
          <w:tcPr>
            <w:tcW w:w="3457" w:type="dxa"/>
            <w:shd w:val="clear" w:color="auto" w:fill="FFFFFF"/>
            <w:vAlign w:val="center"/>
          </w:tcPr>
          <w:p>
            <w:pPr>
              <w:spacing w:line="0" w:lineRule="atLeast"/>
              <w:rPr>
                <w:color w:val="000000" w:themeColor="text1"/>
                <w:sz w:val="18"/>
                <w14:textFill>
                  <w14:solidFill>
                    <w14:schemeClr w14:val="tx1"/>
                  </w14:solidFill>
                </w14:textFill>
              </w:rPr>
            </w:pPr>
          </w:p>
        </w:tc>
      </w:tr>
    </w:tbl>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13.优选通达路线行政等级：</w:t>
      </w:r>
      <w:r>
        <w:rPr>
          <w:color w:val="000000" w:themeColor="text1"/>
          <w14:textFill>
            <w14:solidFill>
              <w14:schemeClr w14:val="tx1"/>
            </w14:solidFill>
          </w14:textFill>
        </w:rPr>
        <w:t>当优选通达路线为“城市道路”时，不填写优选通达路线代码、名称；其他行政等级必须填写优选通达路线代码和优选通达路线名称。</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G</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国道</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Z</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专用公路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S</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省道</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C</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村道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X</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县道</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D</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城市道路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Y</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乡道</w:t>
            </w:r>
          </w:p>
        </w:tc>
        <w:tc>
          <w:tcPr>
            <w:tcW w:w="1411" w:type="dxa"/>
            <w:shd w:val="clear" w:color="auto" w:fill="FFFFFF"/>
            <w:vAlign w:val="center"/>
          </w:tcPr>
          <w:p>
            <w:pPr>
              <w:jc w:val="center"/>
              <w:rPr>
                <w:color w:val="000000" w:themeColor="text1"/>
                <w:szCs w:val="21"/>
                <w14:textFill>
                  <w14:solidFill>
                    <w14:schemeClr w14:val="tx1"/>
                  </w14:solidFill>
                </w14:textFill>
              </w:rPr>
            </w:pPr>
          </w:p>
        </w:tc>
        <w:tc>
          <w:tcPr>
            <w:tcW w:w="3457" w:type="dxa"/>
            <w:shd w:val="clear" w:color="auto" w:fill="FFFFFF"/>
            <w:vAlign w:val="center"/>
          </w:tcPr>
          <w:p>
            <w:pPr>
              <w:rPr>
                <w:color w:val="000000" w:themeColor="text1"/>
                <w:szCs w:val="21"/>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14.优选通达路线代码、名称：</w:t>
      </w:r>
      <w:r>
        <w:rPr>
          <w:color w:val="000000" w:themeColor="text1"/>
          <w14:textFill>
            <w14:solidFill>
              <w14:schemeClr w14:val="tx1"/>
            </w14:solidFill>
          </w14:textFill>
        </w:rPr>
        <w:t>指直接通至或穿越乡（镇）（含其他乡级单位）、建制村（含其他村级单位）所在地的通达路线的代码、名称。</w:t>
      </w:r>
    </w:p>
    <w:p>
      <w:pPr>
        <w:spacing w:line="360" w:lineRule="auto"/>
        <w:ind w:firstLine="420" w:firstLineChars="200"/>
        <w:jc w:val="left"/>
        <w:rPr>
          <w:color w:val="000000" w:themeColor="text1"/>
          <w14:textFill>
            <w14:solidFill>
              <w14:schemeClr w14:val="tx1"/>
            </w14:solidFill>
          </w14:textFill>
        </w:rPr>
      </w:pPr>
      <w:r>
        <w:rPr>
          <w:b/>
          <w:color w:val="000000" w:themeColor="text1"/>
          <w14:textFill>
            <w14:solidFill>
              <w14:schemeClr w14:val="tx1"/>
            </w14:solidFill>
          </w14:textFill>
        </w:rPr>
        <w:t>15.是否已通三级及以上公路：</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“城乡类别”为“乡”、“镇”的</w:t>
      </w:r>
      <w:r>
        <w:rPr>
          <w:color w:val="000000" w:themeColor="text1"/>
          <w14:textFill>
            <w14:solidFill>
              <w14:schemeClr w14:val="tx1"/>
            </w14:solidFill>
          </w14:textFill>
        </w:rPr>
        <w:t>乡（镇）是否已连接到三级及以上公路路网（含连接到城市道路或高速公路入口）。</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是</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否</w:t>
            </w:r>
          </w:p>
        </w:tc>
      </w:tr>
    </w:tbl>
    <w:p>
      <w:pPr>
        <w:spacing w:line="360" w:lineRule="auto"/>
        <w:ind w:firstLine="420" w:firstLineChars="200"/>
        <w:jc w:val="left"/>
        <w:rPr>
          <w:color w:val="000000" w:themeColor="text1"/>
          <w14:textFill>
            <w14:solidFill>
              <w14:schemeClr w14:val="tx1"/>
            </w14:solidFill>
          </w14:textFill>
        </w:rPr>
      </w:pPr>
      <w:r>
        <w:rPr>
          <w:b/>
          <w:color w:val="000000" w:themeColor="text1"/>
          <w14:textFill>
            <w14:solidFill>
              <w14:schemeClr w14:val="tx1"/>
            </w14:solidFill>
          </w14:textFill>
        </w:rPr>
        <w:t>16.</w:t>
      </w:r>
      <w:r>
        <w:rPr>
          <w:rFonts w:hint="eastAsia"/>
          <w:b/>
          <w:color w:val="000000" w:themeColor="text1"/>
          <w14:textFill>
            <w14:solidFill>
              <w14:schemeClr w14:val="tx1"/>
            </w14:solidFill>
          </w14:textFill>
        </w:rPr>
        <w:t>是否已通双车道及以上公路</w:t>
      </w:r>
      <w:r>
        <w:rPr>
          <w:b/>
          <w:color w:val="000000" w:themeColor="text1"/>
          <w14:textFill>
            <w14:solidFill>
              <w14:schemeClr w14:val="tx1"/>
            </w14:solidFill>
          </w14:textFill>
        </w:rPr>
        <w:t>：</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“城乡类别”为“村民委员会”的建制村</w:t>
      </w:r>
      <w:r>
        <w:rPr>
          <w:color w:val="000000" w:themeColor="text1"/>
          <w14:textFill>
            <w14:solidFill>
              <w14:schemeClr w14:val="tx1"/>
            </w14:solidFill>
          </w14:textFill>
        </w:rPr>
        <w:t>是否已连接到</w:t>
      </w:r>
      <w:r>
        <w:rPr>
          <w:rFonts w:hint="eastAsia"/>
          <w:color w:val="000000" w:themeColor="text1"/>
          <w14:textFill>
            <w14:solidFill>
              <w14:schemeClr w14:val="tx1"/>
            </w14:solidFill>
          </w14:textFill>
        </w:rPr>
        <w:t>双车道</w:t>
      </w:r>
      <w:bookmarkStart w:id="52" w:name="_Hlk115076387"/>
      <w:r>
        <w:rPr>
          <w:rFonts w:hint="eastAsia"/>
          <w:color w:val="000000" w:themeColor="text1"/>
          <w14:textFill>
            <w14:solidFill>
              <w14:schemeClr w14:val="tx1"/>
            </w14:solidFill>
          </w14:textFill>
        </w:rPr>
        <w:t>及以上</w:t>
      </w:r>
      <w:bookmarkEnd w:id="52"/>
      <w:r>
        <w:rPr>
          <w:color w:val="000000" w:themeColor="text1"/>
          <w14:textFill>
            <w14:solidFill>
              <w14:schemeClr w14:val="tx1"/>
            </w14:solidFill>
          </w14:textFill>
        </w:rPr>
        <w:t>公路路网</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连接到城市道路。</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是</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color w:val="000000" w:themeColor="text1"/>
                <w:sz w:val="18"/>
                <w:szCs w:val="18"/>
                <w14:textFill>
                  <w14:solidFill>
                    <w14:schemeClr w14:val="tx1"/>
                  </w14:solidFill>
                </w14:textFill>
              </w:rPr>
              <w:t>否</w:t>
            </w:r>
          </w:p>
        </w:tc>
      </w:tr>
    </w:tbl>
    <w:p>
      <w:pPr>
        <w:jc w:val="center"/>
        <w:outlineLvl w:val="1"/>
        <w:rPr>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bookmarkStart w:id="53" w:name="_Toc76395898"/>
      <w:bookmarkStart w:id="54" w:name="_Toc24742"/>
      <w:r>
        <w:rPr>
          <w:color w:val="000000" w:themeColor="text1"/>
          <w:sz w:val="32"/>
          <w:szCs w:val="32"/>
          <w14:textFill>
            <w14:solidFill>
              <w14:schemeClr w14:val="tx1"/>
            </w14:solidFill>
          </w14:textFill>
        </w:rPr>
        <w:t>较大人口规模自然村（组）变更明细表</w:t>
      </w:r>
      <w:bookmarkEnd w:id="53"/>
      <w:bookmarkEnd w:id="54"/>
    </w:p>
    <w:p>
      <w:pPr>
        <w:spacing w:after="156" w:afterLines="50"/>
        <w:jc w:val="center"/>
        <w:rPr>
          <w:rFonts w:eastAsia="华文楷体"/>
          <w:color w:val="000000"/>
          <w:sz w:val="32"/>
          <w:szCs w:val="32"/>
        </w:rPr>
      </w:pPr>
      <w:r>
        <w:rPr>
          <w:rFonts w:hint="eastAsia" w:eastAsia="华文楷体"/>
          <w:color w:val="000000"/>
          <w:sz w:val="32"/>
          <w:szCs w:val="32"/>
        </w:rPr>
        <w:t>（交行统NG108表）</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1.自然村（组）代码：</w:t>
      </w:r>
      <w:r>
        <w:rPr>
          <w:color w:val="000000" w:themeColor="text1"/>
          <w14:textFill>
            <w14:solidFill>
              <w14:schemeClr w14:val="tx1"/>
            </w14:solidFill>
          </w14:textFill>
        </w:rPr>
        <w:t>自然村（组）主要指农村地域内由居民自然聚居而形成的村落，自然村与行政村在地域上往往会相互重叠，如果一个自然村包括多个行政村，按一个自然村计算。自然村（组）代码的长度为15位，前12位为所属建制村代码（若一个自然村包括多个建制村，选择其中一个建制村代码即可），最后三位为自然村（组）代码，代码范围为001～999，做到不重、不漏，且留有备用编码。</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2.自然村（组）名称：</w:t>
      </w:r>
      <w:r>
        <w:rPr>
          <w:color w:val="000000" w:themeColor="text1"/>
          <w14:textFill>
            <w14:solidFill>
              <w14:schemeClr w14:val="tx1"/>
            </w14:solidFill>
          </w14:textFill>
        </w:rPr>
        <w:t>指较大人口规模自然村（组）聚居区的名称。</w:t>
      </w:r>
    </w:p>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3.县级行政区划代码：</w:t>
      </w:r>
      <w:r>
        <w:rPr>
          <w:color w:val="000000" w:themeColor="text1"/>
          <w14:textFill>
            <w14:solidFill>
              <w14:schemeClr w14:val="tx1"/>
            </w14:solidFill>
          </w14:textFill>
        </w:rPr>
        <w:t>指民政部公布较大人口规模自然村（组）所属县级单位的行政区划代码。</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4.所属省份：</w:t>
      </w:r>
      <w:r>
        <w:rPr>
          <w:color w:val="000000" w:themeColor="text1"/>
          <w14:textFill>
            <w14:solidFill>
              <w14:schemeClr w14:val="tx1"/>
            </w14:solidFill>
          </w14:textFill>
        </w:rPr>
        <w:t>指自然村（组）所属省级单位的名称。</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5.所属市（地、州、盟）：</w:t>
      </w:r>
      <w:r>
        <w:rPr>
          <w:color w:val="000000" w:themeColor="text1"/>
          <w14:textFill>
            <w14:solidFill>
              <w14:schemeClr w14:val="tx1"/>
            </w14:solidFill>
          </w14:textFill>
        </w:rPr>
        <w:t>指自然村（组）所属市级单位的名称。</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6.所属县（市、区、旗）：</w:t>
      </w:r>
      <w:r>
        <w:rPr>
          <w:color w:val="000000" w:themeColor="text1"/>
          <w14:textFill>
            <w14:solidFill>
              <w14:schemeClr w14:val="tx1"/>
            </w14:solidFill>
          </w14:textFill>
        </w:rPr>
        <w:t>指自然村（组）所属县级单位的名称。</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7.通达现状：</w:t>
      </w:r>
      <w:r>
        <w:rPr>
          <w:color w:val="000000" w:themeColor="text1"/>
          <w14:textFill>
            <w14:solidFill>
              <w14:schemeClr w14:val="tx1"/>
            </w14:solidFill>
          </w14:textFill>
        </w:rPr>
        <w:t>指根据交通运输部对较大人口规模自然村（组）通达、通畅（或通硬化路）计算的有关规定和标准（见附录一），依据优选通达路线的技术状况，确定的较大人口规模自然村（组）通达通畅状况。</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spacing w:line="0" w:lineRule="atLeast"/>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1</w:t>
            </w:r>
          </w:p>
        </w:tc>
        <w:tc>
          <w:tcPr>
            <w:tcW w:w="3291" w:type="dxa"/>
            <w:shd w:val="clear" w:color="auto" w:fill="FFFFFF"/>
            <w:vAlign w:val="center"/>
          </w:tcPr>
          <w:p>
            <w:pPr>
              <w:spacing w:line="0" w:lineRule="atLeast"/>
              <w:rPr>
                <w:color w:val="000000" w:themeColor="text1"/>
                <w:sz w:val="18"/>
                <w14:textFill>
                  <w14:solidFill>
                    <w14:schemeClr w14:val="tx1"/>
                  </w14:solidFill>
                </w14:textFill>
              </w:rPr>
            </w:pPr>
            <w:r>
              <w:rPr>
                <w:bCs/>
                <w:color w:val="000000" w:themeColor="text1"/>
                <w:sz w:val="18"/>
                <w:szCs w:val="18"/>
                <w14:textFill>
                  <w14:solidFill>
                    <w14:schemeClr w14:val="tx1"/>
                  </w14:solidFill>
                </w14:textFill>
              </w:rPr>
              <w:t>已通畅</w:t>
            </w:r>
          </w:p>
        </w:tc>
        <w:tc>
          <w:tcPr>
            <w:tcW w:w="1411" w:type="dxa"/>
            <w:shd w:val="clear" w:color="auto" w:fill="FFFFFF"/>
            <w:vAlign w:val="center"/>
          </w:tcPr>
          <w:p>
            <w:pPr>
              <w:spacing w:line="0" w:lineRule="atLeas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4</w:t>
            </w:r>
          </w:p>
        </w:tc>
        <w:tc>
          <w:tcPr>
            <w:tcW w:w="3457" w:type="dxa"/>
            <w:shd w:val="clear" w:color="auto" w:fill="FFFFFF"/>
            <w:vAlign w:val="center"/>
          </w:tcPr>
          <w:p>
            <w:pPr>
              <w:spacing w:line="0" w:lineRule="atLeast"/>
              <w:rPr>
                <w:color w:val="000000" w:themeColor="text1"/>
                <w:sz w:val="18"/>
                <w14:textFill>
                  <w14:solidFill>
                    <w14:schemeClr w14:val="tx1"/>
                  </w14:solidFill>
                </w14:textFill>
              </w:rPr>
            </w:pPr>
            <w:r>
              <w:rPr>
                <w:bCs/>
                <w:color w:val="000000" w:themeColor="text1"/>
                <w:sz w:val="18"/>
                <w:szCs w:val="18"/>
                <w14:textFill>
                  <w14:solidFill>
                    <w14:schemeClr w14:val="tx1"/>
                  </w14:solidFill>
                </w14:textFill>
              </w:rPr>
              <w:t>未通畅</w:t>
            </w:r>
          </w:p>
        </w:tc>
      </w:tr>
    </w:tbl>
    <w:p>
      <w:pPr>
        <w:spacing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8.优选通达路线行政等级：</w:t>
      </w:r>
      <w:r>
        <w:rPr>
          <w:color w:val="000000" w:themeColor="text1"/>
          <w14:textFill>
            <w14:solidFill>
              <w14:schemeClr w14:val="tx1"/>
            </w14:solidFill>
          </w14:textFill>
        </w:rPr>
        <w:t>当优选通达路线为“城市道路”时，不填写优选通达路线代码、名称；其他行政等级必须填写优选通达路线代码和优选通达路线名称。</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color w:val="000000" w:themeColor="text1"/>
                <w:sz w:val="18"/>
                <w:szCs w:val="18"/>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G</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国道</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Z</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专用公路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S</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省道</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C</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村道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X</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县道</w:t>
            </w:r>
          </w:p>
        </w:tc>
        <w:tc>
          <w:tcPr>
            <w:tcW w:w="1411"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D</w:t>
            </w:r>
          </w:p>
        </w:tc>
        <w:tc>
          <w:tcPr>
            <w:tcW w:w="3457"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城市道路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Y</w:t>
            </w:r>
          </w:p>
        </w:tc>
        <w:tc>
          <w:tcPr>
            <w:tcW w:w="3291" w:type="dxa"/>
            <w:shd w:val="clear" w:color="auto" w:fill="FFFFFF"/>
            <w:vAlign w:val="center"/>
          </w:tcPr>
          <w:p>
            <w:pP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乡道</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w:t>
            </w:r>
          </w:p>
        </w:tc>
        <w:tc>
          <w:tcPr>
            <w:tcW w:w="3457" w:type="dxa"/>
            <w:shd w:val="clear" w:color="auto" w:fill="FFFFFF"/>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通自然村（组）道路</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通自然村（组）道路是指不在国省道、农村公路范围内，连接较大人口规模自然村（组）的优选通达路线。</w:t>
      </w:r>
      <w:r>
        <w:rPr>
          <w:b/>
          <w:color w:val="000000" w:themeColor="text1"/>
          <w14:textFill>
            <w14:solidFill>
              <w14:schemeClr w14:val="tx1"/>
            </w14:solidFill>
          </w14:textFill>
        </w:rPr>
        <w:t>如“优选通达路线行政等级”为“通自然村（组）道路”时，须填写《较大人口规模自然村（组）变更明细表》续表（二）和续表（三）的优选通达路线相关信息</w:t>
      </w:r>
      <w:r>
        <w:rPr>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9.优选通达路线代码、名称：</w:t>
      </w:r>
      <w:r>
        <w:rPr>
          <w:color w:val="000000" w:themeColor="text1"/>
          <w14:textFill>
            <w14:solidFill>
              <w14:schemeClr w14:val="tx1"/>
            </w14:solidFill>
          </w14:textFill>
        </w:rPr>
        <w:t>指直接通至或穿越较大人口规模自然村（组）所在地的通达路线的代码、名称。</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10.路段代码：</w:t>
      </w:r>
      <w:r>
        <w:rPr>
          <w:color w:val="000000" w:themeColor="text1"/>
          <w14:textFill>
            <w14:solidFill>
              <w14:schemeClr w14:val="tx1"/>
            </w14:solidFill>
          </w14:textFill>
        </w:rPr>
        <w:t>填报范围为不为国省道和农村公路的较大人口规模自然村（组）优选通达路线。路段代码的长度为13位，按W+三位编号+县级行政区划代码+三位路段序列号进行编码，三位编号要保证在相同县级单位内没有重复，当路线数量超过999条时，可以使用大写字母（A-Z）进行编号（如WA01、WA02……）。</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11.路段划分原则：</w:t>
      </w:r>
      <w:r>
        <w:rPr>
          <w:color w:val="000000" w:themeColor="text1"/>
          <w14:textFill>
            <w14:solidFill>
              <w14:schemeClr w14:val="tx1"/>
            </w14:solidFill>
          </w14:textFill>
        </w:rPr>
        <w:t>符合以下条件之一，均须进行分段，保证路段代码在同一路线（指路线代码相同的路线）内没有重复，但不要求连续，并保持路段起讫点桩号的连续性。</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（1）行政区划发生变化：路线经过的乡级及以上行政区域的辖区发生变更时须分段。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（2）技术等级发生变化：路线的技术等级发生变化时须分段，技术等级代码项如下表所示。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高速公路</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一级公路</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二级公路</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等外公路</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路面类型发生变化：路线的三种基本路面类型，即：“沥青混凝土路面”、“水泥混凝土路面”、“简易铺装路面”，以及“未铺装路面”中细分的“砂石路面”、“石质路面”、“渣石路面”、“砖铺路面”和“无路面”和“砼预制块”共9种路面类型发生变化时，原则上须分段。其中：石质路面指用各种石材铺装的路面，如弹石路、石板路等；渣石路面指用矿渣、煤渣等材料铺装的路面；砖铺路面指用各种砖材铺装的路面；砼预制块指用水泥混凝土预制块铺装的路面；路段路面类型代码项如下表所示。</w:t>
      </w:r>
    </w:p>
    <w:tbl>
      <w:tblPr>
        <w:tblStyle w:val="27"/>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29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c>
          <w:tcPr>
            <w:tcW w:w="1411"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w:t>
            </w:r>
          </w:p>
        </w:tc>
        <w:tc>
          <w:tcPr>
            <w:tcW w:w="3457" w:type="dxa"/>
            <w:shd w:val="clear" w:color="auto" w:fill="FFFFFF"/>
            <w:vAlign w:val="center"/>
          </w:tcPr>
          <w:p>
            <w:pPr>
              <w:jc w:val="center"/>
              <w:rPr>
                <w:color w:val="000000" w:themeColor="text1"/>
                <w:szCs w:val="21"/>
                <w14:textFill>
                  <w14:solidFill>
                    <w14:schemeClr w14:val="tx1"/>
                  </w14:solidFill>
                </w14:textFill>
              </w:rPr>
            </w:pPr>
            <w:r>
              <w:rPr>
                <w:b/>
                <w:bCs/>
                <w:color w:val="000000" w:themeColor="text1"/>
                <w:sz w:val="18"/>
                <w:szCs w:val="21"/>
                <w14:textFill>
                  <w14:solidFill>
                    <w14:schemeClr w14:val="tx1"/>
                  </w14:solidFill>
                </w14:textFill>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沥青混凝土路面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渣石路面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水泥混凝土路面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砖铺路面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简易铺装路面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砂石路面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3457"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砼预制块</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3291" w:type="dxa"/>
            <w:shd w:val="clear" w:color="auto" w:fill="FFFFFF"/>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石质路面</w:t>
            </w:r>
          </w:p>
        </w:tc>
        <w:tc>
          <w:tcPr>
            <w:tcW w:w="1411" w:type="dxa"/>
            <w:shd w:val="clear" w:color="auto" w:fill="FFFFFF"/>
            <w:vAlign w:val="center"/>
          </w:tcPr>
          <w:p>
            <w:pPr>
              <w:jc w:val="center"/>
              <w:rPr>
                <w:color w:val="000000" w:themeColor="text1"/>
                <w:sz w:val="18"/>
                <w:szCs w:val="18"/>
                <w14:textFill>
                  <w14:solidFill>
                    <w14:schemeClr w14:val="tx1"/>
                  </w14:solidFill>
                </w14:textFill>
              </w:rPr>
            </w:pPr>
          </w:p>
        </w:tc>
        <w:tc>
          <w:tcPr>
            <w:tcW w:w="3457" w:type="dxa"/>
            <w:shd w:val="clear" w:color="auto" w:fill="FFFFFF"/>
            <w:vAlign w:val="center"/>
          </w:tcPr>
          <w:p>
            <w:pPr>
              <w:ind w:firstLine="360" w:firstLineChars="200"/>
              <w:jc w:val="left"/>
              <w:rPr>
                <w:color w:val="000000" w:themeColor="text1"/>
                <w:sz w:val="18"/>
                <w:szCs w:val="18"/>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（4）共用路段：一条路线与另一条或几条路线共用路段部分须分段。</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12.路段起（讫）点地名：</w:t>
      </w:r>
      <w:r>
        <w:rPr>
          <w:color w:val="000000" w:themeColor="text1"/>
          <w14:textFill>
            <w14:solidFill>
              <w14:schemeClr w14:val="tx1"/>
            </w14:solidFill>
          </w14:textFill>
        </w:rPr>
        <w:t>路段起（讫）点地名命名须遵循以下原则。</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（1）以路段起讫点所处或最近的地理位置命名。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（2）相连的两个路段，下一路段的起点名称要与上一路段的讫点名称一致。</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（3）对于不靠近较大人口自然村（组）的路段起（讫）点，可选择附近的标志性地物名称作为起（讫）点地名，周边没有明显标志的可用里程值作为起（讫）点地名。</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13.路基宽度：</w:t>
      </w:r>
      <w:r>
        <w:rPr>
          <w:color w:val="000000" w:themeColor="text1"/>
          <w14:textFill>
            <w14:solidFill>
              <w14:schemeClr w14:val="tx1"/>
            </w14:solidFill>
          </w14:textFill>
        </w:rPr>
        <w:t>即行车道与路肩宽度之和，当设有中间带、变速道、爬坡车道、应急停车带等时，应包括这些部分的宽度。</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14.路面宽度：</w:t>
      </w:r>
      <w:r>
        <w:rPr>
          <w:color w:val="000000" w:themeColor="text1"/>
          <w14:textFill>
            <w14:solidFill>
              <w14:schemeClr w14:val="tx1"/>
            </w14:solidFill>
          </w14:textFill>
        </w:rPr>
        <w:t>即行车道宽度，当设有中间带、变速道、爬坡车道、应急停车带等时，应包括这些部分的宽度。</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15.路段里程：</w:t>
      </w:r>
      <w:r>
        <w:rPr>
          <w:color w:val="000000" w:themeColor="text1"/>
          <w14:textFill>
            <w14:solidFill>
              <w14:schemeClr w14:val="tx1"/>
            </w14:solidFill>
          </w14:textFill>
        </w:rPr>
        <w:t>指公路中心线长度。</w:t>
      </w:r>
      <w:r>
        <w:rPr>
          <w:b/>
          <w:color w:val="000000" w:themeColor="text1"/>
          <w14:textFill>
            <w14:solidFill>
              <w14:schemeClr w14:val="tx1"/>
            </w14:solidFill>
          </w14:textFill>
        </w:rPr>
        <w:t>此部分路线不纳入年报里程统计</w:t>
      </w:r>
      <w:r>
        <w:rPr>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b/>
          <w:color w:val="000000" w:themeColor="text1"/>
          <w14:textFill>
            <w14:solidFill>
              <w14:schemeClr w14:val="tx1"/>
            </w14:solidFill>
          </w14:textFill>
        </w:rPr>
        <w:t>16.共用路段：</w:t>
      </w:r>
      <w:r>
        <w:rPr>
          <w:color w:val="000000" w:themeColor="text1"/>
          <w14:textFill>
            <w14:solidFill>
              <w14:schemeClr w14:val="tx1"/>
            </w14:solidFill>
          </w14:textFill>
        </w:rPr>
        <w:t>共用路段是指两条及多条路线共同使用的路段。“是否为共用路段”项的填报原则为：</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（1）共同使用该路段的多条路线中，公路行政等级最高的路线中的该路段视为非共用路段，“是否为共用路段”项填写“否”；其它路线对应的该路段视为共用路段，“是否为共用路段”项填写“是”。</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若共同使用该路段的多条路线中，同为最高公路行政等级的路线有两条或两条以上，则需选择一条路线编号最小的路线对应的该路段为非共用路段，“是否为共用路段”项填写“否”，其它路线对应的该路段视为共用路段，“是否为共用路段”项填写“是”。</w:t>
      </w:r>
    </w:p>
    <w:p>
      <w:pPr>
        <w:spacing w:line="360" w:lineRule="auto"/>
        <w:ind w:firstLine="420" w:firstLineChars="200"/>
        <w:rPr>
          <w:color w:val="000000" w:themeColor="text1"/>
          <w14:textFill>
            <w14:solidFill>
              <w14:schemeClr w14:val="tx1"/>
            </w14:solidFill>
          </w14:textFill>
        </w:rPr>
        <w:sectPr>
          <w:footerReference r:id="rId11" w:type="default"/>
          <w:pgSz w:w="11906" w:h="16838"/>
          <w:pgMar w:top="1418" w:right="1134" w:bottom="1418" w:left="1134" w:header="851" w:footer="992" w:gutter="0"/>
          <w:pgNumType w:start="17"/>
          <w:cols w:space="425" w:num="1"/>
          <w:docGrid w:type="linesAndChars" w:linePitch="312" w:charSpace="0"/>
        </w:sectPr>
      </w:pPr>
      <w:r>
        <w:rPr>
          <w:color w:val="000000" w:themeColor="text1"/>
          <w14:textFill>
            <w14:solidFill>
              <w14:schemeClr w14:val="tx1"/>
            </w14:solidFill>
          </w14:textFill>
        </w:rPr>
        <w:t>如果“是否为共用路段”为“是”时，需要在“所共用路段代码”中填写该共用路段中被确定为非共用路段的路段代码。即填写该共用路段中行政等级最高路线的路段序列号和路线代码或同为最高行政等级线路中路线编号最小路线的路段序列号和路线代码；如果所共用路段为国道或省道，则只填写路线编号即可。</w:t>
      </w:r>
    </w:p>
    <w:p>
      <w:pPr>
        <w:tabs>
          <w:tab w:val="left" w:pos="5760"/>
        </w:tabs>
        <w:spacing w:line="360" w:lineRule="auto"/>
        <w:jc w:val="center"/>
        <w:outlineLvl w:val="0"/>
        <w:rPr>
          <w:rFonts w:eastAsia="黑体"/>
          <w:sz w:val="32"/>
          <w:szCs w:val="32"/>
        </w:rPr>
      </w:pPr>
      <w:bookmarkStart w:id="55" w:name="_Toc366829594"/>
      <w:bookmarkStart w:id="56" w:name="_Toc366827586"/>
      <w:bookmarkStart w:id="57" w:name="_Toc366829049"/>
      <w:bookmarkStart w:id="58" w:name="_Toc366830078"/>
      <w:bookmarkStart w:id="59" w:name="_Toc32631"/>
      <w:bookmarkStart w:id="60" w:name="_Toc526861573"/>
      <w:bookmarkStart w:id="61" w:name="_Toc366829286"/>
      <w:bookmarkStart w:id="62" w:name="_Toc366829171"/>
      <w:r>
        <w:rPr>
          <w:rFonts w:hint="eastAsia" w:eastAsia="黑体"/>
          <w:sz w:val="32"/>
          <w:szCs w:val="32"/>
        </w:rPr>
        <w:t>五、附录</w:t>
      </w:r>
      <w:bookmarkEnd w:id="55"/>
      <w:bookmarkEnd w:id="56"/>
      <w:bookmarkEnd w:id="57"/>
      <w:bookmarkEnd w:id="58"/>
      <w:bookmarkEnd w:id="59"/>
      <w:bookmarkEnd w:id="60"/>
      <w:bookmarkEnd w:id="61"/>
      <w:bookmarkEnd w:id="62"/>
    </w:p>
    <w:bookmarkEnd w:id="0"/>
    <w:p>
      <w:pPr>
        <w:jc w:val="center"/>
        <w:outlineLvl w:val="1"/>
        <w:rPr>
          <w:color w:val="000000" w:themeColor="text1"/>
          <w:sz w:val="32"/>
          <w:szCs w:val="32"/>
          <w14:textFill>
            <w14:solidFill>
              <w14:schemeClr w14:val="tx1"/>
            </w14:solidFill>
          </w14:textFill>
        </w:rPr>
      </w:pPr>
      <w:bookmarkStart w:id="63" w:name="_Toc9530"/>
      <w:r>
        <w:rPr>
          <w:color w:val="000000" w:themeColor="text1"/>
          <w:sz w:val="32"/>
          <w:szCs w:val="32"/>
          <w14:textFill>
            <w14:solidFill>
              <w14:schemeClr w14:val="tx1"/>
            </w14:solidFill>
          </w14:textFill>
        </w:rPr>
        <w:t>（一）乡（镇）、建制村通畅和较大人口规模自然村（组）</w:t>
      </w:r>
      <w:bookmarkEnd w:id="63"/>
    </w:p>
    <w:p>
      <w:pPr>
        <w:spacing w:after="156" w:afterLines="5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通畅（通硬化路）计算规定</w:t>
      </w:r>
    </w:p>
    <w:p>
      <w:pPr>
        <w:spacing w:line="360" w:lineRule="auto"/>
        <w:ind w:firstLine="420" w:firstLineChars="200"/>
        <w:rPr>
          <w:color w:val="000000" w:themeColor="text1"/>
          <w14:textFill>
            <w14:solidFill>
              <w14:schemeClr w14:val="tx1"/>
            </w14:solidFill>
          </w14:textFill>
        </w:rPr>
      </w:pPr>
      <w:bookmarkStart w:id="64" w:name="_Toc534141740"/>
      <w:bookmarkStart w:id="65" w:name="_Toc534142129"/>
      <w:bookmarkStart w:id="66" w:name="_Toc533838968"/>
      <w:bookmarkStart w:id="67" w:name="_Toc533786884"/>
      <w:r>
        <w:rPr>
          <w:color w:val="000000" w:themeColor="text1"/>
          <w14:textFill>
            <w14:solidFill>
              <w14:schemeClr w14:val="tx1"/>
            </w14:solidFill>
          </w14:textFill>
        </w:rPr>
        <w:t>原则上应满足《公路工程技术标准》或《小交通量农村公路工程技术标准》。</w:t>
      </w:r>
    </w:p>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1.乡（镇）、建制村通达标准：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第一点，通达路线技术状况：</w:t>
      </w: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乡（镇）通达路线原则上应为四级及以上公路，对于工程艰巨、地质复杂、交通量小或通至人口较少乡镇的路线，路面宽度应≥3.5米。</w:t>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建制村通达路线原则上按四级公路标准建设，对于工程艰巨、地质复杂、交通量小、占用耕地较多或通至人口较少建制村的路线，路面宽度应≥3.0米。</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第二点，通达路线路面类型：乡（镇）、建制村通达路线的路面类型不能为“无路面”。</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第三点，通达路线必须通至乡镇、建制村的下列位置之一：</w:t>
      </w:r>
    </w:p>
    <w:p>
      <w:pPr>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——对于乡（镇）的通达位置</w:t>
      </w:r>
    </w:p>
    <w:p>
      <w:pPr>
        <w:pStyle w:val="50"/>
        <w:numPr>
          <w:ilvl w:val="0"/>
          <w:numId w:val="1"/>
        </w:numPr>
        <w:spacing w:line="360" w:lineRule="auto"/>
        <w:ind w:firstLineChars="0"/>
        <w:rPr>
          <w:color w:val="000000" w:themeColor="text1"/>
          <w14:textFill>
            <w14:solidFill>
              <w14:schemeClr w14:val="tx1"/>
            </w14:solidFill>
          </w14:textFill>
        </w:rPr>
      </w:pPr>
      <w:r>
        <w:rPr>
          <w:color w:val="000000" w:themeColor="text1"/>
          <w14:textFill>
            <w14:solidFill>
              <w14:schemeClr w14:val="tx1"/>
            </w14:solidFill>
          </w14:textFill>
        </w:rPr>
        <w:t>穿越乡（镇）政府所在的居民聚居区域；</w:t>
      </w:r>
    </w:p>
    <w:p>
      <w:pPr>
        <w:pStyle w:val="50"/>
        <w:numPr>
          <w:ilvl w:val="0"/>
          <w:numId w:val="1"/>
        </w:numPr>
        <w:spacing w:line="360" w:lineRule="auto"/>
        <w:ind w:firstLineChars="0"/>
        <w:rPr>
          <w:color w:val="000000" w:themeColor="text1"/>
          <w14:textFill>
            <w14:solidFill>
              <w14:schemeClr w14:val="tx1"/>
            </w14:solidFill>
          </w14:textFill>
        </w:rPr>
      </w:pPr>
      <w:r>
        <w:rPr>
          <w:color w:val="000000" w:themeColor="text1"/>
          <w14:textFill>
            <w14:solidFill>
              <w14:schemeClr w14:val="tx1"/>
            </w14:solidFill>
          </w14:textFill>
        </w:rPr>
        <w:t>通至乡（镇）政府驻地；</w:t>
      </w:r>
    </w:p>
    <w:p>
      <w:pPr>
        <w:pStyle w:val="50"/>
        <w:numPr>
          <w:ilvl w:val="0"/>
          <w:numId w:val="1"/>
        </w:numPr>
        <w:spacing w:line="360" w:lineRule="auto"/>
        <w:ind w:firstLineChars="0"/>
        <w:rPr>
          <w:color w:val="000000" w:themeColor="text1"/>
          <w14:textFill>
            <w14:solidFill>
              <w14:schemeClr w14:val="tx1"/>
            </w14:solidFill>
          </w14:textFill>
        </w:rPr>
      </w:pPr>
      <w:r>
        <w:rPr>
          <w:color w:val="000000" w:themeColor="text1"/>
          <w14:textFill>
            <w14:solidFill>
              <w14:schemeClr w14:val="tx1"/>
            </w14:solidFill>
          </w14:textFill>
        </w:rPr>
        <w:t>通至乡（镇）政府所在的居民聚居区域边缘，并与聚居区域内部的一条街道连接。</w:t>
      </w:r>
    </w:p>
    <w:p>
      <w:pPr>
        <w:pStyle w:val="50"/>
        <w:spacing w:line="360" w:lineRule="auto"/>
        <w:ind w:left="525"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——对于建制村的通达位置</w:t>
      </w:r>
    </w:p>
    <w:p>
      <w:pPr>
        <w:pStyle w:val="50"/>
        <w:numPr>
          <w:ilvl w:val="0"/>
          <w:numId w:val="2"/>
        </w:numPr>
        <w:spacing w:line="360" w:lineRule="auto"/>
        <w:ind w:firstLineChars="0"/>
        <w:rPr>
          <w:color w:val="000000" w:themeColor="text1"/>
          <w14:textFill>
            <w14:solidFill>
              <w14:schemeClr w14:val="tx1"/>
            </w14:solidFill>
          </w14:textFill>
        </w:rPr>
      </w:pPr>
      <w:r>
        <w:rPr>
          <w:color w:val="000000" w:themeColor="text1"/>
          <w14:textFill>
            <w14:solidFill>
              <w14:schemeClr w14:val="tx1"/>
            </w14:solidFill>
          </w14:textFill>
        </w:rPr>
        <w:t>穿越建制村所在的居民聚居区域；</w:t>
      </w:r>
    </w:p>
    <w:p>
      <w:pPr>
        <w:pStyle w:val="50"/>
        <w:numPr>
          <w:ilvl w:val="0"/>
          <w:numId w:val="2"/>
        </w:numPr>
        <w:spacing w:line="360" w:lineRule="auto"/>
        <w:ind w:firstLineChars="0"/>
        <w:rPr>
          <w:color w:val="000000" w:themeColor="text1"/>
          <w14:textFill>
            <w14:solidFill>
              <w14:schemeClr w14:val="tx1"/>
            </w14:solidFill>
          </w14:textFill>
        </w:rPr>
      </w:pPr>
      <w:r>
        <w:rPr>
          <w:color w:val="000000" w:themeColor="text1"/>
          <w14:textFill>
            <w14:solidFill>
              <w14:schemeClr w14:val="tx1"/>
            </w14:solidFill>
          </w14:textFill>
        </w:rPr>
        <w:t>通至建制村的某个公众活动、服务场所。公众活动、服务场所仅指村委会、学校、敬老院、公共 医疗机构；</w:t>
      </w:r>
    </w:p>
    <w:p>
      <w:pPr>
        <w:pStyle w:val="50"/>
        <w:numPr>
          <w:ilvl w:val="0"/>
          <w:numId w:val="2"/>
        </w:numPr>
        <w:spacing w:line="360" w:lineRule="auto"/>
        <w:ind w:firstLineChars="0"/>
        <w:rPr>
          <w:color w:val="000000" w:themeColor="text1"/>
          <w14:textFill>
            <w14:solidFill>
              <w14:schemeClr w14:val="tx1"/>
            </w14:solidFill>
          </w14:textFill>
        </w:rPr>
      </w:pPr>
      <w:r>
        <w:rPr>
          <w:color w:val="000000" w:themeColor="text1"/>
          <w14:textFill>
            <w14:solidFill>
              <w14:schemeClr w14:val="tx1"/>
            </w14:solidFill>
          </w14:textFill>
        </w:rPr>
        <w:t>通至建制村所在的居民聚居区域或某个人口较多的居民聚居区域边缘，并与聚居区域内部的一条道路连接。</w:t>
      </w:r>
    </w:p>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2.乡（镇）、建制村通畅（通硬化路）标准：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凡在通达基础上，由路面类型为有铺装路面（沥青混凝土、水泥混凝土路面）、简易铺装路面（沥青贯入式、沥青碎石、沥青表面处治路面）和其它硬化路面（石质路面[含弹石、条石等]、砼预制块路面、砖铺路面等）的通达路线连通的乡（镇）、建制村。</w:t>
      </w:r>
    </w:p>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3.较大人口</w:t>
      </w:r>
      <w:r>
        <w:rPr>
          <w:rFonts w:hint="eastAsia"/>
          <w:b/>
          <w:color w:val="000000" w:themeColor="text1"/>
          <w14:textFill>
            <w14:solidFill>
              <w14:schemeClr w14:val="tx1"/>
            </w14:solidFill>
          </w14:textFill>
        </w:rPr>
        <w:t>规模</w:t>
      </w:r>
      <w:r>
        <w:rPr>
          <w:b/>
          <w:color w:val="000000" w:themeColor="text1"/>
          <w14:textFill>
            <w14:solidFill>
              <w14:schemeClr w14:val="tx1"/>
            </w14:solidFill>
          </w14:textFill>
        </w:rPr>
        <w:t>自然村（组）通畅（或通硬化路）标准：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自然村（组）优选通达路线原则上应为路面宽度≥3.5米的四级及以上公路，且路面类型为有铺装路面（沥青混凝土、水泥混凝土路面）、简易铺装路面（沥青贯入式、沥青碎石、沥青表面处治路面）和其它硬化路面（石质路面[含弹石、条石等]、砼预制块路面、砖铺路面等）的通达路线连通的自然村（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对于西部建设条件特别困难、高海拔高寒、交通量小和环境敏感的地区，乡（镇）、建制村和较大人口规模自然村（组）通畅（或通硬化路）可扩展到砂石路面的公路。</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本制度印发之日前已建成的通乡（镇）、建制村和较大人口规模自然村（组）公路（或道路），继续按原有统计标准认定，但在改建时应满足相关技术标准。</w:t>
      </w:r>
      <w:bookmarkEnd w:id="64"/>
      <w:bookmarkEnd w:id="65"/>
      <w:bookmarkEnd w:id="66"/>
      <w:bookmarkEnd w:id="67"/>
      <w:r>
        <w:rPr>
          <w:color w:val="000000" w:themeColor="text1"/>
          <w14:textFill>
            <w14:solidFill>
              <w14:schemeClr w14:val="tx1"/>
            </w14:solidFill>
          </w14:textFill>
        </w:rPr>
        <w:br w:type="page"/>
      </w:r>
    </w:p>
    <w:p>
      <w:pPr>
        <w:spacing w:line="240" w:lineRule="exact"/>
        <w:rPr>
          <w:color w:val="000000" w:themeColor="text1"/>
          <w14:textFill>
            <w14:solidFill>
              <w14:schemeClr w14:val="tx1"/>
            </w14:solidFill>
          </w14:textFill>
        </w:rPr>
      </w:pPr>
      <w:bookmarkStart w:id="68" w:name="_Toc526867181"/>
      <w:bookmarkStart w:id="69" w:name="_Toc526860010"/>
      <w:bookmarkStart w:id="70" w:name="_Toc5181998"/>
    </w:p>
    <w:p>
      <w:pPr>
        <w:spacing w:after="156" w:afterLines="50"/>
        <w:jc w:val="center"/>
        <w:outlineLvl w:val="1"/>
        <w:rPr>
          <w:color w:val="000000" w:themeColor="text1"/>
          <w:sz w:val="32"/>
          <w:szCs w:val="32"/>
          <w14:textFill>
            <w14:solidFill>
              <w14:schemeClr w14:val="tx1"/>
            </w14:solidFill>
          </w14:textFill>
        </w:rPr>
      </w:pPr>
      <w:bookmarkStart w:id="71" w:name="_Toc13378"/>
      <w:r>
        <w:rPr>
          <w:color w:val="000000" w:themeColor="text1"/>
          <w:sz w:val="32"/>
          <w:szCs w:val="32"/>
          <w14:textFill>
            <w14:solidFill>
              <w14:schemeClr w14:val="tx1"/>
            </w14:solidFill>
          </w14:textFill>
        </w:rPr>
        <w:t>（二）向</w:t>
      </w:r>
      <w:r>
        <w:rPr>
          <w:rFonts w:hint="eastAsia"/>
          <w:color w:val="000000" w:themeColor="text1"/>
          <w:sz w:val="32"/>
          <w:szCs w:val="32"/>
          <w14:textFill>
            <w14:solidFill>
              <w14:schemeClr w14:val="tx1"/>
            </w14:solidFill>
          </w14:textFill>
        </w:rPr>
        <w:t>省</w:t>
      </w:r>
      <w:r>
        <w:rPr>
          <w:color w:val="000000" w:themeColor="text1"/>
          <w:sz w:val="32"/>
          <w:szCs w:val="32"/>
          <w14:textFill>
            <w14:solidFill>
              <w14:schemeClr w14:val="tx1"/>
            </w14:solidFill>
          </w14:textFill>
        </w:rPr>
        <w:t>统计局提供的具体统计资料清单</w:t>
      </w:r>
      <w:bookmarkEnd w:id="68"/>
      <w:bookmarkEnd w:id="69"/>
      <w:bookmarkEnd w:id="70"/>
      <w:bookmarkEnd w:id="71"/>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根据工作需要，根据双方协商可提供有关统计数据。</w:t>
      </w:r>
    </w:p>
    <w:p>
      <w:pPr>
        <w:spacing w:line="360" w:lineRule="auto"/>
        <w:ind w:firstLine="480" w:firstLineChars="200"/>
        <w:rPr>
          <w:color w:val="000000" w:themeColor="text1"/>
          <w:sz w:val="24"/>
          <w14:textFill>
            <w14:solidFill>
              <w14:schemeClr w14:val="tx1"/>
            </w14:solidFill>
          </w14:textFill>
        </w:rPr>
      </w:pPr>
    </w:p>
    <w:p>
      <w:pPr>
        <w:spacing w:after="156" w:afterLines="50"/>
        <w:jc w:val="center"/>
        <w:outlineLvl w:val="1"/>
        <w:rPr>
          <w:color w:val="000000" w:themeColor="text1"/>
          <w:sz w:val="32"/>
          <w:szCs w:val="32"/>
          <w14:textFill>
            <w14:solidFill>
              <w14:schemeClr w14:val="tx1"/>
            </w14:solidFill>
          </w14:textFill>
        </w:rPr>
      </w:pPr>
      <w:bookmarkStart w:id="72" w:name="_Toc5181999"/>
      <w:bookmarkStart w:id="73" w:name="_Toc526860011"/>
      <w:bookmarkStart w:id="74" w:name="_Toc12646"/>
      <w:bookmarkStart w:id="75" w:name="_Toc526867182"/>
      <w:r>
        <w:rPr>
          <w:color w:val="000000" w:themeColor="text1"/>
          <w:sz w:val="32"/>
          <w:szCs w:val="32"/>
          <w14:textFill>
            <w14:solidFill>
              <w14:schemeClr w14:val="tx1"/>
            </w14:solidFill>
          </w14:textFill>
        </w:rPr>
        <w:t>（三）向统计信息共享数据库提供的具体统计资料清单</w:t>
      </w:r>
      <w:bookmarkEnd w:id="72"/>
      <w:bookmarkEnd w:id="73"/>
      <w:bookmarkEnd w:id="74"/>
      <w:bookmarkEnd w:id="75"/>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根据工作需要，经双方协商可提供有关统计数据。</w:t>
      </w:r>
    </w:p>
    <w:sectPr>
      <w:footerReference r:id="rId12" w:type="default"/>
      <w:pgSz w:w="11906" w:h="16838"/>
      <w:pgMar w:top="1418" w:right="1134" w:bottom="1418" w:left="1134" w:header="851" w:footer="992" w:gutter="0"/>
      <w:pgNumType w:start="3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汉仪仿宋S">
    <w:altName w:val="仿宋"/>
    <w:panose1 w:val="00020600040101000101"/>
    <w:charset w:val="86"/>
    <w:family w:val="auto"/>
    <w:pitch w:val="default"/>
    <w:sig w:usb0="00000000" w:usb1="00000000" w:usb2="00000016" w:usb3="00000000" w:csb0="0004009F" w:csb1="00000000"/>
  </w:font>
  <w:font w:name="DejaVu Sans">
    <w:altName w:val="Segoe Print"/>
    <w:panose1 w:val="020B0603030804020204"/>
    <w:charset w:val="00"/>
    <w:family w:val="auto"/>
    <w:pitch w:val="default"/>
    <w:sig w:usb0="00000000" w:usb1="00000000" w:usb2="0A246029" w:usb3="0400200C" w:csb0="600001FF" w:csb1="DFFF0000"/>
  </w:font>
  <w:font w:name="文鼎CS大黑">
    <w:altName w:val="黑体"/>
    <w:panose1 w:val="0201060901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302755"/>
    </w:sdtPr>
    <w:sdtContent>
      <w:p>
        <w:pPr>
          <w:pStyle w:val="16"/>
          <w:jc w:val="center"/>
        </w:pPr>
        <w:r>
          <w:fldChar w:fldCharType="begin"/>
        </w:r>
        <w:r>
          <w:instrText xml:space="preserve">PAGE   \* MERGEFORMAT</w:instrText>
        </w:r>
        <w:r>
          <w:fldChar w:fldCharType="separate"/>
        </w:r>
        <w:r>
          <w:rPr>
            <w:lang w:val="zh-CN"/>
          </w:rPr>
          <w:t>34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Cs w:val="24"/>
      </w:rPr>
    </w:pPr>
    <w:r>
      <w:rPr>
        <w:kern w:val="0"/>
        <w:szCs w:val="24"/>
      </w:rPr>
      <w:t xml:space="preserve"> </w:t>
    </w:r>
    <w:r>
      <w:rPr>
        <w:kern w:val="0"/>
        <w:szCs w:val="24"/>
      </w:rPr>
      <w:fldChar w:fldCharType="begin"/>
    </w:r>
    <w:r>
      <w:rPr>
        <w:kern w:val="0"/>
        <w:szCs w:val="24"/>
      </w:rPr>
      <w:instrText xml:space="preserve"> PAGE </w:instrText>
    </w:r>
    <w:r>
      <w:rPr>
        <w:kern w:val="0"/>
        <w:szCs w:val="24"/>
      </w:rPr>
      <w:fldChar w:fldCharType="separate"/>
    </w:r>
    <w:r>
      <w:rPr>
        <w:kern w:val="0"/>
        <w:szCs w:val="24"/>
      </w:rPr>
      <w:t>I</w:t>
    </w:r>
    <w:r>
      <w:rPr>
        <w:kern w:val="0"/>
        <w:szCs w:val="24"/>
      </w:rPr>
      <w:fldChar w:fldCharType="end"/>
    </w:r>
    <w:r>
      <w:rPr>
        <w:kern w:val="0"/>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Cs w:val="24"/>
      </w:rPr>
    </w:pPr>
    <w:r>
      <w:rPr>
        <w:szCs w:val="24"/>
      </w:rPr>
      <w:t xml:space="preserve"> </w:t>
    </w:r>
    <w:r>
      <w:rPr>
        <w:szCs w:val="24"/>
      </w:rPr>
      <w:fldChar w:fldCharType="begin"/>
    </w:r>
    <w:r>
      <w:rPr>
        <w:szCs w:val="24"/>
      </w:rPr>
      <w:instrText xml:space="preserve"> PAGE </w:instrText>
    </w:r>
    <w:r>
      <w:rPr>
        <w:szCs w:val="24"/>
      </w:rPr>
      <w:fldChar w:fldCharType="separate"/>
    </w:r>
    <w:r>
      <w:rPr>
        <w:szCs w:val="24"/>
      </w:rPr>
      <w:t>2</w:t>
    </w:r>
    <w:r>
      <w:rPr>
        <w:szCs w:val="24"/>
      </w:rPr>
      <w:fldChar w:fldCharType="end"/>
    </w:r>
    <w:r>
      <w:rPr>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w:instrText>
    </w:r>
    <w:r>
      <w:fldChar w:fldCharType="separate"/>
    </w:r>
    <w:r>
      <w:t>3</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14</w:t>
    </w:r>
    <w:r>
      <w:rPr>
        <w:kern w:val="0"/>
      </w:rPr>
      <w:fldChar w:fldCharType="end"/>
    </w:r>
    <w:r>
      <w:rPr>
        <w:kern w:val="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15"/>
        <w:szCs w:val="21"/>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r>
      <w:rPr>
        <w:kern w:val="0"/>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663218"/>
    </w:sdtPr>
    <w:sdtContent>
      <w:p>
        <w:pPr>
          <w:pStyle w:val="16"/>
          <w:jc w:val="center"/>
        </w:pPr>
        <w:r>
          <w:fldChar w:fldCharType="begin"/>
        </w:r>
        <w:r>
          <w:instrText xml:space="preserve">PAGE   \* MERGEFORMAT</w:instrText>
        </w:r>
        <w:r>
          <w:fldChar w:fldCharType="separate"/>
        </w:r>
        <w:r>
          <w:rPr>
            <w:lang w:val="zh-CN"/>
          </w:rPr>
          <w:t>17</w:t>
        </w:r>
        <w:r>
          <w:fldChar w:fldCharType="end"/>
        </w:r>
      </w:p>
    </w:sdtContent>
  </w:sdt>
  <w:p>
    <w:pPr>
      <w:pStyle w:val="16"/>
      <w:jc w:val="center"/>
      <w:rPr>
        <w:sz w:val="15"/>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045318"/>
    </w:sdtPr>
    <w:sdtContent>
      <w:p>
        <w:pPr>
          <w:pStyle w:val="16"/>
          <w:jc w:val="center"/>
        </w:pPr>
        <w:r>
          <w:fldChar w:fldCharType="begin"/>
        </w:r>
        <w:r>
          <w:instrText xml:space="preserve">PAGE   \* MERGEFORMAT</w:instrText>
        </w:r>
        <w:r>
          <w:fldChar w:fldCharType="separate"/>
        </w:r>
        <w:r>
          <w:rPr>
            <w:lang w:val="zh-CN"/>
          </w:rPr>
          <w:t>29</w:t>
        </w:r>
        <w:r>
          <w:fldChar w:fldCharType="end"/>
        </w:r>
      </w:p>
    </w:sdtContent>
  </w:sdt>
  <w:p>
    <w:pPr>
      <w:pStyle w:val="16"/>
      <w:jc w:val="center"/>
      <w:rPr>
        <w:sz w:val="15"/>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B4D"/>
    <w:multiLevelType w:val="multilevel"/>
    <w:tmpl w:val="04641B4D"/>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A0F12D7"/>
    <w:multiLevelType w:val="multilevel"/>
    <w:tmpl w:val="0A0F12D7"/>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jFhYjMxMzI3YjQwNzI3NTA4ZjIxZDJhNWJhMTMifQ=="/>
  </w:docVars>
  <w:rsids>
    <w:rsidRoot w:val="002860E4"/>
    <w:rsid w:val="00000036"/>
    <w:rsid w:val="00000B1E"/>
    <w:rsid w:val="0000329F"/>
    <w:rsid w:val="00004929"/>
    <w:rsid w:val="0000533B"/>
    <w:rsid w:val="00005459"/>
    <w:rsid w:val="00005B2B"/>
    <w:rsid w:val="00011E67"/>
    <w:rsid w:val="0001309F"/>
    <w:rsid w:val="0001444F"/>
    <w:rsid w:val="0001454F"/>
    <w:rsid w:val="0001550C"/>
    <w:rsid w:val="00016384"/>
    <w:rsid w:val="00016E11"/>
    <w:rsid w:val="0002142A"/>
    <w:rsid w:val="00021EE4"/>
    <w:rsid w:val="000225BD"/>
    <w:rsid w:val="000304B5"/>
    <w:rsid w:val="00031095"/>
    <w:rsid w:val="000317A5"/>
    <w:rsid w:val="00032755"/>
    <w:rsid w:val="00032EDA"/>
    <w:rsid w:val="000336C1"/>
    <w:rsid w:val="0003686F"/>
    <w:rsid w:val="0003792F"/>
    <w:rsid w:val="000411EB"/>
    <w:rsid w:val="000415A5"/>
    <w:rsid w:val="00041F20"/>
    <w:rsid w:val="000431E3"/>
    <w:rsid w:val="000449EA"/>
    <w:rsid w:val="000475E9"/>
    <w:rsid w:val="00047A32"/>
    <w:rsid w:val="00047E94"/>
    <w:rsid w:val="00050087"/>
    <w:rsid w:val="00052DCD"/>
    <w:rsid w:val="0005365F"/>
    <w:rsid w:val="00056DB9"/>
    <w:rsid w:val="00056EC9"/>
    <w:rsid w:val="00061A4F"/>
    <w:rsid w:val="00061AAE"/>
    <w:rsid w:val="000622DB"/>
    <w:rsid w:val="0006300E"/>
    <w:rsid w:val="000645E5"/>
    <w:rsid w:val="00066949"/>
    <w:rsid w:val="00073A0E"/>
    <w:rsid w:val="00075013"/>
    <w:rsid w:val="000760C3"/>
    <w:rsid w:val="0007700D"/>
    <w:rsid w:val="000817E8"/>
    <w:rsid w:val="000823CB"/>
    <w:rsid w:val="00082DD5"/>
    <w:rsid w:val="00083F6C"/>
    <w:rsid w:val="00084235"/>
    <w:rsid w:val="0008684A"/>
    <w:rsid w:val="0008688F"/>
    <w:rsid w:val="00093ED0"/>
    <w:rsid w:val="00093FCE"/>
    <w:rsid w:val="000947C8"/>
    <w:rsid w:val="00095F55"/>
    <w:rsid w:val="000971A8"/>
    <w:rsid w:val="000975A9"/>
    <w:rsid w:val="000A1373"/>
    <w:rsid w:val="000A2CC2"/>
    <w:rsid w:val="000A2FF8"/>
    <w:rsid w:val="000A3ADB"/>
    <w:rsid w:val="000A42ED"/>
    <w:rsid w:val="000A446C"/>
    <w:rsid w:val="000A5174"/>
    <w:rsid w:val="000A5C11"/>
    <w:rsid w:val="000A6CC3"/>
    <w:rsid w:val="000B2C8E"/>
    <w:rsid w:val="000B2EE4"/>
    <w:rsid w:val="000B340A"/>
    <w:rsid w:val="000B5C26"/>
    <w:rsid w:val="000B6417"/>
    <w:rsid w:val="000C0F3B"/>
    <w:rsid w:val="000C1735"/>
    <w:rsid w:val="000C35B3"/>
    <w:rsid w:val="000C3C08"/>
    <w:rsid w:val="000C3C7A"/>
    <w:rsid w:val="000C64D1"/>
    <w:rsid w:val="000C6CD7"/>
    <w:rsid w:val="000D010A"/>
    <w:rsid w:val="000D0533"/>
    <w:rsid w:val="000D0F86"/>
    <w:rsid w:val="000D1AF4"/>
    <w:rsid w:val="000D2544"/>
    <w:rsid w:val="000D49A6"/>
    <w:rsid w:val="000D5F70"/>
    <w:rsid w:val="000D6BB7"/>
    <w:rsid w:val="000E0085"/>
    <w:rsid w:val="000E07E7"/>
    <w:rsid w:val="000E0C23"/>
    <w:rsid w:val="000E2238"/>
    <w:rsid w:val="000E2C3C"/>
    <w:rsid w:val="000E2C69"/>
    <w:rsid w:val="000E3DD4"/>
    <w:rsid w:val="000E3F93"/>
    <w:rsid w:val="000E5975"/>
    <w:rsid w:val="000E59AD"/>
    <w:rsid w:val="000E5B81"/>
    <w:rsid w:val="000F031F"/>
    <w:rsid w:val="000F0FA1"/>
    <w:rsid w:val="000F1C4A"/>
    <w:rsid w:val="000F35EE"/>
    <w:rsid w:val="000F54D5"/>
    <w:rsid w:val="000F6651"/>
    <w:rsid w:val="000F6D10"/>
    <w:rsid w:val="0010007E"/>
    <w:rsid w:val="0010188C"/>
    <w:rsid w:val="00101CE1"/>
    <w:rsid w:val="00104F7C"/>
    <w:rsid w:val="00107963"/>
    <w:rsid w:val="001111E0"/>
    <w:rsid w:val="0011276D"/>
    <w:rsid w:val="0011549A"/>
    <w:rsid w:val="00117080"/>
    <w:rsid w:val="00120FFD"/>
    <w:rsid w:val="001211AE"/>
    <w:rsid w:val="00123FE6"/>
    <w:rsid w:val="0012409B"/>
    <w:rsid w:val="00125875"/>
    <w:rsid w:val="001334E0"/>
    <w:rsid w:val="00134255"/>
    <w:rsid w:val="00136692"/>
    <w:rsid w:val="00136DCF"/>
    <w:rsid w:val="0014202F"/>
    <w:rsid w:val="00144254"/>
    <w:rsid w:val="001445B6"/>
    <w:rsid w:val="00144C0E"/>
    <w:rsid w:val="00145DFD"/>
    <w:rsid w:val="00147353"/>
    <w:rsid w:val="0014784C"/>
    <w:rsid w:val="00150B3B"/>
    <w:rsid w:val="00151F76"/>
    <w:rsid w:val="00152F0F"/>
    <w:rsid w:val="00153A86"/>
    <w:rsid w:val="00154A01"/>
    <w:rsid w:val="00154E39"/>
    <w:rsid w:val="00155CC3"/>
    <w:rsid w:val="00155E7D"/>
    <w:rsid w:val="001619A5"/>
    <w:rsid w:val="00162A54"/>
    <w:rsid w:val="00164179"/>
    <w:rsid w:val="00166A52"/>
    <w:rsid w:val="00167256"/>
    <w:rsid w:val="0017362A"/>
    <w:rsid w:val="00175981"/>
    <w:rsid w:val="00175CAB"/>
    <w:rsid w:val="00180AEA"/>
    <w:rsid w:val="00180EBF"/>
    <w:rsid w:val="00181FF6"/>
    <w:rsid w:val="001833A3"/>
    <w:rsid w:val="0018531B"/>
    <w:rsid w:val="001874E1"/>
    <w:rsid w:val="0019075D"/>
    <w:rsid w:val="0019176A"/>
    <w:rsid w:val="0019380B"/>
    <w:rsid w:val="00193B0C"/>
    <w:rsid w:val="00193CD3"/>
    <w:rsid w:val="001A0140"/>
    <w:rsid w:val="001A0E36"/>
    <w:rsid w:val="001A1D93"/>
    <w:rsid w:val="001A31B3"/>
    <w:rsid w:val="001A35C1"/>
    <w:rsid w:val="001A41ED"/>
    <w:rsid w:val="001A4A1F"/>
    <w:rsid w:val="001A4FB7"/>
    <w:rsid w:val="001A505D"/>
    <w:rsid w:val="001A5CE9"/>
    <w:rsid w:val="001A6D00"/>
    <w:rsid w:val="001A6F68"/>
    <w:rsid w:val="001B0228"/>
    <w:rsid w:val="001B08ED"/>
    <w:rsid w:val="001B0EFF"/>
    <w:rsid w:val="001B10F4"/>
    <w:rsid w:val="001B16D2"/>
    <w:rsid w:val="001B2363"/>
    <w:rsid w:val="001B5961"/>
    <w:rsid w:val="001B5975"/>
    <w:rsid w:val="001B616F"/>
    <w:rsid w:val="001B6447"/>
    <w:rsid w:val="001B6672"/>
    <w:rsid w:val="001B6C27"/>
    <w:rsid w:val="001B753E"/>
    <w:rsid w:val="001C026D"/>
    <w:rsid w:val="001C14BE"/>
    <w:rsid w:val="001C214B"/>
    <w:rsid w:val="001C22E7"/>
    <w:rsid w:val="001C2C32"/>
    <w:rsid w:val="001C3150"/>
    <w:rsid w:val="001C5A0F"/>
    <w:rsid w:val="001C6743"/>
    <w:rsid w:val="001C677F"/>
    <w:rsid w:val="001C7CA0"/>
    <w:rsid w:val="001D05C9"/>
    <w:rsid w:val="001D09BC"/>
    <w:rsid w:val="001D2895"/>
    <w:rsid w:val="001D28CD"/>
    <w:rsid w:val="001D65CE"/>
    <w:rsid w:val="001E130F"/>
    <w:rsid w:val="001E1DFF"/>
    <w:rsid w:val="001E2430"/>
    <w:rsid w:val="001E2769"/>
    <w:rsid w:val="001E2C08"/>
    <w:rsid w:val="001E4A29"/>
    <w:rsid w:val="001F1093"/>
    <w:rsid w:val="001F434F"/>
    <w:rsid w:val="001F5D55"/>
    <w:rsid w:val="00201954"/>
    <w:rsid w:val="0020288D"/>
    <w:rsid w:val="0020347D"/>
    <w:rsid w:val="00205E07"/>
    <w:rsid w:val="0020791F"/>
    <w:rsid w:val="00210940"/>
    <w:rsid w:val="00210BBA"/>
    <w:rsid w:val="0021127C"/>
    <w:rsid w:val="00211446"/>
    <w:rsid w:val="00212FBE"/>
    <w:rsid w:val="00213100"/>
    <w:rsid w:val="0021643F"/>
    <w:rsid w:val="00217ED0"/>
    <w:rsid w:val="00220F64"/>
    <w:rsid w:val="002213CC"/>
    <w:rsid w:val="0022212D"/>
    <w:rsid w:val="00224D2C"/>
    <w:rsid w:val="00226999"/>
    <w:rsid w:val="00227E60"/>
    <w:rsid w:val="00231517"/>
    <w:rsid w:val="0023208C"/>
    <w:rsid w:val="00234541"/>
    <w:rsid w:val="00234990"/>
    <w:rsid w:val="00234FC0"/>
    <w:rsid w:val="00237A9B"/>
    <w:rsid w:val="00240251"/>
    <w:rsid w:val="00240B1B"/>
    <w:rsid w:val="00240D9D"/>
    <w:rsid w:val="002411A4"/>
    <w:rsid w:val="00241379"/>
    <w:rsid w:val="0024159B"/>
    <w:rsid w:val="0024244D"/>
    <w:rsid w:val="0024262B"/>
    <w:rsid w:val="00242C11"/>
    <w:rsid w:val="002430E2"/>
    <w:rsid w:val="00243E1F"/>
    <w:rsid w:val="00244660"/>
    <w:rsid w:val="00244842"/>
    <w:rsid w:val="00250FF6"/>
    <w:rsid w:val="0025146E"/>
    <w:rsid w:val="0025154E"/>
    <w:rsid w:val="0025214D"/>
    <w:rsid w:val="002528BA"/>
    <w:rsid w:val="00253163"/>
    <w:rsid w:val="002557C7"/>
    <w:rsid w:val="00256E63"/>
    <w:rsid w:val="00256EF1"/>
    <w:rsid w:val="002635E9"/>
    <w:rsid w:val="0026437A"/>
    <w:rsid w:val="0026485A"/>
    <w:rsid w:val="0026495C"/>
    <w:rsid w:val="00264DF8"/>
    <w:rsid w:val="00266442"/>
    <w:rsid w:val="002664E7"/>
    <w:rsid w:val="00266A30"/>
    <w:rsid w:val="00266CB9"/>
    <w:rsid w:val="00267F22"/>
    <w:rsid w:val="00270076"/>
    <w:rsid w:val="0027289E"/>
    <w:rsid w:val="00276CD8"/>
    <w:rsid w:val="00281665"/>
    <w:rsid w:val="00282CE4"/>
    <w:rsid w:val="002831AD"/>
    <w:rsid w:val="00283287"/>
    <w:rsid w:val="002834C8"/>
    <w:rsid w:val="00283617"/>
    <w:rsid w:val="00283A3C"/>
    <w:rsid w:val="0028436B"/>
    <w:rsid w:val="00284520"/>
    <w:rsid w:val="0028496D"/>
    <w:rsid w:val="00285EDB"/>
    <w:rsid w:val="002860E4"/>
    <w:rsid w:val="002901E9"/>
    <w:rsid w:val="00290E4C"/>
    <w:rsid w:val="002926E7"/>
    <w:rsid w:val="00293C2D"/>
    <w:rsid w:val="002A0BB1"/>
    <w:rsid w:val="002A0C50"/>
    <w:rsid w:val="002A483D"/>
    <w:rsid w:val="002A5E41"/>
    <w:rsid w:val="002A6F07"/>
    <w:rsid w:val="002B1C20"/>
    <w:rsid w:val="002B216F"/>
    <w:rsid w:val="002B246F"/>
    <w:rsid w:val="002B3901"/>
    <w:rsid w:val="002B39A7"/>
    <w:rsid w:val="002B3F59"/>
    <w:rsid w:val="002C0441"/>
    <w:rsid w:val="002C2189"/>
    <w:rsid w:val="002C5559"/>
    <w:rsid w:val="002C6F5E"/>
    <w:rsid w:val="002D00FF"/>
    <w:rsid w:val="002D0F61"/>
    <w:rsid w:val="002D3807"/>
    <w:rsid w:val="002D4378"/>
    <w:rsid w:val="002D4F50"/>
    <w:rsid w:val="002D58BD"/>
    <w:rsid w:val="002D7519"/>
    <w:rsid w:val="002D7DD6"/>
    <w:rsid w:val="002D7E83"/>
    <w:rsid w:val="002E0FE5"/>
    <w:rsid w:val="002E1E06"/>
    <w:rsid w:val="002E3415"/>
    <w:rsid w:val="002E37D6"/>
    <w:rsid w:val="002E3B16"/>
    <w:rsid w:val="002E6D0E"/>
    <w:rsid w:val="002E70DC"/>
    <w:rsid w:val="002F0A6E"/>
    <w:rsid w:val="002F1DC0"/>
    <w:rsid w:val="002F21E1"/>
    <w:rsid w:val="002F2492"/>
    <w:rsid w:val="002F2F13"/>
    <w:rsid w:val="002F3A78"/>
    <w:rsid w:val="002F4B29"/>
    <w:rsid w:val="002F4BB8"/>
    <w:rsid w:val="002F5D66"/>
    <w:rsid w:val="002F6078"/>
    <w:rsid w:val="002F780C"/>
    <w:rsid w:val="003013E9"/>
    <w:rsid w:val="00302AE1"/>
    <w:rsid w:val="0030492E"/>
    <w:rsid w:val="0030562B"/>
    <w:rsid w:val="00305660"/>
    <w:rsid w:val="00305C2F"/>
    <w:rsid w:val="0031024F"/>
    <w:rsid w:val="00310C56"/>
    <w:rsid w:val="00311ADC"/>
    <w:rsid w:val="003120C1"/>
    <w:rsid w:val="0031523D"/>
    <w:rsid w:val="0031569D"/>
    <w:rsid w:val="0032084B"/>
    <w:rsid w:val="00321BA5"/>
    <w:rsid w:val="00323FB7"/>
    <w:rsid w:val="003247A5"/>
    <w:rsid w:val="00324D92"/>
    <w:rsid w:val="00324E09"/>
    <w:rsid w:val="00324E4A"/>
    <w:rsid w:val="00325F66"/>
    <w:rsid w:val="0032768E"/>
    <w:rsid w:val="00327C7A"/>
    <w:rsid w:val="00333C50"/>
    <w:rsid w:val="00335169"/>
    <w:rsid w:val="00335189"/>
    <w:rsid w:val="00335F22"/>
    <w:rsid w:val="003406F7"/>
    <w:rsid w:val="00341C3F"/>
    <w:rsid w:val="00341E3A"/>
    <w:rsid w:val="00342AE8"/>
    <w:rsid w:val="0034344F"/>
    <w:rsid w:val="003448CE"/>
    <w:rsid w:val="003448D8"/>
    <w:rsid w:val="00344FC7"/>
    <w:rsid w:val="00345266"/>
    <w:rsid w:val="003458E3"/>
    <w:rsid w:val="00345FE3"/>
    <w:rsid w:val="003473BF"/>
    <w:rsid w:val="003502BB"/>
    <w:rsid w:val="00350C1F"/>
    <w:rsid w:val="00352377"/>
    <w:rsid w:val="00352AE5"/>
    <w:rsid w:val="00353B32"/>
    <w:rsid w:val="00353DEB"/>
    <w:rsid w:val="00355FB3"/>
    <w:rsid w:val="00356F28"/>
    <w:rsid w:val="00357A4D"/>
    <w:rsid w:val="0036098B"/>
    <w:rsid w:val="00360A4C"/>
    <w:rsid w:val="00363595"/>
    <w:rsid w:val="003639EE"/>
    <w:rsid w:val="00363BD7"/>
    <w:rsid w:val="003655B0"/>
    <w:rsid w:val="00366889"/>
    <w:rsid w:val="00370469"/>
    <w:rsid w:val="00370A3B"/>
    <w:rsid w:val="00370AB3"/>
    <w:rsid w:val="00371641"/>
    <w:rsid w:val="0037407C"/>
    <w:rsid w:val="00374B0A"/>
    <w:rsid w:val="0037653A"/>
    <w:rsid w:val="0038121B"/>
    <w:rsid w:val="00382B3F"/>
    <w:rsid w:val="0038320B"/>
    <w:rsid w:val="00383691"/>
    <w:rsid w:val="003839D3"/>
    <w:rsid w:val="0038785F"/>
    <w:rsid w:val="003878E1"/>
    <w:rsid w:val="00391FFF"/>
    <w:rsid w:val="003927F1"/>
    <w:rsid w:val="00394E9B"/>
    <w:rsid w:val="00395AE0"/>
    <w:rsid w:val="003962EC"/>
    <w:rsid w:val="003965A6"/>
    <w:rsid w:val="003A01F6"/>
    <w:rsid w:val="003A0862"/>
    <w:rsid w:val="003A281B"/>
    <w:rsid w:val="003A292F"/>
    <w:rsid w:val="003A2BE3"/>
    <w:rsid w:val="003A6B6B"/>
    <w:rsid w:val="003B0381"/>
    <w:rsid w:val="003B0BCD"/>
    <w:rsid w:val="003B0E29"/>
    <w:rsid w:val="003B107F"/>
    <w:rsid w:val="003B2811"/>
    <w:rsid w:val="003B28B9"/>
    <w:rsid w:val="003B37F7"/>
    <w:rsid w:val="003B3FE7"/>
    <w:rsid w:val="003B5026"/>
    <w:rsid w:val="003B73B9"/>
    <w:rsid w:val="003C0426"/>
    <w:rsid w:val="003C0A44"/>
    <w:rsid w:val="003C119E"/>
    <w:rsid w:val="003C19B3"/>
    <w:rsid w:val="003C2088"/>
    <w:rsid w:val="003C29D0"/>
    <w:rsid w:val="003C2A6F"/>
    <w:rsid w:val="003C2D7F"/>
    <w:rsid w:val="003C473E"/>
    <w:rsid w:val="003C4A74"/>
    <w:rsid w:val="003C7B7C"/>
    <w:rsid w:val="003D022B"/>
    <w:rsid w:val="003D11CD"/>
    <w:rsid w:val="003D22A3"/>
    <w:rsid w:val="003D40C3"/>
    <w:rsid w:val="003D4626"/>
    <w:rsid w:val="003D5D6F"/>
    <w:rsid w:val="003D6B27"/>
    <w:rsid w:val="003D702B"/>
    <w:rsid w:val="003D7F88"/>
    <w:rsid w:val="003E1B6E"/>
    <w:rsid w:val="003E227F"/>
    <w:rsid w:val="003E2F19"/>
    <w:rsid w:val="003E3AFC"/>
    <w:rsid w:val="003E4B92"/>
    <w:rsid w:val="003E5068"/>
    <w:rsid w:val="003E50E2"/>
    <w:rsid w:val="003E5836"/>
    <w:rsid w:val="003E6A41"/>
    <w:rsid w:val="003E7583"/>
    <w:rsid w:val="003F14F8"/>
    <w:rsid w:val="003F16E0"/>
    <w:rsid w:val="003F2302"/>
    <w:rsid w:val="003F2B7E"/>
    <w:rsid w:val="003F3ED5"/>
    <w:rsid w:val="003F7807"/>
    <w:rsid w:val="003F7C40"/>
    <w:rsid w:val="00401B67"/>
    <w:rsid w:val="00402E3F"/>
    <w:rsid w:val="004035BA"/>
    <w:rsid w:val="004045F0"/>
    <w:rsid w:val="004053AF"/>
    <w:rsid w:val="004054DE"/>
    <w:rsid w:val="00405557"/>
    <w:rsid w:val="00405DE3"/>
    <w:rsid w:val="004062F0"/>
    <w:rsid w:val="00407E34"/>
    <w:rsid w:val="00410B81"/>
    <w:rsid w:val="00410F5B"/>
    <w:rsid w:val="00411383"/>
    <w:rsid w:val="00413647"/>
    <w:rsid w:val="00415402"/>
    <w:rsid w:val="00415507"/>
    <w:rsid w:val="00417626"/>
    <w:rsid w:val="004210CD"/>
    <w:rsid w:val="00421200"/>
    <w:rsid w:val="0042320C"/>
    <w:rsid w:val="004234A3"/>
    <w:rsid w:val="00423C64"/>
    <w:rsid w:val="00425F1F"/>
    <w:rsid w:val="0043025F"/>
    <w:rsid w:val="0043174F"/>
    <w:rsid w:val="00431831"/>
    <w:rsid w:val="004321AC"/>
    <w:rsid w:val="00433D12"/>
    <w:rsid w:val="00435474"/>
    <w:rsid w:val="004357C4"/>
    <w:rsid w:val="00436C1E"/>
    <w:rsid w:val="00437924"/>
    <w:rsid w:val="00440A03"/>
    <w:rsid w:val="004418AA"/>
    <w:rsid w:val="00442216"/>
    <w:rsid w:val="00445063"/>
    <w:rsid w:val="00445DDB"/>
    <w:rsid w:val="004460AE"/>
    <w:rsid w:val="004467EF"/>
    <w:rsid w:val="00447924"/>
    <w:rsid w:val="00447DE1"/>
    <w:rsid w:val="00447EB8"/>
    <w:rsid w:val="004535F6"/>
    <w:rsid w:val="004537D0"/>
    <w:rsid w:val="00454703"/>
    <w:rsid w:val="0045709C"/>
    <w:rsid w:val="00460C3C"/>
    <w:rsid w:val="00463D26"/>
    <w:rsid w:val="00464A91"/>
    <w:rsid w:val="00466804"/>
    <w:rsid w:val="004668B2"/>
    <w:rsid w:val="004708C7"/>
    <w:rsid w:val="00470C71"/>
    <w:rsid w:val="00471A6F"/>
    <w:rsid w:val="00471F0B"/>
    <w:rsid w:val="00473DB0"/>
    <w:rsid w:val="00474A1C"/>
    <w:rsid w:val="00475D32"/>
    <w:rsid w:val="00476459"/>
    <w:rsid w:val="00476F12"/>
    <w:rsid w:val="004802CD"/>
    <w:rsid w:val="004806AF"/>
    <w:rsid w:val="00480E09"/>
    <w:rsid w:val="00480F9D"/>
    <w:rsid w:val="004811E3"/>
    <w:rsid w:val="004824A6"/>
    <w:rsid w:val="0048252D"/>
    <w:rsid w:val="004836BA"/>
    <w:rsid w:val="0048371D"/>
    <w:rsid w:val="00485698"/>
    <w:rsid w:val="00487B23"/>
    <w:rsid w:val="00490698"/>
    <w:rsid w:val="0049399E"/>
    <w:rsid w:val="00496CB0"/>
    <w:rsid w:val="004A1C0A"/>
    <w:rsid w:val="004A25C0"/>
    <w:rsid w:val="004A3F66"/>
    <w:rsid w:val="004A4ACF"/>
    <w:rsid w:val="004A5B34"/>
    <w:rsid w:val="004B13FA"/>
    <w:rsid w:val="004B18EE"/>
    <w:rsid w:val="004B1D18"/>
    <w:rsid w:val="004B1E14"/>
    <w:rsid w:val="004B35A8"/>
    <w:rsid w:val="004B42EE"/>
    <w:rsid w:val="004B56CD"/>
    <w:rsid w:val="004B5B26"/>
    <w:rsid w:val="004B705E"/>
    <w:rsid w:val="004B7F42"/>
    <w:rsid w:val="004B7F9F"/>
    <w:rsid w:val="004C091B"/>
    <w:rsid w:val="004C09D2"/>
    <w:rsid w:val="004C287D"/>
    <w:rsid w:val="004C5E59"/>
    <w:rsid w:val="004C7501"/>
    <w:rsid w:val="004C75DE"/>
    <w:rsid w:val="004D0749"/>
    <w:rsid w:val="004D0804"/>
    <w:rsid w:val="004D25F3"/>
    <w:rsid w:val="004D2F38"/>
    <w:rsid w:val="004D309C"/>
    <w:rsid w:val="004D33E9"/>
    <w:rsid w:val="004D558C"/>
    <w:rsid w:val="004D6221"/>
    <w:rsid w:val="004D669C"/>
    <w:rsid w:val="004D6BB4"/>
    <w:rsid w:val="004D7811"/>
    <w:rsid w:val="004E16D5"/>
    <w:rsid w:val="004E20BB"/>
    <w:rsid w:val="004E2CBB"/>
    <w:rsid w:val="004E4E32"/>
    <w:rsid w:val="004E4F58"/>
    <w:rsid w:val="004E6B39"/>
    <w:rsid w:val="004E785E"/>
    <w:rsid w:val="004F0931"/>
    <w:rsid w:val="004F3B57"/>
    <w:rsid w:val="004F424B"/>
    <w:rsid w:val="004F542B"/>
    <w:rsid w:val="004F6516"/>
    <w:rsid w:val="004F6917"/>
    <w:rsid w:val="004F7E69"/>
    <w:rsid w:val="0050087E"/>
    <w:rsid w:val="00502E96"/>
    <w:rsid w:val="005051EB"/>
    <w:rsid w:val="00506441"/>
    <w:rsid w:val="00506E14"/>
    <w:rsid w:val="005076DD"/>
    <w:rsid w:val="00507DA7"/>
    <w:rsid w:val="00510891"/>
    <w:rsid w:val="005117D6"/>
    <w:rsid w:val="005147B7"/>
    <w:rsid w:val="00514C71"/>
    <w:rsid w:val="00515152"/>
    <w:rsid w:val="00515272"/>
    <w:rsid w:val="0051577E"/>
    <w:rsid w:val="00515974"/>
    <w:rsid w:val="005159A9"/>
    <w:rsid w:val="00516493"/>
    <w:rsid w:val="00517212"/>
    <w:rsid w:val="00520D1B"/>
    <w:rsid w:val="00521B48"/>
    <w:rsid w:val="00524496"/>
    <w:rsid w:val="00525538"/>
    <w:rsid w:val="00527218"/>
    <w:rsid w:val="005320C5"/>
    <w:rsid w:val="00532C26"/>
    <w:rsid w:val="00533952"/>
    <w:rsid w:val="00533C7E"/>
    <w:rsid w:val="00534B03"/>
    <w:rsid w:val="00535F5E"/>
    <w:rsid w:val="005365F7"/>
    <w:rsid w:val="0053690F"/>
    <w:rsid w:val="00540E33"/>
    <w:rsid w:val="005419CF"/>
    <w:rsid w:val="005431BE"/>
    <w:rsid w:val="00543ADF"/>
    <w:rsid w:val="00543BE5"/>
    <w:rsid w:val="00543FBF"/>
    <w:rsid w:val="00544DFC"/>
    <w:rsid w:val="005473C8"/>
    <w:rsid w:val="0055232D"/>
    <w:rsid w:val="005536B5"/>
    <w:rsid w:val="00553E2A"/>
    <w:rsid w:val="00554C8A"/>
    <w:rsid w:val="005558BE"/>
    <w:rsid w:val="00556C94"/>
    <w:rsid w:val="00556D7E"/>
    <w:rsid w:val="005576AA"/>
    <w:rsid w:val="00557866"/>
    <w:rsid w:val="00557D9F"/>
    <w:rsid w:val="00557FB8"/>
    <w:rsid w:val="0056035F"/>
    <w:rsid w:val="00561802"/>
    <w:rsid w:val="0056243F"/>
    <w:rsid w:val="00562530"/>
    <w:rsid w:val="00562BE3"/>
    <w:rsid w:val="00563736"/>
    <w:rsid w:val="00563B58"/>
    <w:rsid w:val="00563EDD"/>
    <w:rsid w:val="00566A92"/>
    <w:rsid w:val="00567D33"/>
    <w:rsid w:val="005723C8"/>
    <w:rsid w:val="00572468"/>
    <w:rsid w:val="00575386"/>
    <w:rsid w:val="005755C8"/>
    <w:rsid w:val="00581EA6"/>
    <w:rsid w:val="00582797"/>
    <w:rsid w:val="00583B17"/>
    <w:rsid w:val="0058469D"/>
    <w:rsid w:val="00585E97"/>
    <w:rsid w:val="00587357"/>
    <w:rsid w:val="005877D9"/>
    <w:rsid w:val="00587E69"/>
    <w:rsid w:val="005901E0"/>
    <w:rsid w:val="00590243"/>
    <w:rsid w:val="00590ED3"/>
    <w:rsid w:val="00591254"/>
    <w:rsid w:val="005939A7"/>
    <w:rsid w:val="005945D9"/>
    <w:rsid w:val="00594E87"/>
    <w:rsid w:val="00595743"/>
    <w:rsid w:val="00595A2D"/>
    <w:rsid w:val="0059659B"/>
    <w:rsid w:val="005975E9"/>
    <w:rsid w:val="005A556B"/>
    <w:rsid w:val="005B1666"/>
    <w:rsid w:val="005B2B5E"/>
    <w:rsid w:val="005B316C"/>
    <w:rsid w:val="005B358C"/>
    <w:rsid w:val="005B3DB5"/>
    <w:rsid w:val="005B4AE3"/>
    <w:rsid w:val="005B4F13"/>
    <w:rsid w:val="005B54FA"/>
    <w:rsid w:val="005B76C9"/>
    <w:rsid w:val="005C2718"/>
    <w:rsid w:val="005C2797"/>
    <w:rsid w:val="005C2D7B"/>
    <w:rsid w:val="005C37F0"/>
    <w:rsid w:val="005C4D9E"/>
    <w:rsid w:val="005C6F41"/>
    <w:rsid w:val="005C75F9"/>
    <w:rsid w:val="005D0063"/>
    <w:rsid w:val="005D0398"/>
    <w:rsid w:val="005D1020"/>
    <w:rsid w:val="005D320E"/>
    <w:rsid w:val="005D34F5"/>
    <w:rsid w:val="005D4D6A"/>
    <w:rsid w:val="005D4E6F"/>
    <w:rsid w:val="005D568F"/>
    <w:rsid w:val="005D6865"/>
    <w:rsid w:val="005D740F"/>
    <w:rsid w:val="005D7DA1"/>
    <w:rsid w:val="005E3879"/>
    <w:rsid w:val="005E528B"/>
    <w:rsid w:val="005E7EA4"/>
    <w:rsid w:val="005F0A40"/>
    <w:rsid w:val="005F4964"/>
    <w:rsid w:val="005F4F09"/>
    <w:rsid w:val="005F5C0E"/>
    <w:rsid w:val="005F6712"/>
    <w:rsid w:val="005F7F98"/>
    <w:rsid w:val="00600305"/>
    <w:rsid w:val="006005F1"/>
    <w:rsid w:val="00601472"/>
    <w:rsid w:val="0060147A"/>
    <w:rsid w:val="006015B0"/>
    <w:rsid w:val="00601C4A"/>
    <w:rsid w:val="00602FA0"/>
    <w:rsid w:val="00603C31"/>
    <w:rsid w:val="00603C64"/>
    <w:rsid w:val="006045C3"/>
    <w:rsid w:val="00605F0C"/>
    <w:rsid w:val="00607F54"/>
    <w:rsid w:val="00611AFD"/>
    <w:rsid w:val="006134C9"/>
    <w:rsid w:val="00613706"/>
    <w:rsid w:val="00613916"/>
    <w:rsid w:val="00614935"/>
    <w:rsid w:val="00615984"/>
    <w:rsid w:val="006167ED"/>
    <w:rsid w:val="0061722F"/>
    <w:rsid w:val="00620341"/>
    <w:rsid w:val="00620865"/>
    <w:rsid w:val="00621AD3"/>
    <w:rsid w:val="006224AC"/>
    <w:rsid w:val="00622A25"/>
    <w:rsid w:val="00627C53"/>
    <w:rsid w:val="006304A8"/>
    <w:rsid w:val="00630E09"/>
    <w:rsid w:val="006311FA"/>
    <w:rsid w:val="00634338"/>
    <w:rsid w:val="006361D0"/>
    <w:rsid w:val="00640DBB"/>
    <w:rsid w:val="006414D9"/>
    <w:rsid w:val="00643619"/>
    <w:rsid w:val="00644169"/>
    <w:rsid w:val="006443EB"/>
    <w:rsid w:val="00646747"/>
    <w:rsid w:val="0065090A"/>
    <w:rsid w:val="00651C05"/>
    <w:rsid w:val="00651C0B"/>
    <w:rsid w:val="0065315A"/>
    <w:rsid w:val="006531AE"/>
    <w:rsid w:val="006557BF"/>
    <w:rsid w:val="00655A99"/>
    <w:rsid w:val="0065695B"/>
    <w:rsid w:val="00656C7E"/>
    <w:rsid w:val="00656F75"/>
    <w:rsid w:val="00660566"/>
    <w:rsid w:val="00660638"/>
    <w:rsid w:val="00661036"/>
    <w:rsid w:val="006611B4"/>
    <w:rsid w:val="006613C7"/>
    <w:rsid w:val="00661F44"/>
    <w:rsid w:val="00662A8F"/>
    <w:rsid w:val="00662DA8"/>
    <w:rsid w:val="006637EE"/>
    <w:rsid w:val="00663F60"/>
    <w:rsid w:val="00664EDF"/>
    <w:rsid w:val="00666390"/>
    <w:rsid w:val="00667289"/>
    <w:rsid w:val="00667AB9"/>
    <w:rsid w:val="0067261C"/>
    <w:rsid w:val="0067428C"/>
    <w:rsid w:val="0068092E"/>
    <w:rsid w:val="00680A28"/>
    <w:rsid w:val="00681975"/>
    <w:rsid w:val="00682D12"/>
    <w:rsid w:val="00683056"/>
    <w:rsid w:val="00684E1D"/>
    <w:rsid w:val="00684F4A"/>
    <w:rsid w:val="0068577C"/>
    <w:rsid w:val="00685791"/>
    <w:rsid w:val="00690EDC"/>
    <w:rsid w:val="00692E9B"/>
    <w:rsid w:val="00694E10"/>
    <w:rsid w:val="00696D2B"/>
    <w:rsid w:val="0069708E"/>
    <w:rsid w:val="006975B9"/>
    <w:rsid w:val="006A11AA"/>
    <w:rsid w:val="006A50E6"/>
    <w:rsid w:val="006A6273"/>
    <w:rsid w:val="006A6561"/>
    <w:rsid w:val="006A6623"/>
    <w:rsid w:val="006A71D7"/>
    <w:rsid w:val="006B1516"/>
    <w:rsid w:val="006B2BFD"/>
    <w:rsid w:val="006B3844"/>
    <w:rsid w:val="006B3965"/>
    <w:rsid w:val="006B3AF0"/>
    <w:rsid w:val="006B567F"/>
    <w:rsid w:val="006B56C6"/>
    <w:rsid w:val="006B7A15"/>
    <w:rsid w:val="006C0CB0"/>
    <w:rsid w:val="006C1F38"/>
    <w:rsid w:val="006C23BC"/>
    <w:rsid w:val="006C3420"/>
    <w:rsid w:val="006C3EB0"/>
    <w:rsid w:val="006C5DD1"/>
    <w:rsid w:val="006C6FA2"/>
    <w:rsid w:val="006D01B5"/>
    <w:rsid w:val="006D0574"/>
    <w:rsid w:val="006D21D1"/>
    <w:rsid w:val="006D2E7A"/>
    <w:rsid w:val="006D33D2"/>
    <w:rsid w:val="006D58EE"/>
    <w:rsid w:val="006D5A93"/>
    <w:rsid w:val="006D65FD"/>
    <w:rsid w:val="006D7A3D"/>
    <w:rsid w:val="006D7B6B"/>
    <w:rsid w:val="006E2B0C"/>
    <w:rsid w:val="006E3FA0"/>
    <w:rsid w:val="006E64ED"/>
    <w:rsid w:val="006E71F1"/>
    <w:rsid w:val="006F03D3"/>
    <w:rsid w:val="006F15D9"/>
    <w:rsid w:val="006F24AE"/>
    <w:rsid w:val="006F2C8F"/>
    <w:rsid w:val="006F403D"/>
    <w:rsid w:val="006F4FB3"/>
    <w:rsid w:val="006F5D29"/>
    <w:rsid w:val="007030B7"/>
    <w:rsid w:val="00703365"/>
    <w:rsid w:val="00704FBD"/>
    <w:rsid w:val="00706554"/>
    <w:rsid w:val="00706C9A"/>
    <w:rsid w:val="00707448"/>
    <w:rsid w:val="00707EA9"/>
    <w:rsid w:val="00710299"/>
    <w:rsid w:val="00710525"/>
    <w:rsid w:val="00713116"/>
    <w:rsid w:val="00714630"/>
    <w:rsid w:val="007155D8"/>
    <w:rsid w:val="0071597B"/>
    <w:rsid w:val="007161FE"/>
    <w:rsid w:val="007163DC"/>
    <w:rsid w:val="007175EA"/>
    <w:rsid w:val="00720205"/>
    <w:rsid w:val="00720D78"/>
    <w:rsid w:val="00720F77"/>
    <w:rsid w:val="00723D9F"/>
    <w:rsid w:val="007240C1"/>
    <w:rsid w:val="007256FB"/>
    <w:rsid w:val="00726096"/>
    <w:rsid w:val="0072616C"/>
    <w:rsid w:val="00726A48"/>
    <w:rsid w:val="00726FD6"/>
    <w:rsid w:val="00727574"/>
    <w:rsid w:val="0072769D"/>
    <w:rsid w:val="00730858"/>
    <w:rsid w:val="0073342F"/>
    <w:rsid w:val="00734ADB"/>
    <w:rsid w:val="0073502D"/>
    <w:rsid w:val="007371C6"/>
    <w:rsid w:val="00740186"/>
    <w:rsid w:val="00740ADD"/>
    <w:rsid w:val="007424E5"/>
    <w:rsid w:val="00743B9F"/>
    <w:rsid w:val="007441DE"/>
    <w:rsid w:val="00751120"/>
    <w:rsid w:val="007517D2"/>
    <w:rsid w:val="00751887"/>
    <w:rsid w:val="00751BDA"/>
    <w:rsid w:val="00751DB1"/>
    <w:rsid w:val="00751FFE"/>
    <w:rsid w:val="00752AF0"/>
    <w:rsid w:val="00753064"/>
    <w:rsid w:val="0075505E"/>
    <w:rsid w:val="007565E6"/>
    <w:rsid w:val="007569EF"/>
    <w:rsid w:val="00756F7C"/>
    <w:rsid w:val="00760FF6"/>
    <w:rsid w:val="007621DD"/>
    <w:rsid w:val="007625D3"/>
    <w:rsid w:val="00762F49"/>
    <w:rsid w:val="00765A0B"/>
    <w:rsid w:val="007666F5"/>
    <w:rsid w:val="00767366"/>
    <w:rsid w:val="00767681"/>
    <w:rsid w:val="007679CC"/>
    <w:rsid w:val="007721B6"/>
    <w:rsid w:val="00772DD8"/>
    <w:rsid w:val="00773923"/>
    <w:rsid w:val="00773ADB"/>
    <w:rsid w:val="00773FB1"/>
    <w:rsid w:val="007750BA"/>
    <w:rsid w:val="007756D5"/>
    <w:rsid w:val="00775C66"/>
    <w:rsid w:val="0077625F"/>
    <w:rsid w:val="00777612"/>
    <w:rsid w:val="00780315"/>
    <w:rsid w:val="00780AFD"/>
    <w:rsid w:val="00781345"/>
    <w:rsid w:val="00781775"/>
    <w:rsid w:val="00783E4B"/>
    <w:rsid w:val="00784446"/>
    <w:rsid w:val="00786DCE"/>
    <w:rsid w:val="007902F0"/>
    <w:rsid w:val="007914AD"/>
    <w:rsid w:val="0079305E"/>
    <w:rsid w:val="0079543F"/>
    <w:rsid w:val="007962F5"/>
    <w:rsid w:val="0079714D"/>
    <w:rsid w:val="007A04E0"/>
    <w:rsid w:val="007A1B4E"/>
    <w:rsid w:val="007A3C5B"/>
    <w:rsid w:val="007A3C9B"/>
    <w:rsid w:val="007A3DEF"/>
    <w:rsid w:val="007A5A6E"/>
    <w:rsid w:val="007A6CF6"/>
    <w:rsid w:val="007A724E"/>
    <w:rsid w:val="007A76B5"/>
    <w:rsid w:val="007A7BB0"/>
    <w:rsid w:val="007B05B2"/>
    <w:rsid w:val="007B2CB1"/>
    <w:rsid w:val="007B6C8E"/>
    <w:rsid w:val="007B7766"/>
    <w:rsid w:val="007C347E"/>
    <w:rsid w:val="007C7750"/>
    <w:rsid w:val="007C7BBD"/>
    <w:rsid w:val="007D28CA"/>
    <w:rsid w:val="007D2EA7"/>
    <w:rsid w:val="007D33EE"/>
    <w:rsid w:val="007D3BCA"/>
    <w:rsid w:val="007D4419"/>
    <w:rsid w:val="007D60B8"/>
    <w:rsid w:val="007D6EDC"/>
    <w:rsid w:val="007E125B"/>
    <w:rsid w:val="007E1561"/>
    <w:rsid w:val="007E1B2A"/>
    <w:rsid w:val="007E5660"/>
    <w:rsid w:val="007E606B"/>
    <w:rsid w:val="007F12B3"/>
    <w:rsid w:val="007F3399"/>
    <w:rsid w:val="007F3574"/>
    <w:rsid w:val="007F3D37"/>
    <w:rsid w:val="007F4FBE"/>
    <w:rsid w:val="007F5E0D"/>
    <w:rsid w:val="007F64DB"/>
    <w:rsid w:val="007F6CA4"/>
    <w:rsid w:val="007F7432"/>
    <w:rsid w:val="00801EAD"/>
    <w:rsid w:val="00802619"/>
    <w:rsid w:val="00802F18"/>
    <w:rsid w:val="00804046"/>
    <w:rsid w:val="00804DD5"/>
    <w:rsid w:val="00805957"/>
    <w:rsid w:val="00805F04"/>
    <w:rsid w:val="00807180"/>
    <w:rsid w:val="00807B6C"/>
    <w:rsid w:val="008110A6"/>
    <w:rsid w:val="0081150A"/>
    <w:rsid w:val="00811B2C"/>
    <w:rsid w:val="0081345B"/>
    <w:rsid w:val="00814F5D"/>
    <w:rsid w:val="008214B0"/>
    <w:rsid w:val="00822525"/>
    <w:rsid w:val="0082291B"/>
    <w:rsid w:val="0082388B"/>
    <w:rsid w:val="008305EC"/>
    <w:rsid w:val="00832C25"/>
    <w:rsid w:val="00832C79"/>
    <w:rsid w:val="00837934"/>
    <w:rsid w:val="008379E8"/>
    <w:rsid w:val="00841406"/>
    <w:rsid w:val="008414FB"/>
    <w:rsid w:val="00845904"/>
    <w:rsid w:val="00852E57"/>
    <w:rsid w:val="008533CE"/>
    <w:rsid w:val="00853DDF"/>
    <w:rsid w:val="00854360"/>
    <w:rsid w:val="00854898"/>
    <w:rsid w:val="008556D6"/>
    <w:rsid w:val="00855C1D"/>
    <w:rsid w:val="00857423"/>
    <w:rsid w:val="008601DE"/>
    <w:rsid w:val="00860B30"/>
    <w:rsid w:val="008620AC"/>
    <w:rsid w:val="00863453"/>
    <w:rsid w:val="008656C3"/>
    <w:rsid w:val="0086685E"/>
    <w:rsid w:val="008707F1"/>
    <w:rsid w:val="0087083F"/>
    <w:rsid w:val="00872FA4"/>
    <w:rsid w:val="008736F8"/>
    <w:rsid w:val="00875A24"/>
    <w:rsid w:val="008765C8"/>
    <w:rsid w:val="008827CD"/>
    <w:rsid w:val="008827FC"/>
    <w:rsid w:val="00883B0D"/>
    <w:rsid w:val="00883B7B"/>
    <w:rsid w:val="00883F1C"/>
    <w:rsid w:val="00886566"/>
    <w:rsid w:val="008869C6"/>
    <w:rsid w:val="00887F43"/>
    <w:rsid w:val="00892D25"/>
    <w:rsid w:val="00893628"/>
    <w:rsid w:val="008936A3"/>
    <w:rsid w:val="00894AB2"/>
    <w:rsid w:val="00895919"/>
    <w:rsid w:val="0089686D"/>
    <w:rsid w:val="0089772F"/>
    <w:rsid w:val="008A182A"/>
    <w:rsid w:val="008A1C54"/>
    <w:rsid w:val="008A3803"/>
    <w:rsid w:val="008A5D92"/>
    <w:rsid w:val="008A71F3"/>
    <w:rsid w:val="008B0F2A"/>
    <w:rsid w:val="008B1DEB"/>
    <w:rsid w:val="008B2552"/>
    <w:rsid w:val="008B2A98"/>
    <w:rsid w:val="008B6362"/>
    <w:rsid w:val="008C063C"/>
    <w:rsid w:val="008C079E"/>
    <w:rsid w:val="008C1DFD"/>
    <w:rsid w:val="008C355E"/>
    <w:rsid w:val="008C708E"/>
    <w:rsid w:val="008C7BE1"/>
    <w:rsid w:val="008D1130"/>
    <w:rsid w:val="008D2AD4"/>
    <w:rsid w:val="008D3F1A"/>
    <w:rsid w:val="008D44FA"/>
    <w:rsid w:val="008D4731"/>
    <w:rsid w:val="008D47C1"/>
    <w:rsid w:val="008D48D9"/>
    <w:rsid w:val="008D530A"/>
    <w:rsid w:val="008D58E9"/>
    <w:rsid w:val="008D5980"/>
    <w:rsid w:val="008D716A"/>
    <w:rsid w:val="008D763F"/>
    <w:rsid w:val="008E07D3"/>
    <w:rsid w:val="008E385F"/>
    <w:rsid w:val="008E38B8"/>
    <w:rsid w:val="008E4047"/>
    <w:rsid w:val="008E46A7"/>
    <w:rsid w:val="008E4AC1"/>
    <w:rsid w:val="008E743E"/>
    <w:rsid w:val="008E769C"/>
    <w:rsid w:val="008E793D"/>
    <w:rsid w:val="008E7DDC"/>
    <w:rsid w:val="008F029E"/>
    <w:rsid w:val="008F066D"/>
    <w:rsid w:val="008F1671"/>
    <w:rsid w:val="008F230E"/>
    <w:rsid w:val="008F283C"/>
    <w:rsid w:val="008F3C5A"/>
    <w:rsid w:val="008F3E12"/>
    <w:rsid w:val="008F6A42"/>
    <w:rsid w:val="009003EE"/>
    <w:rsid w:val="00902B62"/>
    <w:rsid w:val="009033AA"/>
    <w:rsid w:val="00905328"/>
    <w:rsid w:val="00905599"/>
    <w:rsid w:val="00905837"/>
    <w:rsid w:val="009059E8"/>
    <w:rsid w:val="009068F6"/>
    <w:rsid w:val="00906BAE"/>
    <w:rsid w:val="0090745D"/>
    <w:rsid w:val="00911F48"/>
    <w:rsid w:val="00916CA4"/>
    <w:rsid w:val="00916D8A"/>
    <w:rsid w:val="0092038F"/>
    <w:rsid w:val="009208CD"/>
    <w:rsid w:val="009209FB"/>
    <w:rsid w:val="00921100"/>
    <w:rsid w:val="00922DD7"/>
    <w:rsid w:val="009240DC"/>
    <w:rsid w:val="009269E1"/>
    <w:rsid w:val="00927C82"/>
    <w:rsid w:val="00927F02"/>
    <w:rsid w:val="00932345"/>
    <w:rsid w:val="0093609B"/>
    <w:rsid w:val="00936DD8"/>
    <w:rsid w:val="00937C80"/>
    <w:rsid w:val="0094057B"/>
    <w:rsid w:val="009415C3"/>
    <w:rsid w:val="0094775C"/>
    <w:rsid w:val="0095142A"/>
    <w:rsid w:val="00952382"/>
    <w:rsid w:val="009538D2"/>
    <w:rsid w:val="00955880"/>
    <w:rsid w:val="0095589B"/>
    <w:rsid w:val="00955AA8"/>
    <w:rsid w:val="00955DE2"/>
    <w:rsid w:val="00956B0B"/>
    <w:rsid w:val="0095783C"/>
    <w:rsid w:val="00960A09"/>
    <w:rsid w:val="00961A9F"/>
    <w:rsid w:val="00962897"/>
    <w:rsid w:val="009629E4"/>
    <w:rsid w:val="00963A05"/>
    <w:rsid w:val="00963F10"/>
    <w:rsid w:val="00964852"/>
    <w:rsid w:val="00964C54"/>
    <w:rsid w:val="00967F4C"/>
    <w:rsid w:val="00971BB4"/>
    <w:rsid w:val="0097233F"/>
    <w:rsid w:val="00972AAE"/>
    <w:rsid w:val="0097529D"/>
    <w:rsid w:val="00975F6D"/>
    <w:rsid w:val="0097666C"/>
    <w:rsid w:val="00980643"/>
    <w:rsid w:val="00980E2B"/>
    <w:rsid w:val="0098164D"/>
    <w:rsid w:val="00982217"/>
    <w:rsid w:val="00982823"/>
    <w:rsid w:val="009832F1"/>
    <w:rsid w:val="00984E7C"/>
    <w:rsid w:val="009862AF"/>
    <w:rsid w:val="0098725F"/>
    <w:rsid w:val="009911F9"/>
    <w:rsid w:val="00992963"/>
    <w:rsid w:val="0099314F"/>
    <w:rsid w:val="00993C6A"/>
    <w:rsid w:val="00994D02"/>
    <w:rsid w:val="00997DD5"/>
    <w:rsid w:val="009A0E27"/>
    <w:rsid w:val="009A465A"/>
    <w:rsid w:val="009A4D33"/>
    <w:rsid w:val="009A631A"/>
    <w:rsid w:val="009A6555"/>
    <w:rsid w:val="009B3293"/>
    <w:rsid w:val="009B35C2"/>
    <w:rsid w:val="009B391F"/>
    <w:rsid w:val="009B632A"/>
    <w:rsid w:val="009B7662"/>
    <w:rsid w:val="009B78A6"/>
    <w:rsid w:val="009C0A55"/>
    <w:rsid w:val="009C1BA1"/>
    <w:rsid w:val="009C28F7"/>
    <w:rsid w:val="009C33F8"/>
    <w:rsid w:val="009C3679"/>
    <w:rsid w:val="009C4338"/>
    <w:rsid w:val="009C6168"/>
    <w:rsid w:val="009D006A"/>
    <w:rsid w:val="009D069C"/>
    <w:rsid w:val="009D1C23"/>
    <w:rsid w:val="009D2C98"/>
    <w:rsid w:val="009D334E"/>
    <w:rsid w:val="009D3AB0"/>
    <w:rsid w:val="009D453E"/>
    <w:rsid w:val="009E0A11"/>
    <w:rsid w:val="009E0D4B"/>
    <w:rsid w:val="009E7291"/>
    <w:rsid w:val="009F03C9"/>
    <w:rsid w:val="009F293B"/>
    <w:rsid w:val="009F3777"/>
    <w:rsid w:val="009F5026"/>
    <w:rsid w:val="009F505C"/>
    <w:rsid w:val="009F5B00"/>
    <w:rsid w:val="009F659E"/>
    <w:rsid w:val="009F7620"/>
    <w:rsid w:val="00A0189A"/>
    <w:rsid w:val="00A01FDD"/>
    <w:rsid w:val="00A023C4"/>
    <w:rsid w:val="00A02423"/>
    <w:rsid w:val="00A02A48"/>
    <w:rsid w:val="00A03D14"/>
    <w:rsid w:val="00A05B2F"/>
    <w:rsid w:val="00A066E0"/>
    <w:rsid w:val="00A06A6F"/>
    <w:rsid w:val="00A06F3F"/>
    <w:rsid w:val="00A06FCB"/>
    <w:rsid w:val="00A109B6"/>
    <w:rsid w:val="00A1129B"/>
    <w:rsid w:val="00A11804"/>
    <w:rsid w:val="00A1211D"/>
    <w:rsid w:val="00A12B53"/>
    <w:rsid w:val="00A14047"/>
    <w:rsid w:val="00A144FB"/>
    <w:rsid w:val="00A14E5A"/>
    <w:rsid w:val="00A155AC"/>
    <w:rsid w:val="00A17872"/>
    <w:rsid w:val="00A2102F"/>
    <w:rsid w:val="00A230F2"/>
    <w:rsid w:val="00A250F2"/>
    <w:rsid w:val="00A25208"/>
    <w:rsid w:val="00A254E0"/>
    <w:rsid w:val="00A25F4D"/>
    <w:rsid w:val="00A3059F"/>
    <w:rsid w:val="00A31743"/>
    <w:rsid w:val="00A31FFA"/>
    <w:rsid w:val="00A33A14"/>
    <w:rsid w:val="00A34B11"/>
    <w:rsid w:val="00A40DFE"/>
    <w:rsid w:val="00A439EA"/>
    <w:rsid w:val="00A43C14"/>
    <w:rsid w:val="00A514CF"/>
    <w:rsid w:val="00A53E46"/>
    <w:rsid w:val="00A54E27"/>
    <w:rsid w:val="00A5591C"/>
    <w:rsid w:val="00A5722F"/>
    <w:rsid w:val="00A57DCD"/>
    <w:rsid w:val="00A60B5C"/>
    <w:rsid w:val="00A6111C"/>
    <w:rsid w:val="00A6164E"/>
    <w:rsid w:val="00A6197C"/>
    <w:rsid w:val="00A61EE4"/>
    <w:rsid w:val="00A62B3C"/>
    <w:rsid w:val="00A644D3"/>
    <w:rsid w:val="00A7236B"/>
    <w:rsid w:val="00A7256F"/>
    <w:rsid w:val="00A730DB"/>
    <w:rsid w:val="00A734C4"/>
    <w:rsid w:val="00A74E4E"/>
    <w:rsid w:val="00A76D4B"/>
    <w:rsid w:val="00A7735B"/>
    <w:rsid w:val="00A77DE5"/>
    <w:rsid w:val="00A8029C"/>
    <w:rsid w:val="00A80510"/>
    <w:rsid w:val="00A8055C"/>
    <w:rsid w:val="00A84ABB"/>
    <w:rsid w:val="00A90ADE"/>
    <w:rsid w:val="00A91924"/>
    <w:rsid w:val="00A92B21"/>
    <w:rsid w:val="00A94C12"/>
    <w:rsid w:val="00A94DFE"/>
    <w:rsid w:val="00A966F5"/>
    <w:rsid w:val="00A970E1"/>
    <w:rsid w:val="00A978DB"/>
    <w:rsid w:val="00AA056E"/>
    <w:rsid w:val="00AA0A19"/>
    <w:rsid w:val="00AA1674"/>
    <w:rsid w:val="00AA2204"/>
    <w:rsid w:val="00AA4C70"/>
    <w:rsid w:val="00AA6ABB"/>
    <w:rsid w:val="00AA70B3"/>
    <w:rsid w:val="00AA7E58"/>
    <w:rsid w:val="00AB0EA9"/>
    <w:rsid w:val="00AB1ADF"/>
    <w:rsid w:val="00AB20C1"/>
    <w:rsid w:val="00AB2EEE"/>
    <w:rsid w:val="00AB4EAD"/>
    <w:rsid w:val="00AB6406"/>
    <w:rsid w:val="00AB6772"/>
    <w:rsid w:val="00AB73A4"/>
    <w:rsid w:val="00AB7BB6"/>
    <w:rsid w:val="00AC01B7"/>
    <w:rsid w:val="00AC0795"/>
    <w:rsid w:val="00AC0840"/>
    <w:rsid w:val="00AC0F51"/>
    <w:rsid w:val="00AC2A49"/>
    <w:rsid w:val="00AC3290"/>
    <w:rsid w:val="00AC3EB1"/>
    <w:rsid w:val="00AC48B0"/>
    <w:rsid w:val="00AC4D52"/>
    <w:rsid w:val="00AC671A"/>
    <w:rsid w:val="00AD04F6"/>
    <w:rsid w:val="00AD2F68"/>
    <w:rsid w:val="00AD4E35"/>
    <w:rsid w:val="00AD5584"/>
    <w:rsid w:val="00AD7C88"/>
    <w:rsid w:val="00AE2FFB"/>
    <w:rsid w:val="00AE33B3"/>
    <w:rsid w:val="00AE77D2"/>
    <w:rsid w:val="00AF1FE6"/>
    <w:rsid w:val="00AF24EF"/>
    <w:rsid w:val="00AF2FB3"/>
    <w:rsid w:val="00AF749E"/>
    <w:rsid w:val="00AF7C1B"/>
    <w:rsid w:val="00B0027C"/>
    <w:rsid w:val="00B0161A"/>
    <w:rsid w:val="00B02737"/>
    <w:rsid w:val="00B02FBD"/>
    <w:rsid w:val="00B044CF"/>
    <w:rsid w:val="00B0535C"/>
    <w:rsid w:val="00B05634"/>
    <w:rsid w:val="00B07F32"/>
    <w:rsid w:val="00B10BA7"/>
    <w:rsid w:val="00B11530"/>
    <w:rsid w:val="00B130A8"/>
    <w:rsid w:val="00B1453E"/>
    <w:rsid w:val="00B14D51"/>
    <w:rsid w:val="00B14D60"/>
    <w:rsid w:val="00B15981"/>
    <w:rsid w:val="00B15CE8"/>
    <w:rsid w:val="00B15CF8"/>
    <w:rsid w:val="00B15EB4"/>
    <w:rsid w:val="00B17367"/>
    <w:rsid w:val="00B17733"/>
    <w:rsid w:val="00B20B5D"/>
    <w:rsid w:val="00B25182"/>
    <w:rsid w:val="00B257D2"/>
    <w:rsid w:val="00B25C4F"/>
    <w:rsid w:val="00B263FC"/>
    <w:rsid w:val="00B26F14"/>
    <w:rsid w:val="00B276BC"/>
    <w:rsid w:val="00B27B00"/>
    <w:rsid w:val="00B3116B"/>
    <w:rsid w:val="00B31FA1"/>
    <w:rsid w:val="00B327D9"/>
    <w:rsid w:val="00B32878"/>
    <w:rsid w:val="00B32A26"/>
    <w:rsid w:val="00B34CEE"/>
    <w:rsid w:val="00B356D8"/>
    <w:rsid w:val="00B35F0F"/>
    <w:rsid w:val="00B37EEB"/>
    <w:rsid w:val="00B404A7"/>
    <w:rsid w:val="00B404EF"/>
    <w:rsid w:val="00B41A2A"/>
    <w:rsid w:val="00B42E13"/>
    <w:rsid w:val="00B444E3"/>
    <w:rsid w:val="00B47C2C"/>
    <w:rsid w:val="00B512AC"/>
    <w:rsid w:val="00B544C4"/>
    <w:rsid w:val="00B568F5"/>
    <w:rsid w:val="00B56A19"/>
    <w:rsid w:val="00B601EF"/>
    <w:rsid w:val="00B60E48"/>
    <w:rsid w:val="00B61EBD"/>
    <w:rsid w:val="00B63B1F"/>
    <w:rsid w:val="00B65956"/>
    <w:rsid w:val="00B6741D"/>
    <w:rsid w:val="00B67AE1"/>
    <w:rsid w:val="00B7124A"/>
    <w:rsid w:val="00B72603"/>
    <w:rsid w:val="00B72769"/>
    <w:rsid w:val="00B779FF"/>
    <w:rsid w:val="00B81037"/>
    <w:rsid w:val="00B82550"/>
    <w:rsid w:val="00B8543B"/>
    <w:rsid w:val="00B916D5"/>
    <w:rsid w:val="00B91E49"/>
    <w:rsid w:val="00B939FF"/>
    <w:rsid w:val="00B93D8F"/>
    <w:rsid w:val="00B94DBB"/>
    <w:rsid w:val="00B95323"/>
    <w:rsid w:val="00B95717"/>
    <w:rsid w:val="00B97358"/>
    <w:rsid w:val="00B97F68"/>
    <w:rsid w:val="00BA06C7"/>
    <w:rsid w:val="00BA0E22"/>
    <w:rsid w:val="00BA2D97"/>
    <w:rsid w:val="00BA3385"/>
    <w:rsid w:val="00BA34C0"/>
    <w:rsid w:val="00BB38FE"/>
    <w:rsid w:val="00BB4739"/>
    <w:rsid w:val="00BB48D6"/>
    <w:rsid w:val="00BB4C5A"/>
    <w:rsid w:val="00BC026B"/>
    <w:rsid w:val="00BC0664"/>
    <w:rsid w:val="00BC105F"/>
    <w:rsid w:val="00BC11BA"/>
    <w:rsid w:val="00BC1D3B"/>
    <w:rsid w:val="00BC2116"/>
    <w:rsid w:val="00BC379D"/>
    <w:rsid w:val="00BC4548"/>
    <w:rsid w:val="00BC4A17"/>
    <w:rsid w:val="00BC5A06"/>
    <w:rsid w:val="00BC6768"/>
    <w:rsid w:val="00BD0437"/>
    <w:rsid w:val="00BD2D67"/>
    <w:rsid w:val="00BD3184"/>
    <w:rsid w:val="00BD6D4F"/>
    <w:rsid w:val="00BD6FE1"/>
    <w:rsid w:val="00BD7780"/>
    <w:rsid w:val="00BD7AA3"/>
    <w:rsid w:val="00BE03A7"/>
    <w:rsid w:val="00BE09BA"/>
    <w:rsid w:val="00BE0B78"/>
    <w:rsid w:val="00BE1255"/>
    <w:rsid w:val="00BE1A4E"/>
    <w:rsid w:val="00BE1C9F"/>
    <w:rsid w:val="00BE2581"/>
    <w:rsid w:val="00BE2C6F"/>
    <w:rsid w:val="00BF0993"/>
    <w:rsid w:val="00BF1D91"/>
    <w:rsid w:val="00BF2399"/>
    <w:rsid w:val="00BF2642"/>
    <w:rsid w:val="00BF4E43"/>
    <w:rsid w:val="00BF58B3"/>
    <w:rsid w:val="00BF61F2"/>
    <w:rsid w:val="00BF65C9"/>
    <w:rsid w:val="00BF7E22"/>
    <w:rsid w:val="00C00840"/>
    <w:rsid w:val="00C009FC"/>
    <w:rsid w:val="00C01C33"/>
    <w:rsid w:val="00C022A4"/>
    <w:rsid w:val="00C026E5"/>
    <w:rsid w:val="00C04CEA"/>
    <w:rsid w:val="00C1098D"/>
    <w:rsid w:val="00C12410"/>
    <w:rsid w:val="00C137AE"/>
    <w:rsid w:val="00C1446F"/>
    <w:rsid w:val="00C16D39"/>
    <w:rsid w:val="00C17EF9"/>
    <w:rsid w:val="00C20480"/>
    <w:rsid w:val="00C2213F"/>
    <w:rsid w:val="00C23449"/>
    <w:rsid w:val="00C234C3"/>
    <w:rsid w:val="00C24D77"/>
    <w:rsid w:val="00C25313"/>
    <w:rsid w:val="00C274E0"/>
    <w:rsid w:val="00C32515"/>
    <w:rsid w:val="00C33530"/>
    <w:rsid w:val="00C34707"/>
    <w:rsid w:val="00C36020"/>
    <w:rsid w:val="00C40181"/>
    <w:rsid w:val="00C418BA"/>
    <w:rsid w:val="00C41E95"/>
    <w:rsid w:val="00C42A36"/>
    <w:rsid w:val="00C43E06"/>
    <w:rsid w:val="00C443AD"/>
    <w:rsid w:val="00C44489"/>
    <w:rsid w:val="00C44D46"/>
    <w:rsid w:val="00C44D84"/>
    <w:rsid w:val="00C47164"/>
    <w:rsid w:val="00C5165E"/>
    <w:rsid w:val="00C5327B"/>
    <w:rsid w:val="00C55D7A"/>
    <w:rsid w:val="00C56C9E"/>
    <w:rsid w:val="00C56E78"/>
    <w:rsid w:val="00C57365"/>
    <w:rsid w:val="00C575A1"/>
    <w:rsid w:val="00C64304"/>
    <w:rsid w:val="00C64F05"/>
    <w:rsid w:val="00C664C3"/>
    <w:rsid w:val="00C6653A"/>
    <w:rsid w:val="00C66734"/>
    <w:rsid w:val="00C6673E"/>
    <w:rsid w:val="00C66B6A"/>
    <w:rsid w:val="00C670F9"/>
    <w:rsid w:val="00C708EE"/>
    <w:rsid w:val="00C70E02"/>
    <w:rsid w:val="00C7291F"/>
    <w:rsid w:val="00C74722"/>
    <w:rsid w:val="00C74935"/>
    <w:rsid w:val="00C75D38"/>
    <w:rsid w:val="00C76BB7"/>
    <w:rsid w:val="00C80EFE"/>
    <w:rsid w:val="00C81CDC"/>
    <w:rsid w:val="00C81E54"/>
    <w:rsid w:val="00C82FC9"/>
    <w:rsid w:val="00C83AC6"/>
    <w:rsid w:val="00C84081"/>
    <w:rsid w:val="00C84D22"/>
    <w:rsid w:val="00C8707D"/>
    <w:rsid w:val="00C87167"/>
    <w:rsid w:val="00C877E6"/>
    <w:rsid w:val="00C930F4"/>
    <w:rsid w:val="00C969B3"/>
    <w:rsid w:val="00C97437"/>
    <w:rsid w:val="00CA2715"/>
    <w:rsid w:val="00CA3627"/>
    <w:rsid w:val="00CA37B0"/>
    <w:rsid w:val="00CA4651"/>
    <w:rsid w:val="00CA483C"/>
    <w:rsid w:val="00CA5986"/>
    <w:rsid w:val="00CA5B3D"/>
    <w:rsid w:val="00CA6F4B"/>
    <w:rsid w:val="00CA7748"/>
    <w:rsid w:val="00CA78C3"/>
    <w:rsid w:val="00CB376E"/>
    <w:rsid w:val="00CB44B3"/>
    <w:rsid w:val="00CB4C11"/>
    <w:rsid w:val="00CB7ECD"/>
    <w:rsid w:val="00CC06E8"/>
    <w:rsid w:val="00CC10B0"/>
    <w:rsid w:val="00CC21E8"/>
    <w:rsid w:val="00CC2EA7"/>
    <w:rsid w:val="00CC3D6B"/>
    <w:rsid w:val="00CC479B"/>
    <w:rsid w:val="00CC5005"/>
    <w:rsid w:val="00CC7638"/>
    <w:rsid w:val="00CD0190"/>
    <w:rsid w:val="00CD3D22"/>
    <w:rsid w:val="00CD6E2A"/>
    <w:rsid w:val="00CD7899"/>
    <w:rsid w:val="00CD7922"/>
    <w:rsid w:val="00CE036B"/>
    <w:rsid w:val="00CE190F"/>
    <w:rsid w:val="00CE345B"/>
    <w:rsid w:val="00CE3BFF"/>
    <w:rsid w:val="00CE3CAF"/>
    <w:rsid w:val="00CE5AAF"/>
    <w:rsid w:val="00CE641A"/>
    <w:rsid w:val="00CF024D"/>
    <w:rsid w:val="00CF07BA"/>
    <w:rsid w:val="00CF10B7"/>
    <w:rsid w:val="00CF1F81"/>
    <w:rsid w:val="00CF3091"/>
    <w:rsid w:val="00CF4D6E"/>
    <w:rsid w:val="00CF58FB"/>
    <w:rsid w:val="00CF5D30"/>
    <w:rsid w:val="00D002B7"/>
    <w:rsid w:val="00D00FF6"/>
    <w:rsid w:val="00D0132C"/>
    <w:rsid w:val="00D01690"/>
    <w:rsid w:val="00D01938"/>
    <w:rsid w:val="00D0327F"/>
    <w:rsid w:val="00D03DF8"/>
    <w:rsid w:val="00D06934"/>
    <w:rsid w:val="00D12214"/>
    <w:rsid w:val="00D13362"/>
    <w:rsid w:val="00D15A4B"/>
    <w:rsid w:val="00D16757"/>
    <w:rsid w:val="00D16CD2"/>
    <w:rsid w:val="00D17648"/>
    <w:rsid w:val="00D17D70"/>
    <w:rsid w:val="00D17D86"/>
    <w:rsid w:val="00D2084B"/>
    <w:rsid w:val="00D221EB"/>
    <w:rsid w:val="00D225BE"/>
    <w:rsid w:val="00D22F6A"/>
    <w:rsid w:val="00D24322"/>
    <w:rsid w:val="00D25814"/>
    <w:rsid w:val="00D25EFD"/>
    <w:rsid w:val="00D26C8B"/>
    <w:rsid w:val="00D271CE"/>
    <w:rsid w:val="00D3029B"/>
    <w:rsid w:val="00D344DD"/>
    <w:rsid w:val="00D3553C"/>
    <w:rsid w:val="00D3742C"/>
    <w:rsid w:val="00D37ED8"/>
    <w:rsid w:val="00D415CB"/>
    <w:rsid w:val="00D4237A"/>
    <w:rsid w:val="00D44F4E"/>
    <w:rsid w:val="00D45F5D"/>
    <w:rsid w:val="00D45FA9"/>
    <w:rsid w:val="00D475AD"/>
    <w:rsid w:val="00D47A5F"/>
    <w:rsid w:val="00D50810"/>
    <w:rsid w:val="00D53DFB"/>
    <w:rsid w:val="00D5457A"/>
    <w:rsid w:val="00D54B6C"/>
    <w:rsid w:val="00D54BEC"/>
    <w:rsid w:val="00D55D8F"/>
    <w:rsid w:val="00D56789"/>
    <w:rsid w:val="00D6046D"/>
    <w:rsid w:val="00D627B3"/>
    <w:rsid w:val="00D62A0D"/>
    <w:rsid w:val="00D62D14"/>
    <w:rsid w:val="00D62F99"/>
    <w:rsid w:val="00D636B4"/>
    <w:rsid w:val="00D647F9"/>
    <w:rsid w:val="00D70604"/>
    <w:rsid w:val="00D70718"/>
    <w:rsid w:val="00D718A9"/>
    <w:rsid w:val="00D71D92"/>
    <w:rsid w:val="00D72672"/>
    <w:rsid w:val="00D73B46"/>
    <w:rsid w:val="00D74324"/>
    <w:rsid w:val="00D7451B"/>
    <w:rsid w:val="00D749B0"/>
    <w:rsid w:val="00D768B7"/>
    <w:rsid w:val="00D76FF9"/>
    <w:rsid w:val="00D7705D"/>
    <w:rsid w:val="00D778C6"/>
    <w:rsid w:val="00D813B0"/>
    <w:rsid w:val="00D81A49"/>
    <w:rsid w:val="00D828B2"/>
    <w:rsid w:val="00D849D7"/>
    <w:rsid w:val="00D85916"/>
    <w:rsid w:val="00D86B10"/>
    <w:rsid w:val="00D86E10"/>
    <w:rsid w:val="00D87267"/>
    <w:rsid w:val="00D8745B"/>
    <w:rsid w:val="00D87958"/>
    <w:rsid w:val="00D879D9"/>
    <w:rsid w:val="00D87E2A"/>
    <w:rsid w:val="00D9042F"/>
    <w:rsid w:val="00D908F7"/>
    <w:rsid w:val="00D909BA"/>
    <w:rsid w:val="00D91D7F"/>
    <w:rsid w:val="00D92AE7"/>
    <w:rsid w:val="00D96E3D"/>
    <w:rsid w:val="00D97AB9"/>
    <w:rsid w:val="00DA18DC"/>
    <w:rsid w:val="00DA26D0"/>
    <w:rsid w:val="00DA2BDF"/>
    <w:rsid w:val="00DA2C14"/>
    <w:rsid w:val="00DA49DF"/>
    <w:rsid w:val="00DA500D"/>
    <w:rsid w:val="00DA5240"/>
    <w:rsid w:val="00DA5336"/>
    <w:rsid w:val="00DA6930"/>
    <w:rsid w:val="00DA6BB9"/>
    <w:rsid w:val="00DB1877"/>
    <w:rsid w:val="00DB375F"/>
    <w:rsid w:val="00DB3AEF"/>
    <w:rsid w:val="00DB50EA"/>
    <w:rsid w:val="00DB54E1"/>
    <w:rsid w:val="00DB7BA0"/>
    <w:rsid w:val="00DB7BBA"/>
    <w:rsid w:val="00DC0163"/>
    <w:rsid w:val="00DC3487"/>
    <w:rsid w:val="00DC3791"/>
    <w:rsid w:val="00DC43D5"/>
    <w:rsid w:val="00DC45C3"/>
    <w:rsid w:val="00DC5203"/>
    <w:rsid w:val="00DC636E"/>
    <w:rsid w:val="00DC6523"/>
    <w:rsid w:val="00DC7250"/>
    <w:rsid w:val="00DC7344"/>
    <w:rsid w:val="00DC739F"/>
    <w:rsid w:val="00DC7567"/>
    <w:rsid w:val="00DD0E98"/>
    <w:rsid w:val="00DD1AE6"/>
    <w:rsid w:val="00DD4046"/>
    <w:rsid w:val="00DD4601"/>
    <w:rsid w:val="00DD4793"/>
    <w:rsid w:val="00DE0A2D"/>
    <w:rsid w:val="00DE18C3"/>
    <w:rsid w:val="00DE2084"/>
    <w:rsid w:val="00DE2B4D"/>
    <w:rsid w:val="00DE31DF"/>
    <w:rsid w:val="00DE3218"/>
    <w:rsid w:val="00DE3857"/>
    <w:rsid w:val="00DE39B1"/>
    <w:rsid w:val="00DE4389"/>
    <w:rsid w:val="00DE70BD"/>
    <w:rsid w:val="00DF02A3"/>
    <w:rsid w:val="00DF1CAC"/>
    <w:rsid w:val="00DF2C8C"/>
    <w:rsid w:val="00DF2ECE"/>
    <w:rsid w:val="00DF6556"/>
    <w:rsid w:val="00DF6A73"/>
    <w:rsid w:val="00E01CCD"/>
    <w:rsid w:val="00E02BEB"/>
    <w:rsid w:val="00E043D5"/>
    <w:rsid w:val="00E045FA"/>
    <w:rsid w:val="00E047F6"/>
    <w:rsid w:val="00E04A15"/>
    <w:rsid w:val="00E05AB1"/>
    <w:rsid w:val="00E05EC4"/>
    <w:rsid w:val="00E06779"/>
    <w:rsid w:val="00E075DB"/>
    <w:rsid w:val="00E102D2"/>
    <w:rsid w:val="00E10A01"/>
    <w:rsid w:val="00E1176E"/>
    <w:rsid w:val="00E11D0A"/>
    <w:rsid w:val="00E12B83"/>
    <w:rsid w:val="00E146C0"/>
    <w:rsid w:val="00E17776"/>
    <w:rsid w:val="00E22C48"/>
    <w:rsid w:val="00E2497B"/>
    <w:rsid w:val="00E25B79"/>
    <w:rsid w:val="00E26905"/>
    <w:rsid w:val="00E31194"/>
    <w:rsid w:val="00E319A2"/>
    <w:rsid w:val="00E33383"/>
    <w:rsid w:val="00E33DA2"/>
    <w:rsid w:val="00E34965"/>
    <w:rsid w:val="00E359EF"/>
    <w:rsid w:val="00E35C79"/>
    <w:rsid w:val="00E364C5"/>
    <w:rsid w:val="00E37013"/>
    <w:rsid w:val="00E372FA"/>
    <w:rsid w:val="00E40957"/>
    <w:rsid w:val="00E411AC"/>
    <w:rsid w:val="00E41353"/>
    <w:rsid w:val="00E42026"/>
    <w:rsid w:val="00E4640A"/>
    <w:rsid w:val="00E52285"/>
    <w:rsid w:val="00E5283E"/>
    <w:rsid w:val="00E52A58"/>
    <w:rsid w:val="00E52EEB"/>
    <w:rsid w:val="00E5319B"/>
    <w:rsid w:val="00E53855"/>
    <w:rsid w:val="00E54E5B"/>
    <w:rsid w:val="00E556E5"/>
    <w:rsid w:val="00E55E91"/>
    <w:rsid w:val="00E564FC"/>
    <w:rsid w:val="00E625AF"/>
    <w:rsid w:val="00E62E27"/>
    <w:rsid w:val="00E64A20"/>
    <w:rsid w:val="00E65365"/>
    <w:rsid w:val="00E672B6"/>
    <w:rsid w:val="00E6798F"/>
    <w:rsid w:val="00E729D9"/>
    <w:rsid w:val="00E76FA4"/>
    <w:rsid w:val="00E779FA"/>
    <w:rsid w:val="00E81197"/>
    <w:rsid w:val="00E82970"/>
    <w:rsid w:val="00E83030"/>
    <w:rsid w:val="00E83C09"/>
    <w:rsid w:val="00E8735B"/>
    <w:rsid w:val="00E87654"/>
    <w:rsid w:val="00E877AB"/>
    <w:rsid w:val="00E91B38"/>
    <w:rsid w:val="00E91FB1"/>
    <w:rsid w:val="00E934C0"/>
    <w:rsid w:val="00E9542B"/>
    <w:rsid w:val="00E96EB1"/>
    <w:rsid w:val="00E97D94"/>
    <w:rsid w:val="00EA1444"/>
    <w:rsid w:val="00EA3251"/>
    <w:rsid w:val="00EA474A"/>
    <w:rsid w:val="00EB0DF6"/>
    <w:rsid w:val="00EB146E"/>
    <w:rsid w:val="00EB1655"/>
    <w:rsid w:val="00EB1CBA"/>
    <w:rsid w:val="00EB3C25"/>
    <w:rsid w:val="00EB4626"/>
    <w:rsid w:val="00EB5A5C"/>
    <w:rsid w:val="00EB5DD7"/>
    <w:rsid w:val="00EB6F45"/>
    <w:rsid w:val="00EB70E5"/>
    <w:rsid w:val="00EB7D00"/>
    <w:rsid w:val="00EC10C3"/>
    <w:rsid w:val="00EC2991"/>
    <w:rsid w:val="00EC29C2"/>
    <w:rsid w:val="00EC465C"/>
    <w:rsid w:val="00EC47FB"/>
    <w:rsid w:val="00EC4F17"/>
    <w:rsid w:val="00EC5038"/>
    <w:rsid w:val="00EC5C61"/>
    <w:rsid w:val="00EC6FE5"/>
    <w:rsid w:val="00ED091F"/>
    <w:rsid w:val="00ED0A28"/>
    <w:rsid w:val="00ED2448"/>
    <w:rsid w:val="00ED4E7C"/>
    <w:rsid w:val="00ED5563"/>
    <w:rsid w:val="00ED637A"/>
    <w:rsid w:val="00EE06BD"/>
    <w:rsid w:val="00EE13AE"/>
    <w:rsid w:val="00EE315A"/>
    <w:rsid w:val="00EE37A3"/>
    <w:rsid w:val="00EE3DAA"/>
    <w:rsid w:val="00EE6AD7"/>
    <w:rsid w:val="00EF1369"/>
    <w:rsid w:val="00EF222B"/>
    <w:rsid w:val="00EF39CB"/>
    <w:rsid w:val="00EF75AB"/>
    <w:rsid w:val="00F00DC1"/>
    <w:rsid w:val="00F01595"/>
    <w:rsid w:val="00F030D2"/>
    <w:rsid w:val="00F03852"/>
    <w:rsid w:val="00F0454D"/>
    <w:rsid w:val="00F048B5"/>
    <w:rsid w:val="00F053BF"/>
    <w:rsid w:val="00F06366"/>
    <w:rsid w:val="00F07BD0"/>
    <w:rsid w:val="00F10F5A"/>
    <w:rsid w:val="00F1118A"/>
    <w:rsid w:val="00F12E96"/>
    <w:rsid w:val="00F13025"/>
    <w:rsid w:val="00F13D2C"/>
    <w:rsid w:val="00F201E1"/>
    <w:rsid w:val="00F20571"/>
    <w:rsid w:val="00F21306"/>
    <w:rsid w:val="00F22024"/>
    <w:rsid w:val="00F2224D"/>
    <w:rsid w:val="00F22882"/>
    <w:rsid w:val="00F25B7E"/>
    <w:rsid w:val="00F25C9E"/>
    <w:rsid w:val="00F25FFC"/>
    <w:rsid w:val="00F267DB"/>
    <w:rsid w:val="00F300D7"/>
    <w:rsid w:val="00F3011C"/>
    <w:rsid w:val="00F307A7"/>
    <w:rsid w:val="00F30DB2"/>
    <w:rsid w:val="00F30E88"/>
    <w:rsid w:val="00F30F56"/>
    <w:rsid w:val="00F321B9"/>
    <w:rsid w:val="00F33E0F"/>
    <w:rsid w:val="00F34B36"/>
    <w:rsid w:val="00F451E2"/>
    <w:rsid w:val="00F457F8"/>
    <w:rsid w:val="00F46DBD"/>
    <w:rsid w:val="00F47155"/>
    <w:rsid w:val="00F508F7"/>
    <w:rsid w:val="00F5096B"/>
    <w:rsid w:val="00F5102E"/>
    <w:rsid w:val="00F51CCB"/>
    <w:rsid w:val="00F51E67"/>
    <w:rsid w:val="00F52318"/>
    <w:rsid w:val="00F556A4"/>
    <w:rsid w:val="00F557B0"/>
    <w:rsid w:val="00F55A04"/>
    <w:rsid w:val="00F56894"/>
    <w:rsid w:val="00F57981"/>
    <w:rsid w:val="00F60BA5"/>
    <w:rsid w:val="00F61CE2"/>
    <w:rsid w:val="00F653A5"/>
    <w:rsid w:val="00F65496"/>
    <w:rsid w:val="00F65EE6"/>
    <w:rsid w:val="00F6616E"/>
    <w:rsid w:val="00F7012C"/>
    <w:rsid w:val="00F7024E"/>
    <w:rsid w:val="00F7171C"/>
    <w:rsid w:val="00F71AAE"/>
    <w:rsid w:val="00F72F95"/>
    <w:rsid w:val="00F73200"/>
    <w:rsid w:val="00F74FF0"/>
    <w:rsid w:val="00F754D6"/>
    <w:rsid w:val="00F75C77"/>
    <w:rsid w:val="00F77736"/>
    <w:rsid w:val="00F77BBA"/>
    <w:rsid w:val="00F77FE0"/>
    <w:rsid w:val="00F80296"/>
    <w:rsid w:val="00F813E8"/>
    <w:rsid w:val="00F82EEC"/>
    <w:rsid w:val="00F83B2D"/>
    <w:rsid w:val="00F85DBF"/>
    <w:rsid w:val="00F87B8B"/>
    <w:rsid w:val="00F91AE0"/>
    <w:rsid w:val="00F9403D"/>
    <w:rsid w:val="00F9435D"/>
    <w:rsid w:val="00F961D2"/>
    <w:rsid w:val="00FA145B"/>
    <w:rsid w:val="00FA18A6"/>
    <w:rsid w:val="00FA5186"/>
    <w:rsid w:val="00FA6157"/>
    <w:rsid w:val="00FA6439"/>
    <w:rsid w:val="00FA6781"/>
    <w:rsid w:val="00FA7225"/>
    <w:rsid w:val="00FB1420"/>
    <w:rsid w:val="00FB2167"/>
    <w:rsid w:val="00FB3701"/>
    <w:rsid w:val="00FB4596"/>
    <w:rsid w:val="00FB52E7"/>
    <w:rsid w:val="00FB5850"/>
    <w:rsid w:val="00FC07B3"/>
    <w:rsid w:val="00FC3650"/>
    <w:rsid w:val="00FC4BA9"/>
    <w:rsid w:val="00FC4BAF"/>
    <w:rsid w:val="00FC5904"/>
    <w:rsid w:val="00FC5F0F"/>
    <w:rsid w:val="00FD0773"/>
    <w:rsid w:val="00FD42B5"/>
    <w:rsid w:val="00FD4583"/>
    <w:rsid w:val="00FD7E2D"/>
    <w:rsid w:val="00FE05FA"/>
    <w:rsid w:val="00FE0685"/>
    <w:rsid w:val="00FE5C95"/>
    <w:rsid w:val="00FE7D4F"/>
    <w:rsid w:val="00FF02D6"/>
    <w:rsid w:val="00FF04EC"/>
    <w:rsid w:val="00FF090A"/>
    <w:rsid w:val="00FF096E"/>
    <w:rsid w:val="00FF0EC8"/>
    <w:rsid w:val="00FF2299"/>
    <w:rsid w:val="00FF4850"/>
    <w:rsid w:val="00FF518D"/>
    <w:rsid w:val="00FF5D93"/>
    <w:rsid w:val="00FF7822"/>
    <w:rsid w:val="02191414"/>
    <w:rsid w:val="03C9092D"/>
    <w:rsid w:val="051F0DC9"/>
    <w:rsid w:val="0AEA1189"/>
    <w:rsid w:val="0BBC269B"/>
    <w:rsid w:val="0BE479A9"/>
    <w:rsid w:val="0F2B2682"/>
    <w:rsid w:val="12931360"/>
    <w:rsid w:val="1AE139C4"/>
    <w:rsid w:val="1E4F5272"/>
    <w:rsid w:val="200D1749"/>
    <w:rsid w:val="20DA6F88"/>
    <w:rsid w:val="235A6C35"/>
    <w:rsid w:val="240A37E4"/>
    <w:rsid w:val="24591284"/>
    <w:rsid w:val="27A933C7"/>
    <w:rsid w:val="2CB04AF3"/>
    <w:rsid w:val="2DC21DC5"/>
    <w:rsid w:val="2E592028"/>
    <w:rsid w:val="2EDB3E1E"/>
    <w:rsid w:val="30843362"/>
    <w:rsid w:val="31CD2AE7"/>
    <w:rsid w:val="37B2259B"/>
    <w:rsid w:val="45C12491"/>
    <w:rsid w:val="495F4514"/>
    <w:rsid w:val="4C276099"/>
    <w:rsid w:val="4C9D56D1"/>
    <w:rsid w:val="4FDE4DBF"/>
    <w:rsid w:val="501C6CBB"/>
    <w:rsid w:val="6A776245"/>
    <w:rsid w:val="6B073222"/>
    <w:rsid w:val="6FC75BAC"/>
    <w:rsid w:val="73B11F27"/>
    <w:rsid w:val="765300CD"/>
    <w:rsid w:val="77400C32"/>
    <w:rsid w:val="7F007A22"/>
    <w:rsid w:val="B2FA5E01"/>
    <w:rsid w:val="DCB7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kern w:val="44"/>
      <w:sz w:val="44"/>
    </w:rPr>
  </w:style>
  <w:style w:type="paragraph" w:styleId="3">
    <w:name w:val="heading 2"/>
    <w:basedOn w:val="1"/>
    <w:next w:val="1"/>
    <w:link w:val="32"/>
    <w:qFormat/>
    <w:uiPriority w:val="0"/>
    <w:pPr>
      <w:keepNext/>
      <w:keepLines/>
      <w:outlineLvl w:val="1"/>
    </w:pPr>
    <w:rPr>
      <w:rFonts w:ascii="Arial" w:hAnsi="Arial" w:eastAsia="黑体"/>
      <w:b/>
      <w:sz w:val="28"/>
      <w:szCs w:val="20"/>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1"/>
    <w:link w:val="34"/>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7"/>
    <w:qFormat/>
    <w:uiPriority w:val="0"/>
    <w:rPr>
      <w:b/>
      <w:bCs/>
    </w:rPr>
  </w:style>
  <w:style w:type="paragraph" w:styleId="7">
    <w:name w:val="annotation text"/>
    <w:basedOn w:val="1"/>
    <w:link w:val="42"/>
    <w:semiHidden/>
    <w:qFormat/>
    <w:uiPriority w:val="0"/>
    <w:pPr>
      <w:jc w:val="left"/>
    </w:pPr>
  </w:style>
  <w:style w:type="paragraph" w:styleId="8">
    <w:name w:val="Normal Indent"/>
    <w:basedOn w:val="1"/>
    <w:qFormat/>
    <w:uiPriority w:val="0"/>
    <w:pPr>
      <w:widowControl/>
      <w:spacing w:before="120"/>
      <w:ind w:firstLine="420"/>
    </w:pPr>
    <w:rPr>
      <w:kern w:val="0"/>
      <w:szCs w:val="20"/>
    </w:rPr>
  </w:style>
  <w:style w:type="paragraph" w:styleId="9">
    <w:name w:val="Document Map"/>
    <w:basedOn w:val="1"/>
    <w:link w:val="46"/>
    <w:semiHidden/>
    <w:qFormat/>
    <w:uiPriority w:val="0"/>
    <w:pPr>
      <w:shd w:val="clear" w:color="auto" w:fill="000080"/>
    </w:pPr>
  </w:style>
  <w:style w:type="paragraph" w:styleId="10">
    <w:name w:val="Body Text"/>
    <w:basedOn w:val="1"/>
    <w:link w:val="36"/>
    <w:qFormat/>
    <w:uiPriority w:val="0"/>
    <w:pPr>
      <w:spacing w:line="580" w:lineRule="exact"/>
    </w:pPr>
    <w:rPr>
      <w:sz w:val="28"/>
    </w:rPr>
  </w:style>
  <w:style w:type="paragraph" w:styleId="11">
    <w:name w:val="Body Text Indent"/>
    <w:basedOn w:val="1"/>
    <w:link w:val="37"/>
    <w:qFormat/>
    <w:uiPriority w:val="0"/>
    <w:pPr>
      <w:spacing w:after="120"/>
      <w:ind w:left="420" w:leftChars="200"/>
    </w:pPr>
  </w:style>
  <w:style w:type="paragraph" w:styleId="12">
    <w:name w:val="toc 3"/>
    <w:basedOn w:val="1"/>
    <w:next w:val="1"/>
    <w:qFormat/>
    <w:uiPriority w:val="39"/>
    <w:pPr>
      <w:ind w:left="840" w:leftChars="400"/>
    </w:pPr>
  </w:style>
  <w:style w:type="paragraph" w:styleId="13">
    <w:name w:val="Date"/>
    <w:basedOn w:val="1"/>
    <w:next w:val="1"/>
    <w:link w:val="52"/>
    <w:unhideWhenUsed/>
    <w:qFormat/>
    <w:uiPriority w:val="99"/>
    <w:pPr>
      <w:ind w:left="100" w:leftChars="2500"/>
    </w:pPr>
  </w:style>
  <w:style w:type="paragraph" w:styleId="14">
    <w:name w:val="Body Text Indent 2"/>
    <w:basedOn w:val="1"/>
    <w:link w:val="39"/>
    <w:qFormat/>
    <w:uiPriority w:val="0"/>
    <w:pPr>
      <w:ind w:left="1134"/>
    </w:pPr>
    <w:rPr>
      <w:rFonts w:ascii="宋体" w:hAnsi="宋体"/>
      <w:sz w:val="28"/>
    </w:rPr>
  </w:style>
  <w:style w:type="paragraph" w:styleId="15">
    <w:name w:val="Balloon Text"/>
    <w:basedOn w:val="1"/>
    <w:link w:val="44"/>
    <w:semiHidden/>
    <w:qFormat/>
    <w:uiPriority w:val="0"/>
    <w:rPr>
      <w:sz w:val="18"/>
      <w:szCs w:val="18"/>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470"/>
        <w:tab w:val="right" w:leader="dot" w:pos="8296"/>
      </w:tabs>
      <w:spacing w:before="120" w:after="120" w:line="360" w:lineRule="auto"/>
      <w:jc w:val="center"/>
    </w:pPr>
    <w:rPr>
      <w:rFonts w:ascii="黑体" w:hAnsi="黑体" w:eastAsia="黑体" w:cstheme="minorBidi"/>
      <w:sz w:val="32"/>
      <w:szCs w:val="32"/>
    </w:rPr>
  </w:style>
  <w:style w:type="paragraph" w:styleId="19">
    <w:name w:val="Body Text Indent 3"/>
    <w:basedOn w:val="1"/>
    <w:link w:val="43"/>
    <w:qFormat/>
    <w:uiPriority w:val="0"/>
    <w:pPr>
      <w:spacing w:beforeLines="50" w:line="300" w:lineRule="auto"/>
      <w:ind w:firstLine="480" w:firstLineChars="200"/>
    </w:pPr>
    <w:rPr>
      <w:rFonts w:ascii="宋体" w:hAnsi="宋体"/>
      <w:sz w:val="24"/>
    </w:rPr>
  </w:style>
  <w:style w:type="paragraph" w:styleId="20">
    <w:name w:val="toc 2"/>
    <w:basedOn w:val="1"/>
    <w:next w:val="1"/>
    <w:qFormat/>
    <w:uiPriority w:val="39"/>
    <w:pPr>
      <w:tabs>
        <w:tab w:val="right" w:leader="dot" w:pos="9402"/>
      </w:tabs>
      <w:spacing w:line="360" w:lineRule="auto"/>
      <w:ind w:left="420" w:leftChars="200"/>
    </w:pPr>
    <w:rPr>
      <w:b/>
      <w:color w:val="000000" w:themeColor="text1"/>
      <w14:textFill>
        <w14:solidFill>
          <w14:schemeClr w14:val="tx1"/>
        </w14:solidFill>
      </w14:textFill>
    </w:rPr>
  </w:style>
  <w:style w:type="paragraph" w:styleId="21">
    <w:name w:val="Body Text 2"/>
    <w:basedOn w:val="1"/>
    <w:qFormat/>
    <w:uiPriority w:val="0"/>
    <w:pPr>
      <w:spacing w:line="500" w:lineRule="exact"/>
      <w:jc w:val="center"/>
      <w:outlineLvl w:val="0"/>
    </w:pPr>
    <w:rPr>
      <w:bCs/>
      <w:sz w:val="28"/>
      <w:szCs w:val="20"/>
    </w:r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table" w:styleId="28">
    <w:name w:val="Table Grid"/>
    <w:basedOn w:val="2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页眉 Char"/>
    <w:basedOn w:val="23"/>
    <w:link w:val="17"/>
    <w:qFormat/>
    <w:uiPriority w:val="99"/>
    <w:rPr>
      <w:sz w:val="18"/>
      <w:szCs w:val="18"/>
    </w:rPr>
  </w:style>
  <w:style w:type="character" w:customStyle="1" w:styleId="30">
    <w:name w:val="页脚 Char"/>
    <w:basedOn w:val="23"/>
    <w:link w:val="16"/>
    <w:qFormat/>
    <w:uiPriority w:val="99"/>
    <w:rPr>
      <w:sz w:val="18"/>
      <w:szCs w:val="18"/>
    </w:rPr>
  </w:style>
  <w:style w:type="character" w:customStyle="1" w:styleId="31">
    <w:name w:val="标题 1 Char"/>
    <w:basedOn w:val="23"/>
    <w:link w:val="2"/>
    <w:qFormat/>
    <w:uiPriority w:val="0"/>
    <w:rPr>
      <w:rFonts w:ascii="Times New Roman" w:hAnsi="Times New Roman" w:eastAsia="宋体" w:cs="Times New Roman"/>
      <w:b/>
      <w:kern w:val="44"/>
      <w:sz w:val="44"/>
      <w:szCs w:val="24"/>
    </w:rPr>
  </w:style>
  <w:style w:type="character" w:customStyle="1" w:styleId="32">
    <w:name w:val="标题 2 Char"/>
    <w:basedOn w:val="23"/>
    <w:link w:val="3"/>
    <w:qFormat/>
    <w:uiPriority w:val="0"/>
    <w:rPr>
      <w:rFonts w:ascii="Arial" w:hAnsi="Arial" w:eastAsia="黑体" w:cs="Times New Roman"/>
      <w:b/>
      <w:sz w:val="28"/>
      <w:szCs w:val="20"/>
    </w:rPr>
  </w:style>
  <w:style w:type="character" w:customStyle="1" w:styleId="33">
    <w:name w:val="标题 3 Char"/>
    <w:basedOn w:val="23"/>
    <w:link w:val="4"/>
    <w:qFormat/>
    <w:uiPriority w:val="0"/>
    <w:rPr>
      <w:rFonts w:ascii="Times New Roman" w:hAnsi="Times New Roman" w:eastAsia="宋体" w:cs="Times New Roman"/>
      <w:b/>
      <w:bCs/>
      <w:sz w:val="32"/>
      <w:szCs w:val="32"/>
    </w:rPr>
  </w:style>
  <w:style w:type="character" w:customStyle="1" w:styleId="34">
    <w:name w:val="标题 4 Char"/>
    <w:basedOn w:val="23"/>
    <w:link w:val="5"/>
    <w:qFormat/>
    <w:uiPriority w:val="0"/>
    <w:rPr>
      <w:rFonts w:ascii="Arial" w:hAnsi="Arial" w:eastAsia="黑体" w:cs="Times New Roman"/>
      <w:b/>
      <w:bCs/>
      <w:sz w:val="28"/>
      <w:szCs w:val="28"/>
    </w:rPr>
  </w:style>
  <w:style w:type="paragraph" w:customStyle="1" w:styleId="35">
    <w:name w:val="Char1"/>
    <w:basedOn w:val="1"/>
    <w:qFormat/>
    <w:uiPriority w:val="0"/>
    <w:pPr>
      <w:widowControl/>
      <w:spacing w:after="160" w:line="240" w:lineRule="exact"/>
      <w:jc w:val="left"/>
    </w:pPr>
    <w:rPr>
      <w:rFonts w:ascii="Tahoma" w:hAnsi="Tahoma"/>
      <w:kern w:val="0"/>
      <w:sz w:val="24"/>
      <w:lang w:eastAsia="en-US"/>
    </w:rPr>
  </w:style>
  <w:style w:type="character" w:customStyle="1" w:styleId="36">
    <w:name w:val="正文文本 Char"/>
    <w:basedOn w:val="23"/>
    <w:link w:val="10"/>
    <w:qFormat/>
    <w:uiPriority w:val="0"/>
    <w:rPr>
      <w:rFonts w:ascii="Times New Roman" w:hAnsi="Times New Roman" w:eastAsia="宋体" w:cs="Times New Roman"/>
      <w:sz w:val="28"/>
      <w:szCs w:val="24"/>
    </w:rPr>
  </w:style>
  <w:style w:type="character" w:customStyle="1" w:styleId="37">
    <w:name w:val="正文文本缩进 Char"/>
    <w:basedOn w:val="23"/>
    <w:link w:val="11"/>
    <w:qFormat/>
    <w:uiPriority w:val="0"/>
    <w:rPr>
      <w:rFonts w:ascii="Times New Roman" w:hAnsi="Times New Roman" w:eastAsia="宋体" w:cs="Times New Roman"/>
      <w:szCs w:val="24"/>
    </w:rPr>
  </w:style>
  <w:style w:type="character" w:customStyle="1" w:styleId="38">
    <w:name w:val="已访问的超链接1"/>
    <w:qFormat/>
    <w:uiPriority w:val="0"/>
    <w:rPr>
      <w:color w:val="800080"/>
      <w:u w:val="single"/>
    </w:rPr>
  </w:style>
  <w:style w:type="character" w:customStyle="1" w:styleId="39">
    <w:name w:val="正文文本缩进 2 Char"/>
    <w:basedOn w:val="23"/>
    <w:link w:val="14"/>
    <w:qFormat/>
    <w:uiPriority w:val="0"/>
    <w:rPr>
      <w:rFonts w:ascii="宋体" w:hAnsi="宋体" w:eastAsia="宋体" w:cs="Times New Roman"/>
      <w:sz w:val="28"/>
      <w:szCs w:val="24"/>
    </w:rPr>
  </w:style>
  <w:style w:type="paragraph" w:customStyle="1" w:styleId="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1">
    <w:name w:val="样式 标题 2 + 居中"/>
    <w:basedOn w:val="3"/>
    <w:qFormat/>
    <w:uiPriority w:val="99"/>
    <w:pPr>
      <w:spacing w:before="260" w:after="260" w:line="416" w:lineRule="auto"/>
      <w:ind w:right="34" w:rightChars="16"/>
      <w:jc w:val="center"/>
    </w:pPr>
    <w:rPr>
      <w:rFonts w:ascii="Times New Roman" w:hAnsi="Times New Roman" w:cs="宋体"/>
      <w:b w:val="0"/>
      <w:kern w:val="0"/>
      <w:sz w:val="32"/>
    </w:rPr>
  </w:style>
  <w:style w:type="character" w:customStyle="1" w:styleId="42">
    <w:name w:val="批注文字 Char"/>
    <w:basedOn w:val="23"/>
    <w:link w:val="7"/>
    <w:semiHidden/>
    <w:qFormat/>
    <w:uiPriority w:val="0"/>
    <w:rPr>
      <w:rFonts w:ascii="Times New Roman" w:hAnsi="Times New Roman" w:eastAsia="宋体" w:cs="Times New Roman"/>
      <w:szCs w:val="24"/>
    </w:rPr>
  </w:style>
  <w:style w:type="character" w:customStyle="1" w:styleId="43">
    <w:name w:val="正文文本缩进 3 Char"/>
    <w:basedOn w:val="23"/>
    <w:link w:val="19"/>
    <w:qFormat/>
    <w:uiPriority w:val="0"/>
    <w:rPr>
      <w:rFonts w:ascii="宋体" w:hAnsi="宋体" w:eastAsia="宋体" w:cs="Times New Roman"/>
      <w:sz w:val="24"/>
      <w:szCs w:val="24"/>
    </w:rPr>
  </w:style>
  <w:style w:type="character" w:customStyle="1" w:styleId="44">
    <w:name w:val="批注框文本 Char"/>
    <w:basedOn w:val="23"/>
    <w:link w:val="15"/>
    <w:semiHidden/>
    <w:qFormat/>
    <w:uiPriority w:val="0"/>
    <w:rPr>
      <w:rFonts w:ascii="Times New Roman" w:hAnsi="Times New Roman" w:eastAsia="宋体" w:cs="Times New Roman"/>
      <w:sz w:val="18"/>
      <w:szCs w:val="18"/>
    </w:rPr>
  </w:style>
  <w:style w:type="paragraph" w:customStyle="1" w:styleId="45">
    <w:name w:val="Char Char"/>
    <w:basedOn w:val="1"/>
    <w:qFormat/>
    <w:uiPriority w:val="0"/>
    <w:pPr>
      <w:widowControl/>
      <w:spacing w:after="160" w:line="240" w:lineRule="exact"/>
      <w:jc w:val="left"/>
    </w:pPr>
    <w:rPr>
      <w:rFonts w:ascii="Tahoma" w:hAnsi="Tahoma"/>
      <w:kern w:val="0"/>
      <w:sz w:val="24"/>
      <w:lang w:eastAsia="en-US"/>
    </w:rPr>
  </w:style>
  <w:style w:type="character" w:customStyle="1" w:styleId="46">
    <w:name w:val="文档结构图 Char"/>
    <w:basedOn w:val="23"/>
    <w:link w:val="9"/>
    <w:semiHidden/>
    <w:qFormat/>
    <w:uiPriority w:val="0"/>
    <w:rPr>
      <w:rFonts w:ascii="Times New Roman" w:hAnsi="Times New Roman" w:eastAsia="宋体" w:cs="Times New Roman"/>
      <w:szCs w:val="24"/>
      <w:shd w:val="clear" w:color="auto" w:fill="000080"/>
    </w:rPr>
  </w:style>
  <w:style w:type="character" w:customStyle="1" w:styleId="47">
    <w:name w:val="批注主题 Char"/>
    <w:basedOn w:val="42"/>
    <w:link w:val="6"/>
    <w:qFormat/>
    <w:uiPriority w:val="0"/>
    <w:rPr>
      <w:rFonts w:ascii="Times New Roman" w:hAnsi="Times New Roman" w:eastAsia="宋体" w:cs="Times New Roman"/>
      <w:b/>
      <w:bCs/>
      <w:szCs w:val="24"/>
    </w:rPr>
  </w:style>
  <w:style w:type="paragraph" w:customStyle="1" w:styleId="48">
    <w:name w:val="样式 正文文本缩进 + 段前: 7.8 磅"/>
    <w:basedOn w:val="11"/>
    <w:qFormat/>
    <w:uiPriority w:val="0"/>
    <w:pPr>
      <w:spacing w:beforeLines="50" w:after="0" w:line="360" w:lineRule="auto"/>
      <w:ind w:left="0" w:leftChars="0" w:firstLine="200" w:firstLineChars="200"/>
    </w:pPr>
    <w:rPr>
      <w:rFonts w:cs="宋体"/>
      <w:sz w:val="24"/>
      <w:szCs w:val="20"/>
    </w:rPr>
  </w:style>
  <w:style w:type="paragraph" w:customStyle="1" w:styleId="4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paragraph" w:customStyle="1" w:styleId="50">
    <w:name w:val="List Paragraph"/>
    <w:basedOn w:val="1"/>
    <w:qFormat/>
    <w:uiPriority w:val="0"/>
    <w:pPr>
      <w:ind w:firstLine="420" w:firstLineChars="200"/>
    </w:pPr>
  </w:style>
  <w:style w:type="paragraph" w:customStyle="1" w:styleId="5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2">
    <w:name w:val="日期 Char"/>
    <w:basedOn w:val="23"/>
    <w:link w:val="1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崔应寿</Company>
  <Pages>1</Pages>
  <Words>4328</Words>
  <Characters>24673</Characters>
  <Lines>205</Lines>
  <Paragraphs>57</Paragraphs>
  <ScaleCrop>false</ScaleCrop>
  <LinksUpToDate>false</LinksUpToDate>
  <CharactersWithSpaces>28944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2022-12-14T01:17:00Z</dcterms:created>
  <dc:creator>崔应寿</dc:creator>
  <cp:lastModifiedBy>Administrator</cp:lastModifiedBy>
  <cp:lastPrinted>2022-09-19T18:05:00Z</cp:lastPrinted>
  <dcterms:modified xsi:type="dcterms:W3CDTF">2023-03-20T07:43:27Z</dcterms:modified>
  <dc:title>福建省农村公路基础设施统计调查制度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AB176C6CDCD04191B55DB2713115C92D</vt:lpwstr>
  </property>
</Properties>
</file>