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交通强国建设试点验收评估项目</w:t>
      </w:r>
    </w:p>
    <w:p>
      <w:pPr>
        <w:pStyle w:val="null3"/>
        <w:jc w:val="center"/>
        <w:outlineLvl w:val="2"/>
      </w:pPr>
      <w:r>
        <w:rPr>
          <w:sz w:val="28"/>
          <w:b/>
        </w:rPr>
        <w:t>备案编号：</w:t>
      </w:r>
      <w:r>
        <w:rPr>
          <w:sz w:val="28"/>
          <w:b/>
        </w:rPr>
        <w:t>CGXM-2024-350001-11889[2024]08483</w:t>
      </w:r>
    </w:p>
    <w:p>
      <w:pPr>
        <w:pStyle w:val="null3"/>
        <w:jc w:val="center"/>
        <w:outlineLvl w:val="2"/>
      </w:pPr>
      <w:r>
        <w:rPr>
          <w:sz w:val="28"/>
          <w:b/>
        </w:rPr>
        <w:t>项目编号：</w:t>
      </w:r>
      <w:r>
        <w:rPr>
          <w:sz w:val="28"/>
          <w:b/>
        </w:rPr>
        <w:t>[350001]ZSZBGS[GK]2024058</w:t>
      </w:r>
    </w:p>
    <w:p>
      <w:pPr>
        <w:pStyle w:val="null3"/>
        <w:jc w:val="center"/>
        <w:outlineLvl w:val="2"/>
      </w:pPr>
      <w:r>
        <w:rPr>
          <w:sz w:val="28"/>
          <w:b/>
        </w:rPr>
        <w:t>采购人：</w:t>
      </w:r>
      <w:r>
        <w:rPr>
          <w:sz w:val="28"/>
          <w:b/>
        </w:rPr>
        <w:t>福建省交通运输综合保障服务中心</w:t>
      </w:r>
    </w:p>
    <w:p>
      <w:pPr>
        <w:pStyle w:val="null3"/>
        <w:jc w:val="center"/>
        <w:outlineLvl w:val="2"/>
      </w:pPr>
      <w:r>
        <w:rPr>
          <w:sz w:val="28"/>
          <w:b/>
        </w:rPr>
        <w:t>代理机构：</w:t>
      </w:r>
      <w:r>
        <w:rPr>
          <w:sz w:val="28"/>
          <w:b/>
        </w:rPr>
        <w:t>福建中实招标有限公司</w:t>
      </w:r>
    </w:p>
    <w:p>
      <w:pPr>
        <w:pStyle w:val="null3"/>
        <w:jc w:val="center"/>
        <w:outlineLvl w:val="2"/>
      </w:pPr>
      <w:r>
        <w:rPr>
          <w:sz w:val="28"/>
          <w:b/>
        </w:rPr>
        <w:t>编制时间</w:t>
      </w:r>
      <w:r>
        <w:rPr>
          <w:sz w:val="28"/>
          <w:b/>
        </w:rPr>
        <w:t>：</w:t>
      </w:r>
      <w:r>
        <w:rPr>
          <w:sz w:val="28"/>
          <w:b/>
        </w:rPr>
        <w:t>2024年11月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福建中实招标有限公司</w:t>
      </w:r>
      <w:r>
        <w:rPr/>
        <w:t xml:space="preserve"> 采用公开招标方式组织 </w:t>
      </w:r>
      <w:r>
        <w:rPr/>
        <w:t>交通强国建设试点验收评估项目</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CGXM-2024-350001-11889[2024]08483</w:t>
      </w:r>
    </w:p>
    <w:p>
      <w:pPr>
        <w:pStyle w:val="null3"/>
        <w:ind w:firstLine="480"/>
        <w:jc w:val="left"/>
        <w:outlineLvl w:val="2"/>
      </w:pPr>
      <w:r>
        <w:rPr>
          <w:sz w:val="28"/>
          <w:b/>
        </w:rPr>
        <w:t>2、项目编号</w:t>
      </w:r>
      <w:r>
        <w:rPr>
          <w:sz w:val="28"/>
          <w:b/>
        </w:rPr>
        <w:t>：</w:t>
      </w:r>
      <w:r>
        <w:rPr>
          <w:sz w:val="28"/>
          <w:b/>
        </w:rPr>
        <w:t>[350001]ZSZBGS[GK]2024058</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不适用于本项目</w:t>
      </w:r>
    </w:p>
    <w:p>
      <w:pPr>
        <w:pStyle w:val="null3"/>
        <w:ind w:firstLine="960"/>
        <w:jc w:val="left"/>
      </w:pPr>
      <w:r>
        <w:rPr/>
        <w:t>节能产品：</w:t>
      </w:r>
      <w:r>
        <w:rPr/>
        <w:t>不适用于本项目</w:t>
      </w:r>
    </w:p>
    <w:p>
      <w:pPr>
        <w:pStyle w:val="null3"/>
        <w:ind w:firstLine="960"/>
        <w:jc w:val="left"/>
      </w:pPr>
      <w:r>
        <w:rPr/>
        <w:t>环境标志产品：</w:t>
      </w:r>
      <w:r>
        <w:rPr/>
        <w:t>不适用于本项目</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资格承诺函</w:t>
            </w:r>
          </w:p>
        </w:tc>
        <w:tc>
          <w:tcPr>
            <w:tcW w:type="dxa" w:w="4614"/>
          </w:tcPr>
          <w:p>
            <w:pPr>
              <w:pStyle w:val="null3"/>
              <w:jc w:val="both"/>
            </w:pPr>
            <w:r>
              <w:rPr/>
              <w:t>采用资格承诺制的供应商，须根据投标(响应)格式文件要求提供资格承诺函，否则，视为未按照招标文件规定提交投标人的资格及资信文件，按资格审查不合格处理。</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福建省交通运输综合保障服务中心</w:t>
      </w:r>
    </w:p>
    <w:p>
      <w:pPr>
        <w:pStyle w:val="null3"/>
        <w:ind w:firstLine="960"/>
        <w:jc w:val="left"/>
      </w:pPr>
      <w:r>
        <w:rPr/>
        <w:t xml:space="preserve"> 地址： </w:t>
      </w:r>
      <w:r>
        <w:rPr/>
        <w:t>福州市东水路18号交通综合大楼东楼21-23层</w:t>
      </w:r>
    </w:p>
    <w:p>
      <w:pPr>
        <w:pStyle w:val="null3"/>
        <w:jc w:val="left"/>
      </w:pPr>
      <w:r>
        <w:rPr/>
        <w:t xml:space="preserve"> 邮编： </w:t>
      </w:r>
      <w:r>
        <w:rPr/>
        <w:t>350001</w:t>
      </w:r>
    </w:p>
    <w:p>
      <w:pPr>
        <w:pStyle w:val="null3"/>
        <w:jc w:val="left"/>
      </w:pPr>
      <w:r>
        <w:rPr/>
        <w:t xml:space="preserve"> 联系人： </w:t>
      </w:r>
      <w:r>
        <w:rPr/>
        <w:t>赖女士</w:t>
      </w:r>
    </w:p>
    <w:p>
      <w:pPr>
        <w:pStyle w:val="null3"/>
        <w:jc w:val="left"/>
      </w:pPr>
      <w:r>
        <w:rPr/>
        <w:t xml:space="preserve"> 联系电话： </w:t>
      </w:r>
      <w:r>
        <w:rPr/>
        <w:t>0591-87078794</w:t>
      </w:r>
    </w:p>
    <w:p>
      <w:pPr>
        <w:pStyle w:val="null3"/>
        <w:ind w:firstLine="480"/>
        <w:jc w:val="left"/>
        <w:outlineLvl w:val="2"/>
      </w:pPr>
      <w:r>
        <w:rPr>
          <w:sz w:val="28"/>
          <w:b/>
        </w:rPr>
        <w:t>12、代理机构</w:t>
      </w:r>
      <w:r>
        <w:rPr>
          <w:sz w:val="28"/>
          <w:b/>
        </w:rPr>
        <w:t>：</w:t>
      </w:r>
      <w:r>
        <w:rPr>
          <w:sz w:val="28"/>
          <w:b/>
        </w:rPr>
        <w:t>福建中实招标有限公司</w:t>
      </w:r>
    </w:p>
    <w:p>
      <w:pPr>
        <w:pStyle w:val="null3"/>
        <w:ind w:firstLine="960"/>
        <w:jc w:val="both"/>
      </w:pPr>
      <w:r>
        <w:rPr/>
        <w:t xml:space="preserve"> 地址： </w:t>
      </w:r>
      <w:r>
        <w:rPr/>
        <w:t>温泉街道华林路201号华林大厦10层02室</w:t>
      </w:r>
    </w:p>
    <w:p>
      <w:pPr>
        <w:pStyle w:val="null3"/>
        <w:jc w:val="both"/>
      </w:pPr>
      <w:r>
        <w:rPr/>
        <w:t xml:space="preserve"> 邮编： </w:t>
      </w:r>
      <w:r>
        <w:rPr/>
        <w:t>350003</w:t>
      </w:r>
    </w:p>
    <w:p>
      <w:pPr>
        <w:pStyle w:val="null3"/>
        <w:jc w:val="both"/>
      </w:pPr>
      <w:r>
        <w:rPr/>
        <w:t xml:space="preserve"> 联系人： </w:t>
      </w:r>
      <w:r>
        <w:rPr/>
        <w:t>林恒、胡文姬、方立</w:t>
      </w:r>
    </w:p>
    <w:p>
      <w:pPr>
        <w:pStyle w:val="null3"/>
        <w:jc w:val="both"/>
      </w:pPr>
      <w:r>
        <w:rPr/>
        <w:t xml:space="preserve"> 联系电话： </w:t>
      </w:r>
      <w:r>
        <w:rPr/>
        <w:t>0591-87767686-8616</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福建中实招标有限公司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500,000.00</w:t>
      </w:r>
    </w:p>
    <w:p>
      <w:pPr>
        <w:pStyle w:val="null3"/>
        <w:jc w:val="left"/>
      </w:pPr>
      <w:r>
        <w:rPr/>
        <w:t>采购包最高限价（元）: 500,000.00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交通强国建设试点验收评估</w:t>
            </w:r>
          </w:p>
        </w:tc>
        <w:tc>
          <w:tcPr>
            <w:tcW w:type="dxa" w:w="1187"/>
          </w:tcPr>
          <w:p>
            <w:pPr>
              <w:pStyle w:val="null3"/>
              <w:jc w:val="right"/>
            </w:pPr>
            <w:r>
              <w:rPr/>
              <w:t>1.00</w:t>
            </w:r>
          </w:p>
        </w:tc>
        <w:tc>
          <w:tcPr>
            <w:tcW w:type="dxa" w:w="1187"/>
          </w:tcPr>
          <w:p>
            <w:pPr>
              <w:pStyle w:val="null3"/>
              <w:jc w:val="right"/>
            </w:pPr>
            <w:r>
              <w:rPr/>
              <w:t>500,000.00</w:t>
            </w:r>
          </w:p>
        </w:tc>
        <w:tc>
          <w:tcPr>
            <w:tcW w:type="dxa" w:w="1187"/>
          </w:tcPr>
          <w:p>
            <w:pPr>
              <w:pStyle w:val="null3"/>
              <w:jc w:val="left"/>
            </w:pPr>
            <w:r>
              <w:rPr/>
              <w:t>项</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交通强国建设试点验收评估项目</w:t>
            </w:r>
          </w:p>
        </w:tc>
        <w:tc>
          <w:tcPr>
            <w:tcW w:type="dxa" w:w="554"/>
          </w:tcPr>
          <w:p>
            <w:pPr>
              <w:pStyle w:val="null3"/>
              <w:jc w:val="left"/>
            </w:pPr>
            <w:r>
              <w:rPr/>
              <w:t>项</w:t>
            </w:r>
          </w:p>
        </w:tc>
        <w:tc>
          <w:tcPr>
            <w:tcW w:type="dxa" w:w="554"/>
          </w:tcPr>
          <w:p>
            <w:pPr>
              <w:pStyle w:val="null3"/>
              <w:jc w:val="left"/>
            </w:pPr>
            <w:r>
              <w:rPr/>
              <w:t>元</w:t>
            </w:r>
          </w:p>
        </w:tc>
        <w:tc>
          <w:tcPr>
            <w:tcW w:type="dxa" w:w="1384"/>
          </w:tcPr>
          <w:p>
            <w:pPr>
              <w:pStyle w:val="null3"/>
              <w:jc w:val="right"/>
            </w:pPr>
            <w:r>
              <w:rPr/>
              <w:t>500,000.00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交通强国建设试点验收评估项目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交通强国建设试点验收评估项目</w:t>
            </w:r>
          </w:p>
        </w:tc>
        <w:tc>
          <w:tcPr>
            <w:tcW w:type="dxa" w:w="2076"/>
          </w:tcPr>
          <w:p>
            <w:pPr>
              <w:pStyle w:val="null3"/>
              <w:jc w:val="left"/>
            </w:pPr>
            <w:r>
              <w:rPr/>
              <w:t>交通强国建设试点验收评估项目</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500,000.00</w:t>
            </w:r>
          </w:p>
        </w:tc>
        <w:tc>
          <w:tcPr>
            <w:tcW w:type="dxa" w:w="831"/>
          </w:tcPr>
          <w:p>
            <w:pPr>
              <w:pStyle w:val="null3"/>
              <w:jc w:val="left"/>
            </w:pPr>
            <w:r>
              <w:rPr/>
              <w:t>总价</w:t>
            </w:r>
          </w:p>
        </w:tc>
        <w:tc>
          <w:tcPr>
            <w:tcW w:type="dxa" w:w="1246"/>
          </w:tcPr>
          <w:p>
            <w:pPr>
              <w:pStyle w:val="null3"/>
              <w:jc w:val="left"/>
            </w:pPr>
            <w:r>
              <w:rPr/>
              <w:t>无</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（1） </w:t>
            </w:r>
            <w:r>
              <w:rPr/>
              <w:t>采购人应在政府采购招投标管理办法规定的时限内确定中标人。</w:t>
            </w:r>
          </w:p>
          <w:p>
            <w:pPr>
              <w:pStyle w:val="null3"/>
              <w:jc w:val="left"/>
            </w:pPr>
            <w:r>
              <w:rPr/>
              <w:t>（2）若出现中标候选人并列情形，则按照下列方式确定中标人：</w:t>
            </w:r>
          </w:p>
          <w:p>
            <w:pPr>
              <w:pStyle w:val="null3"/>
              <w:jc w:val="left"/>
            </w:pPr>
            <w:r>
              <w:rPr/>
              <w:t>①招标文件规定的方式：</w:t>
            </w:r>
          </w:p>
          <w:p>
            <w:pPr>
              <w:pStyle w:val="null3"/>
              <w:jc w:val="left"/>
            </w:pPr>
            <w:r>
              <w:rPr/>
              <w:t>无</w:t>
            </w:r>
          </w:p>
          <w:p>
            <w:pPr>
              <w:pStyle w:val="null3"/>
              <w:jc w:val="left"/>
            </w:pPr>
            <w:r>
              <w:rPr/>
              <w:t>②若本款第①点规定方式为“无”，则按照下列方式确定：</w:t>
            </w:r>
          </w:p>
          <w:p>
            <w:pPr>
              <w:pStyle w:val="null3"/>
              <w:jc w:val="left"/>
            </w:pPr>
            <w:r>
              <w:rPr/>
              <w:t>无</w:t>
            </w:r>
          </w:p>
          <w:p>
            <w:pPr>
              <w:pStyle w:val="null3"/>
              <w:jc w:val="left"/>
            </w:pPr>
            <w:r>
              <w:rPr/>
              <w:t>③若本款第①、②点规定方式均为“无”，则按照下列方式确定：随机抽取。</w:t>
            </w:r>
          </w:p>
          <w:p>
            <w:pPr>
              <w:pStyle w:val="null3"/>
              <w:jc w:val="left"/>
            </w:pPr>
            <w:r>
              <w:rPr/>
              <w:t>（3）本项目确定的中标人家数：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（1）潜在投标人可在质疑时效期间内对招标文件以书面形式提出质疑。</w:t>
            </w:r>
          </w:p>
          <w:p>
            <w:pPr>
              <w:pStyle w:val="null3"/>
              <w:jc w:val="left"/>
            </w:pPr>
            <w:r>
              <w:rPr/>
              <w:t xml:space="preserve">（2）质疑时效期间：应在依法获取招标文件之日起7个工作日内向 </w:t>
            </w:r>
            <w:r>
              <w:rPr/>
              <w:t>福建中实招标有限公司</w:t>
            </w:r>
            <w:r>
              <w:rPr/>
              <w:t xml:space="preserve"> 提出，依法获取招标文件的时间以福建省政府采购网上公开信息系统记载的为准。</w:t>
            </w:r>
          </w:p>
          <w:p>
            <w:pPr>
              <w:pStyle w:val="null3"/>
              <w:jc w:val="left"/>
            </w:pPr>
            <w:r>
              <w:rPr/>
              <w:t>※除上述规定外，对招标文件提出的质疑还应符合招标文件第三章第15.1条的有关规定。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代理服务费收费标准：1.收费标准以中标金额为准，按差额定率累进法计取，具体按以下标准下浮20%计取：（0，100]万元 1.50%，最低按2000元执行。2.招标代理服务费由中标人在领取中标通知书的同时，以转账、电汇、现金存款等付款方式一次性缴清。 3.招标代理服务费缴交账号： 开户行：交通银行福州华林支行 账 号：351008040018000752005 开户名：福建中实招标有限公司。</w:t>
            </w:r>
          </w:p>
          <w:p>
            <w:pPr>
              <w:pStyle w:val="null3"/>
              <w:jc w:val="left"/>
            </w:pPr>
            <w:r>
              <w:rPr/>
              <w:t xml:space="preserve"> (2)其他：</w:t>
            </w:r>
          </w:p>
          <w:p>
            <w:pPr>
              <w:pStyle w:val="null3"/>
              <w:jc w:val="left"/>
            </w:pPr>
            <w:r>
              <w:rPr/>
              <w:t>无</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福建中实招标有限公司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福建中实招标有限公司</w:t>
      </w:r>
      <w:r>
        <w:rPr/>
        <w:t xml:space="preserve"> 将在投标截止时间至少15个日历日前，在招标文件载明的指定媒体以更正公告的形式发布澄清或修改的内容。不足15个日历日的， </w:t>
      </w:r>
      <w:r>
        <w:rPr/>
        <w:t>福建中实招标有限公司</w:t>
      </w:r>
      <w:r>
        <w:rPr/>
        <w:t xml:space="preserve"> 将顺延投标截止时间及开标时间， </w:t>
      </w:r>
      <w:r>
        <w:rPr/>
        <w:t>福建中实招标有限公司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福建中实招标有限公司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福建中实招标有限公司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福建中实招标有限公司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福建中实招标有限公司</w:t>
      </w:r>
      <w:r>
        <w:rPr/>
        <w:t xml:space="preserve"> 可终止招标并发布终止公告。</w:t>
      </w:r>
    </w:p>
    <w:p>
      <w:pPr>
        <w:pStyle w:val="null3"/>
        <w:ind w:firstLine="480"/>
        <w:jc w:val="both"/>
      </w:pPr>
      <w:r>
        <w:rPr/>
        <w:t xml:space="preserve">8.2终止公告作为 </w:t>
      </w:r>
      <w:r>
        <w:rPr/>
        <w:t>福建中实招标有限公司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①开标（报价）一览表</w:t>
      </w:r>
    </w:p>
    <w:p>
      <w:pPr>
        <w:pStyle w:val="null3"/>
        <w:ind w:firstLine="480"/>
        <w:jc w:val="both"/>
      </w:pPr>
      <w:r>
        <w:rPr/>
        <w:t>②投标（响应）报价明细表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福建中实招标有限公司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福建中实招标有限公司</w:t>
      </w:r>
      <w:r>
        <w:rPr/>
        <w:t xml:space="preserve"> 可于投标有效期届满之前书面要求投标人延长投标有效期，投标人应在 </w:t>
      </w:r>
      <w:r>
        <w:rPr/>
        <w:t>福建中实招标有限公司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福建中实招标有限公司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福建中实招标有限公司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福建中实招标有限公司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福建中实招标有限公司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福建中实招标有限公司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福建中实招标有限公司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福建中实招标有限公司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福建中实招标有限公司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福建中实招标有限公司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福建中实招标有限公司</w:t>
      </w:r>
      <w:r>
        <w:rPr/>
        <w:t xml:space="preserve"> 提出询问， </w:t>
      </w:r>
      <w:r>
        <w:rPr/>
        <w:t>福建中实招标有限公司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福建中实招标有限公司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福建中实招标有限公司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由福建中实招标有限公司派出的工作人员至少1人，</w:t>
      </w:r>
      <w:r>
        <w:rPr/>
        <w:t>其余1人可为采购人代表或福建中实招标有限公司的工作人员。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left"/>
      </w:pPr>
      <w:r>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t>④.其他资格证明文件：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采用资格承诺制的供应商，须根据投标(响应)格式文件要求提供资格承诺函，否则，视为未按照招标文件规定提交投标人的资格及资信文件，按资格审查不合格处理。</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资格部分中出现报价部分的全部或部分的投标报价信息（或组成资料）</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福建中实招标有限公司</w:t>
      </w:r>
      <w:r>
        <w:rPr/>
        <w:t xml:space="preserve"> 统一对外发布。</w:t>
      </w:r>
    </w:p>
    <w:p>
      <w:pPr>
        <w:pStyle w:val="null3"/>
        <w:ind w:firstLine="480"/>
        <w:jc w:val="both"/>
      </w:pPr>
      <w:r>
        <w:rPr/>
        <w:t xml:space="preserve">3、资格审查合格的投标人不足三家的，不进行评标。同时，本次采购活动结束， </w:t>
      </w:r>
      <w:r>
        <w:rPr/>
        <w:t>福建中实招标有限公司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福建中实招标有限公司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福建中实招标有限公司</w:t>
      </w:r>
      <w:r>
        <w:rPr/>
        <w:t xml:space="preserve"> 统一对外发布。</w:t>
      </w:r>
    </w:p>
    <w:p>
      <w:pPr>
        <w:pStyle w:val="null3"/>
        <w:ind w:firstLine="480"/>
        <w:jc w:val="both"/>
      </w:pPr>
      <w:r>
        <w:rPr/>
        <w:t xml:space="preserve">②对 </w:t>
      </w:r>
      <w:r>
        <w:rPr/>
        <w:t>福建中实招标有限公司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(1)技术部分中出现报价部分的全部或部分的投标报价信息（或组成资料）；(2)属于招标文件规定评标委员会否决其投标的情形。</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(1)商务部分中出现报价部分的全部或部分的投标报价信息（或组成资料）；(2)商务响应情况不满足招标文件商务要求。（3）属于招标文件规定评标委员会否决其投标的情形。</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①开标（报价）一览表内容与电子投标文件中相应内容不一致的，以开标（报价）一览表为准；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③单价金额小数点或百分比有明显错位的，以开标（报价）一览表的总价为准，并修改单价；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福建中实招标有限公司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价格项（F1×A1）满分为10.0000分</w:t>
      </w:r>
    </w:p>
    <w:p>
      <w:pPr>
        <w:pStyle w:val="null3"/>
        <w:jc w:val="both"/>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15.0000%</w:t>
            </w:r>
          </w:p>
        </w:tc>
        <w:tc>
          <w:tcPr>
            <w:tcW w:type="dxa" w:w="4153"/>
          </w:tcPr>
          <w:p>
            <w:pPr>
              <w:pStyle w:val="null3"/>
              <w:jc w:val="both"/>
            </w:pPr>
            <w:r>
              <w:rPr/>
              <w:t>1、评审时，对符合《政府采购促进中小企业发展管理办法》（财库﹝2020﹞46号）和《关于进一步加大政府采购支持中小企业力度的通知》（财库﹝2022﹞19号）规定的小微企业报价给予价格扣除【货物和服务项目为15%；工程项目为5%；对于联合协议或者分包意向协议约定小微企业的合同份额占到合同总金额30%以上的，对联合体或者大中型企业的报价扣除比例为5%（工程项目为2%）】，用扣除后的价格参加评审。投标人须提供合格的中小企业声明函，否则不予价格扣除。2、根据财政部、司法部联合印发《关于政府采购支持监狱企业发展有关问题的通知》（财库【2014】68号）文件规定，凡监狱企业参加政府采购活动视同小型、微型企业，享受评审价格扣除的政府采购优惠政策，但必须提供由省级以上监狱管理局、戒毒管理局（含新疆生产建设兵团）出具的属于监狱企业的证明文件，否则评审时不予价格扣除优惠。3、根据财政部、民政部、中国残联文件《关于促进残疾人就业政府采购政策的通知》（财库[2017]141号）规定，凡符合上述文件要求条件的残疾人福利性单位在参加政府采购活动时视同小型、微型企业，享受预留份额、评审中价格扣除等促进中小企业发展的政府采购政策，但必须提供《残疾人福利性单位声明函》。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4、竞争性磋商文件规定与政府采购相关法律、法规、制度等有冲突的，以现行法律、法规、制度等执行。5、本项目采购标的对应的中小企业划分标准所属行业为：其他未列明行业。</w:t>
            </w:r>
          </w:p>
        </w:tc>
      </w:tr>
    </w:tbl>
    <w:p>
      <w:pPr>
        <w:pStyle w:val="null3"/>
        <w:jc w:val="both"/>
      </w:pPr>
      <w:r>
        <w:rPr/>
        <w:t>其他：无</w:t>
      </w:r>
    </w:p>
    <w:p>
      <w:pPr>
        <w:pStyle w:val="null3"/>
        <w:jc w:val="both"/>
      </w:pPr>
      <w:r>
        <w:rPr/>
        <w:t>技术项（F2×A2）满分为67.0000分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1、技术要求响应情况</w:t>
            </w:r>
          </w:p>
        </w:tc>
        <w:tc>
          <w:tcPr>
            <w:tcW w:type="dxa" w:w="831"/>
          </w:tcPr>
          <w:p>
            <w:pPr>
              <w:pStyle w:val="null3"/>
              <w:jc w:val="right"/>
            </w:pPr>
            <w:r>
              <w:rPr/>
              <w:t>27.0000</w:t>
            </w:r>
          </w:p>
        </w:tc>
        <w:tc>
          <w:tcPr>
            <w:tcW w:type="dxa" w:w="4153"/>
          </w:tcPr>
          <w:p>
            <w:pPr>
              <w:pStyle w:val="null3"/>
              <w:jc w:val="both"/>
            </w:pPr>
            <w:r>
              <w:rPr/>
              <w:t>根据投标人对招标文件第五章“二、技术和服务要求”中的各项技术服务要求响应情况及佐证材料由评委进行评分：全部满足招标文件要求的得27分,标注“★”的技术参数（共计3项）为不允许负偏离的实质性要求，若有负偏离按无效标处理；标注“▲”的条款（共计9项），每负偏离一项扣3分，扣完为止。</w:t>
            </w:r>
          </w:p>
        </w:tc>
      </w:tr>
      <w:tr>
        <w:tc>
          <w:tcPr>
            <w:tcW w:type="dxa" w:w="3322"/>
          </w:tcPr>
          <w:p>
            <w:pPr>
              <w:pStyle w:val="null3"/>
              <w:jc w:val="both"/>
            </w:pPr>
            <w:r>
              <w:rPr/>
              <w:t>2、项目背景理解情况</w:t>
            </w:r>
          </w:p>
        </w:tc>
        <w:tc>
          <w:tcPr>
            <w:tcW w:type="dxa" w:w="831"/>
          </w:tcPr>
          <w:p>
            <w:pPr>
              <w:pStyle w:val="null3"/>
              <w:jc w:val="right"/>
            </w:pPr>
            <w:r>
              <w:rPr/>
              <w:t>4.0000</w:t>
            </w:r>
          </w:p>
        </w:tc>
        <w:tc>
          <w:tcPr>
            <w:tcW w:type="dxa" w:w="4153"/>
          </w:tcPr>
          <w:p>
            <w:pPr>
              <w:pStyle w:val="null3"/>
              <w:jc w:val="both"/>
            </w:pPr>
            <w:r>
              <w:rPr/>
              <w:t>根据投标人针对项目背景作出的理解及说明（包括但不限于：交通强国战略、试点方案、验收目的）由评委进行评分：方案包含上述全部要点，描述清晰、内容完整，符合实际需求的得4分；方案存在细微缺漏，能保障基本服务质量的得3.9分；方案无实质性内容，仅有纲要得3.8分；未提供方案或方案仅有标题不得分。</w:t>
            </w:r>
          </w:p>
        </w:tc>
      </w:tr>
      <w:tr>
        <w:tc>
          <w:tcPr>
            <w:tcW w:type="dxa" w:w="3322"/>
          </w:tcPr>
          <w:p>
            <w:pPr>
              <w:pStyle w:val="null3"/>
              <w:jc w:val="both"/>
            </w:pPr>
            <w:r>
              <w:rPr/>
              <w:t>3、调研方案</w:t>
            </w:r>
          </w:p>
        </w:tc>
        <w:tc>
          <w:tcPr>
            <w:tcW w:type="dxa" w:w="831"/>
          </w:tcPr>
          <w:p>
            <w:pPr>
              <w:pStyle w:val="null3"/>
              <w:jc w:val="right"/>
            </w:pPr>
            <w:r>
              <w:rPr/>
              <w:t>4.0000</w:t>
            </w:r>
          </w:p>
        </w:tc>
        <w:tc>
          <w:tcPr>
            <w:tcW w:type="dxa" w:w="4153"/>
          </w:tcPr>
          <w:p>
            <w:pPr>
              <w:pStyle w:val="null3"/>
              <w:jc w:val="both"/>
            </w:pPr>
            <w:r>
              <w:rPr/>
              <w:t>根据投标人针对本项目制定的调研方案（包括但不限于：调研内容、调研方式、调研成果）由评委进行评分：方案包含上述全部要点，描述清晰、内容完整，符合实际需求的得4分；方案存在细微缺漏，能保障基本服务质量的得3.9分；方案无实质性内容，仅有纲要得3.8分；未提供方案或方案仅有标题不得分。</w:t>
            </w:r>
          </w:p>
        </w:tc>
      </w:tr>
      <w:tr>
        <w:tc>
          <w:tcPr>
            <w:tcW w:type="dxa" w:w="3322"/>
          </w:tcPr>
          <w:p>
            <w:pPr>
              <w:pStyle w:val="null3"/>
              <w:jc w:val="both"/>
            </w:pPr>
            <w:r>
              <w:rPr/>
              <w:t>4、对“总体概况”理解掌握情况</w:t>
            </w:r>
          </w:p>
        </w:tc>
        <w:tc>
          <w:tcPr>
            <w:tcW w:type="dxa" w:w="831"/>
          </w:tcPr>
          <w:p>
            <w:pPr>
              <w:pStyle w:val="null3"/>
              <w:jc w:val="right"/>
            </w:pPr>
            <w:r>
              <w:rPr/>
              <w:t>6.0000</w:t>
            </w:r>
          </w:p>
        </w:tc>
        <w:tc>
          <w:tcPr>
            <w:tcW w:type="dxa" w:w="4153"/>
          </w:tcPr>
          <w:p>
            <w:pPr>
              <w:pStyle w:val="null3"/>
              <w:jc w:val="both"/>
            </w:pPr>
            <w:r>
              <w:rPr/>
              <w:t>根据投标人针对“总体概况”作出的理解及说明（包括但不限于：试点任务的组织单位、实施单位围绕该项试点任务采取的组织方式、建立的工作机制）由评委进行评分：整体说明层次清晰，理解透彻与项目实际需求相符的得6分；整体说明存在细微缺漏，能保障基本服务质量的得5.8分；理解及说明内容无实质性内容，仅有纲要得5.6分；未提供该材料、材料仅有标题或材料内容存在错误的不得分。</w:t>
            </w:r>
          </w:p>
        </w:tc>
      </w:tr>
      <w:tr>
        <w:tc>
          <w:tcPr>
            <w:tcW w:type="dxa" w:w="3322"/>
          </w:tcPr>
          <w:p>
            <w:pPr>
              <w:pStyle w:val="null3"/>
              <w:jc w:val="both"/>
            </w:pPr>
            <w:r>
              <w:rPr/>
              <w:t>5、对“验收指标”理解掌握情况</w:t>
            </w:r>
          </w:p>
        </w:tc>
        <w:tc>
          <w:tcPr>
            <w:tcW w:type="dxa" w:w="831"/>
          </w:tcPr>
          <w:p>
            <w:pPr>
              <w:pStyle w:val="null3"/>
              <w:jc w:val="right"/>
            </w:pPr>
            <w:r>
              <w:rPr/>
              <w:t>6.0000</w:t>
            </w:r>
          </w:p>
        </w:tc>
        <w:tc>
          <w:tcPr>
            <w:tcW w:type="dxa" w:w="4153"/>
          </w:tcPr>
          <w:p>
            <w:pPr>
              <w:pStyle w:val="null3"/>
              <w:jc w:val="both"/>
            </w:pPr>
            <w:r>
              <w:rPr/>
              <w:t>根据投标人针对“验收指标”作出的理解及说明（包括但不限于：试点组织情况、试点完成情况、贯彻落实情况、成果的实际效果、成果的创新性、成果的引领性、成果的可复制性、成果的示范推广性、成果的影响性）由评委进行评分：整体说明层次清晰，理解透彻与项目实际需求相符的得6分；整体说明存在细微缺漏，能保障基本服务质量的得5.8分；理解及说明内容无实质性内容，仅有纲要得5.6分；未提供该材料、材料仅有标题或材料内容存在错误的不得分。</w:t>
            </w:r>
          </w:p>
        </w:tc>
      </w:tr>
      <w:tr>
        <w:tc>
          <w:tcPr>
            <w:tcW w:type="dxa" w:w="3322"/>
          </w:tcPr>
          <w:p>
            <w:pPr>
              <w:pStyle w:val="null3"/>
              <w:jc w:val="both"/>
            </w:pPr>
            <w:r>
              <w:rPr/>
              <w:t>6、对“试点先进经验和典型成果总结”理解掌握情况</w:t>
            </w:r>
          </w:p>
        </w:tc>
        <w:tc>
          <w:tcPr>
            <w:tcW w:type="dxa" w:w="831"/>
          </w:tcPr>
          <w:p>
            <w:pPr>
              <w:pStyle w:val="null3"/>
              <w:jc w:val="right"/>
            </w:pPr>
            <w:r>
              <w:rPr/>
              <w:t>6.0000</w:t>
            </w:r>
          </w:p>
        </w:tc>
        <w:tc>
          <w:tcPr>
            <w:tcW w:type="dxa" w:w="4153"/>
          </w:tcPr>
          <w:p>
            <w:pPr>
              <w:pStyle w:val="null3"/>
              <w:jc w:val="both"/>
            </w:pPr>
            <w:r>
              <w:rPr/>
              <w:t>根据投标人针对“试点先进经验和典型成果总结”作出的理解及说明（包括但不限于：建立“互联网+政务服务”标准、建立交通运输安全监管体系、加强交通运输信用体系建设建设）由评委进行评分：整体说明层次清晰，理解透彻与项目实际需求相符的得6分；整体说明存在细微缺漏，能保障基本服务质量的得5.8分；理解及说明内容无实质性内容，仅有纲要得5.6分；未提供该材料、材料仅有标题或材料内容存在错误的不得分。</w:t>
            </w:r>
          </w:p>
        </w:tc>
      </w:tr>
      <w:tr>
        <w:tc>
          <w:tcPr>
            <w:tcW w:type="dxa" w:w="3322"/>
          </w:tcPr>
          <w:p>
            <w:pPr>
              <w:pStyle w:val="null3"/>
              <w:jc w:val="both"/>
            </w:pPr>
            <w:r>
              <w:rPr/>
              <w:t>7、对“存在的问题及相关建议”试点先进经验和典型成果总结</w:t>
            </w:r>
          </w:p>
        </w:tc>
        <w:tc>
          <w:tcPr>
            <w:tcW w:type="dxa" w:w="831"/>
          </w:tcPr>
          <w:p>
            <w:pPr>
              <w:pStyle w:val="null3"/>
              <w:jc w:val="right"/>
            </w:pPr>
            <w:r>
              <w:rPr/>
              <w:t>6.0000</w:t>
            </w:r>
          </w:p>
        </w:tc>
        <w:tc>
          <w:tcPr>
            <w:tcW w:type="dxa" w:w="4153"/>
          </w:tcPr>
          <w:p>
            <w:pPr>
              <w:pStyle w:val="null3"/>
              <w:jc w:val="both"/>
            </w:pPr>
            <w:r>
              <w:rPr/>
              <w:t>根据投标人针对“存在的问题及相关建议”作出的理解及说明（包括但不限于：政策支持、深化成果、推广宣传）由评委进行评分：整体说明层次清晰，理解透彻与项目实际需求相符的得6分；整体说明存在细微缺漏，能保障基本服务质量的得5.8分；理解及说明内容无实质性内容，仅有纲要得5.6分；未提供该材料、材料仅有标题或材料内容存在错误的不得分。</w:t>
            </w:r>
          </w:p>
        </w:tc>
      </w:tr>
      <w:tr>
        <w:tc>
          <w:tcPr>
            <w:tcW w:type="dxa" w:w="3322"/>
          </w:tcPr>
          <w:p>
            <w:pPr>
              <w:pStyle w:val="null3"/>
              <w:jc w:val="both"/>
            </w:pPr>
            <w:r>
              <w:rPr/>
              <w:t>8、工作计划安排</w:t>
            </w:r>
          </w:p>
        </w:tc>
        <w:tc>
          <w:tcPr>
            <w:tcW w:type="dxa" w:w="831"/>
          </w:tcPr>
          <w:p>
            <w:pPr>
              <w:pStyle w:val="null3"/>
              <w:jc w:val="right"/>
            </w:pPr>
            <w:r>
              <w:rPr/>
              <w:t>4.0000</w:t>
            </w:r>
          </w:p>
        </w:tc>
        <w:tc>
          <w:tcPr>
            <w:tcW w:type="dxa" w:w="4153"/>
          </w:tcPr>
          <w:p>
            <w:pPr>
              <w:pStyle w:val="null3"/>
              <w:jc w:val="both"/>
            </w:pPr>
            <w:r>
              <w:rPr/>
              <w:t>根据投标人针对本项目制定的工作计划安排（包括但不限于：工作安排、职责分工、进度计划）由评委进行评分：方案包含上述全部要点，描述清晰、内容完整，符合实际需求的得4分；方案存在细微缺漏，能保障基本服务质量的得3.9分；方案无实质性内容，仅有纲要得3.8分；未提供方案或方案仅有标题不得分。</w:t>
            </w:r>
          </w:p>
        </w:tc>
      </w:tr>
      <w:tr>
        <w:tc>
          <w:tcPr>
            <w:tcW w:type="dxa" w:w="3322"/>
          </w:tcPr>
          <w:p>
            <w:pPr>
              <w:pStyle w:val="null3"/>
              <w:jc w:val="both"/>
            </w:pPr>
            <w:r>
              <w:rPr/>
              <w:t>9、质量保障措施</w:t>
            </w:r>
          </w:p>
        </w:tc>
        <w:tc>
          <w:tcPr>
            <w:tcW w:type="dxa" w:w="831"/>
          </w:tcPr>
          <w:p>
            <w:pPr>
              <w:pStyle w:val="null3"/>
              <w:jc w:val="right"/>
            </w:pPr>
            <w:r>
              <w:rPr/>
              <w:t>4.0000</w:t>
            </w:r>
          </w:p>
        </w:tc>
        <w:tc>
          <w:tcPr>
            <w:tcW w:type="dxa" w:w="4153"/>
          </w:tcPr>
          <w:p>
            <w:pPr>
              <w:pStyle w:val="null3"/>
              <w:jc w:val="both"/>
            </w:pPr>
            <w:r>
              <w:rPr/>
              <w:t>根据投标人针对本项目制定的质量保障措施（包括但不限于：审核制度、审核流程、应急措施）由评委进行评分：方案包含上述全部要点，描述清晰、内容完整，符合实际需求的得4分；方案存在细微缺漏，能保障基本服务质量的得3.9分；方案无实质性内容，仅有纲要得3.8分；未提供方案或方案仅有标题不得分。</w:t>
            </w:r>
          </w:p>
        </w:tc>
      </w:tr>
    </w:tbl>
    <w:p>
      <w:pPr>
        <w:pStyle w:val="null3"/>
        <w:jc w:val="both"/>
      </w:pPr>
      <w:r>
        <w:rPr/>
        <w:t>商务项（F3×A3）满分为23.0000分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1、项目经验</w:t>
            </w:r>
          </w:p>
        </w:tc>
        <w:tc>
          <w:tcPr>
            <w:tcW w:type="dxa" w:w="831"/>
          </w:tcPr>
          <w:p>
            <w:pPr>
              <w:pStyle w:val="null3"/>
              <w:jc w:val="right"/>
            </w:pPr>
            <w:r>
              <w:rPr/>
              <w:t>5.0000</w:t>
            </w:r>
          </w:p>
        </w:tc>
        <w:tc>
          <w:tcPr>
            <w:tcW w:type="dxa" w:w="4153"/>
          </w:tcPr>
          <w:p>
            <w:pPr>
              <w:pStyle w:val="null3"/>
              <w:jc w:val="both"/>
            </w:pPr>
            <w:r>
              <w:rPr/>
              <w:t>根据投标人2019年1月1日至今（以合同签订日期为准）已完成的交通强国类项目经验情况进行评分，每具备1个项目经验得1分，满分5分。须提供采购合同文本，未提供采购合同不得分。</w:t>
            </w:r>
          </w:p>
        </w:tc>
      </w:tr>
      <w:tr>
        <w:tc>
          <w:tcPr>
            <w:tcW w:type="dxa" w:w="3322"/>
          </w:tcPr>
          <w:p>
            <w:pPr>
              <w:pStyle w:val="null3"/>
              <w:jc w:val="both"/>
            </w:pPr>
            <w:r>
              <w:rPr/>
              <w:t>2、服务团队资质-1</w:t>
            </w:r>
          </w:p>
        </w:tc>
        <w:tc>
          <w:tcPr>
            <w:tcW w:type="dxa" w:w="831"/>
          </w:tcPr>
          <w:p>
            <w:pPr>
              <w:pStyle w:val="null3"/>
              <w:jc w:val="right"/>
            </w:pPr>
            <w:r>
              <w:rPr/>
              <w:t>3.0000</w:t>
            </w:r>
          </w:p>
        </w:tc>
        <w:tc>
          <w:tcPr>
            <w:tcW w:type="dxa" w:w="4153"/>
          </w:tcPr>
          <w:p>
            <w:pPr>
              <w:pStyle w:val="null3"/>
              <w:jc w:val="both"/>
            </w:pPr>
            <w:r>
              <w:rPr/>
              <w:t>投标人拟投入的项目负责人具有交通专业高级及以上职称得3分，须同时提供①职称证书、②投标文件递交截止时间前六个月中任意一个月（不含开标当月）的社保证明，未提供证明材料或证明材料提供不完整不得分。</w:t>
            </w:r>
          </w:p>
        </w:tc>
      </w:tr>
      <w:tr>
        <w:tc>
          <w:tcPr>
            <w:tcW w:type="dxa" w:w="3322"/>
          </w:tcPr>
          <w:p>
            <w:pPr>
              <w:pStyle w:val="null3"/>
              <w:jc w:val="both"/>
            </w:pPr>
            <w:r>
              <w:rPr/>
              <w:t>3、服务团队资质-2</w:t>
            </w:r>
          </w:p>
        </w:tc>
        <w:tc>
          <w:tcPr>
            <w:tcW w:type="dxa" w:w="831"/>
          </w:tcPr>
          <w:p>
            <w:pPr>
              <w:pStyle w:val="null3"/>
              <w:jc w:val="right"/>
            </w:pPr>
            <w:r>
              <w:rPr/>
              <w:t>3.0000</w:t>
            </w:r>
          </w:p>
        </w:tc>
        <w:tc>
          <w:tcPr>
            <w:tcW w:type="dxa" w:w="4153"/>
          </w:tcPr>
          <w:p>
            <w:pPr>
              <w:pStyle w:val="null3"/>
              <w:jc w:val="both"/>
            </w:pPr>
            <w:r>
              <w:rPr/>
              <w:t>投标人拟投入的项目负责人具有交通强国类项目经验的，每具备1个经验得1分，满分3分，须同时提供①合同协议书或业主出具的履约证明，且能体现项目负责人信息、②投标文件递交截止时间前六个月中任意一个月（不含开标当月）的社保证明，未提供证明材料或证明材料提供不完整不得分。</w:t>
            </w:r>
          </w:p>
        </w:tc>
      </w:tr>
      <w:tr>
        <w:tc>
          <w:tcPr>
            <w:tcW w:type="dxa" w:w="3322"/>
          </w:tcPr>
          <w:p>
            <w:pPr>
              <w:pStyle w:val="null3"/>
              <w:jc w:val="both"/>
            </w:pPr>
            <w:r>
              <w:rPr/>
              <w:t>4、服务团队资质-3</w:t>
            </w:r>
          </w:p>
        </w:tc>
        <w:tc>
          <w:tcPr>
            <w:tcW w:type="dxa" w:w="831"/>
          </w:tcPr>
          <w:p>
            <w:pPr>
              <w:pStyle w:val="null3"/>
              <w:jc w:val="right"/>
            </w:pPr>
            <w:r>
              <w:rPr/>
              <w:t>3.0000</w:t>
            </w:r>
          </w:p>
        </w:tc>
        <w:tc>
          <w:tcPr>
            <w:tcW w:type="dxa" w:w="4153"/>
          </w:tcPr>
          <w:p>
            <w:pPr>
              <w:pStyle w:val="null3"/>
              <w:jc w:val="both"/>
            </w:pPr>
            <w:r>
              <w:rPr/>
              <w:t>投标人拟投入的项目团队其他成员（除项目负责人外）具有交通专业高级及以上职称的，每提供1人得1分，满分3分，须同时提供①职称证书、②投标文件递交截止时间前六个月中任意一个月（不含开标当月）的社保证明，未提供证明材料或证明材料提供不完整不得分。注：服务团队资质-3与服务团队资质-4人员不得重复。</w:t>
            </w:r>
          </w:p>
        </w:tc>
      </w:tr>
      <w:tr>
        <w:tc>
          <w:tcPr>
            <w:tcW w:type="dxa" w:w="3322"/>
          </w:tcPr>
          <w:p>
            <w:pPr>
              <w:pStyle w:val="null3"/>
              <w:jc w:val="both"/>
            </w:pPr>
            <w:r>
              <w:rPr/>
              <w:t>5、服务团队资质-4</w:t>
            </w:r>
          </w:p>
        </w:tc>
        <w:tc>
          <w:tcPr>
            <w:tcW w:type="dxa" w:w="831"/>
          </w:tcPr>
          <w:p>
            <w:pPr>
              <w:pStyle w:val="null3"/>
              <w:jc w:val="right"/>
            </w:pPr>
            <w:r>
              <w:rPr/>
              <w:t>6.0000</w:t>
            </w:r>
          </w:p>
        </w:tc>
        <w:tc>
          <w:tcPr>
            <w:tcW w:type="dxa" w:w="4153"/>
          </w:tcPr>
          <w:p>
            <w:pPr>
              <w:pStyle w:val="null3"/>
              <w:jc w:val="both"/>
            </w:pPr>
            <w:r>
              <w:rPr/>
              <w:t>投标人拟投入的项目团队其他成员（除项目负责人外）具有交通专业中级及以上职称的，每提供1人得1分，满分6分，须同时提供①职称证书、②投标文件递交截止时间前六个月中任意一个月（不含开标当月）的社保证明，未提供证明材料或证明材料提供不完整不得分。注：服务团队资质-3与服务团队资质-4人员不得重复。</w:t>
            </w:r>
          </w:p>
        </w:tc>
      </w:tr>
      <w:tr>
        <w:tc>
          <w:tcPr>
            <w:tcW w:type="dxa" w:w="3322"/>
          </w:tcPr>
          <w:p>
            <w:pPr>
              <w:pStyle w:val="null3"/>
              <w:jc w:val="both"/>
            </w:pPr>
            <w:r>
              <w:rPr/>
              <w:t>6、服务承诺</w:t>
            </w:r>
          </w:p>
        </w:tc>
        <w:tc>
          <w:tcPr>
            <w:tcW w:type="dxa" w:w="831"/>
          </w:tcPr>
          <w:p>
            <w:pPr>
              <w:pStyle w:val="null3"/>
              <w:jc w:val="right"/>
            </w:pPr>
            <w:r>
              <w:rPr/>
              <w:t>3.0000</w:t>
            </w:r>
          </w:p>
        </w:tc>
        <w:tc>
          <w:tcPr>
            <w:tcW w:type="dxa" w:w="4153"/>
          </w:tcPr>
          <w:p>
            <w:pPr>
              <w:pStyle w:val="null3"/>
              <w:jc w:val="both"/>
            </w:pPr>
            <w:r>
              <w:rPr/>
              <w:t>投标人承诺在接到采购人通知后能在1个小时内响应并提供服务得3分，须提供承诺函，未提供承诺不得分。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本项目为</w:t>
      </w:r>
      <w:r>
        <w:rPr>
          <w:rFonts w:ascii="宋体" w:hAnsi="宋体" w:cs="宋体" w:eastAsia="宋体"/>
          <w:sz w:val="24"/>
        </w:rPr>
        <w:t>交通强国建设试点验收评估项目</w:t>
      </w:r>
      <w:r>
        <w:rPr>
          <w:rFonts w:ascii="宋体" w:hAnsi="宋体" w:cs="宋体" w:eastAsia="宋体"/>
          <w:sz w:val="24"/>
        </w:rPr>
        <w:t>。</w:t>
      </w:r>
    </w:p>
    <w:p>
      <w:pPr>
        <w:pStyle w:val="null3"/>
        <w:ind w:firstLine="480"/>
        <w:jc w:val="both"/>
      </w:pPr>
      <w:r>
        <w:rPr>
          <w:rFonts w:ascii="宋体" w:hAnsi="宋体" w:cs="宋体" w:eastAsia="宋体"/>
          <w:sz w:val="24"/>
        </w:rPr>
        <w:t>2、验收评估内容：</w:t>
      </w:r>
      <w:r>
        <w:rPr>
          <w:rFonts w:ascii="宋体" w:hAnsi="宋体" w:cs="宋体" w:eastAsia="宋体"/>
          <w:sz w:val="24"/>
        </w:rPr>
        <w:t>福建省交通强国建设试点任务</w:t>
      </w:r>
      <w:r>
        <w:rPr>
          <w:rFonts w:ascii="宋体" w:hAnsi="宋体" w:cs="宋体" w:eastAsia="宋体"/>
          <w:sz w:val="24"/>
        </w:rPr>
        <w:t>“交通运输治理能力现代化建设”</w:t>
      </w:r>
      <w:r>
        <w:rPr>
          <w:rFonts w:ascii="宋体" w:hAnsi="宋体" w:cs="宋体" w:eastAsia="宋体"/>
          <w:sz w:val="24"/>
        </w:rPr>
        <w:t>。</w:t>
      </w:r>
    </w:p>
    <w:p>
      <w:pPr>
        <w:pStyle w:val="null3"/>
        <w:jc w:val="both"/>
        <w:outlineLvl w:val="2"/>
      </w:pPr>
      <w:r>
        <w:rPr>
          <w:sz w:val="28"/>
          <w:b/>
        </w:rPr>
        <w:t>二、技术和服务要求（以“★”标示的内容为不允许负偏离的实质性要求）</w:t>
      </w:r>
    </w:p>
    <w:p>
      <w:pPr>
        <w:pStyle w:val="null3"/>
        <w:jc w:val="left"/>
      </w:pPr>
      <w:r>
        <w:rPr>
          <w:rFonts w:ascii="宋体" w:hAnsi="宋体" w:cs="宋体" w:eastAsia="宋体"/>
          <w:sz w:val="24"/>
        </w:rPr>
        <w:t>▲1、中标人应调研福建省交通强国建设试点任务“交通运输治理能力现代化建设”实施情况。</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开展实地调研和书面调研。前往福州、厦门等城市地区实地调研，并同步向相关城市地区交通港口部门开展书面调研，收集相关书面资料。</w:t>
      </w:r>
    </w:p>
    <w:p>
      <w:pPr>
        <w:pStyle w:val="null3"/>
        <w:ind w:firstLine="480"/>
        <w:jc w:val="both"/>
      </w:pPr>
      <w:r>
        <w:rPr>
          <w:rFonts w:ascii="宋体" w:hAnsi="宋体" w:cs="宋体" w:eastAsia="宋体"/>
          <w:sz w:val="24"/>
        </w:rPr>
        <w:t>3</w:t>
      </w:r>
      <w:r>
        <w:rPr>
          <w:rFonts w:ascii="宋体" w:hAnsi="宋体" w:cs="宋体" w:eastAsia="宋体"/>
          <w:sz w:val="24"/>
        </w:rPr>
        <w:t>、中标人应编制完成《福建省交通强国建设试点任务</w:t>
      </w:r>
      <w:r>
        <w:rPr>
          <w:rFonts w:ascii="宋体" w:hAnsi="宋体" w:cs="宋体" w:eastAsia="宋体"/>
          <w:sz w:val="24"/>
        </w:rPr>
        <w:t>“交通运输治理能力现代化建设”验收评估报告》。在开展实地调研、书面调研及广泛收集相关文献资料基础上，从以下四个方面编制完成《福建省交通建设试点任务“交通运输治理能力现代化建设”验收评估报告》，具体要求如下：</w:t>
      </w:r>
    </w:p>
    <w:p>
      <w:pPr>
        <w:pStyle w:val="null3"/>
        <w:ind w:firstLine="480"/>
        <w:jc w:val="both"/>
      </w:pPr>
      <w:r>
        <w:rPr>
          <w:rFonts w:ascii="宋体" w:hAnsi="宋体" w:cs="宋体" w:eastAsia="宋体"/>
          <w:sz w:val="24"/>
        </w:rPr>
        <w:t>▲（1）总体概况</w:t>
      </w:r>
    </w:p>
    <w:p>
      <w:pPr>
        <w:pStyle w:val="null3"/>
        <w:ind w:firstLine="480"/>
        <w:jc w:val="both"/>
      </w:pPr>
      <w:r>
        <w:rPr>
          <w:rFonts w:ascii="宋体" w:hAnsi="宋体" w:cs="宋体" w:eastAsia="宋体"/>
          <w:sz w:val="24"/>
        </w:rPr>
        <w:t>梳理总结福建省交通强国建设试点任务</w:t>
      </w:r>
      <w:r>
        <w:rPr>
          <w:rFonts w:ascii="宋体" w:hAnsi="宋体" w:cs="宋体" w:eastAsia="宋体"/>
          <w:sz w:val="24"/>
        </w:rPr>
        <w:t>“交通运输治理能力现代化建设”总体实施情况，包括试点任务的组织单位、实施单位围绕该项试点任务采取的组织方式、建立的工作机制等，并概括该项试点任务在实施过程中开展的主要工作。</w:t>
      </w:r>
    </w:p>
    <w:p>
      <w:pPr>
        <w:pStyle w:val="null3"/>
        <w:ind w:firstLine="480"/>
        <w:jc w:val="both"/>
      </w:pPr>
      <w:r>
        <w:rPr>
          <w:rFonts w:ascii="宋体" w:hAnsi="宋体" w:cs="宋体" w:eastAsia="宋体"/>
          <w:sz w:val="24"/>
        </w:rPr>
        <w:t>▲（2）验收指标</w:t>
      </w:r>
    </w:p>
    <w:p>
      <w:pPr>
        <w:pStyle w:val="null3"/>
        <w:ind w:firstLine="480"/>
        <w:jc w:val="both"/>
      </w:pPr>
      <w:r>
        <w:rPr>
          <w:rFonts w:ascii="宋体" w:hAnsi="宋体" w:cs="宋体" w:eastAsia="宋体"/>
          <w:sz w:val="24"/>
        </w:rPr>
        <w:t>结合试点任务验收评估的评分参考点，分别从试点组织情况、试点完成情况、贯彻落实情况、成果的实际效果、成果的创新性、成果的引领性、成果的可复制性、成果的示范推广性、成果的影响性</w:t>
      </w:r>
      <w:r>
        <w:rPr>
          <w:rFonts w:ascii="宋体" w:hAnsi="宋体" w:cs="宋体" w:eastAsia="宋体"/>
          <w:sz w:val="24"/>
        </w:rPr>
        <w:t>9个方面测算各项得分值，并简述得分理由。（相关指标见</w:t>
      </w:r>
      <w:r>
        <w:rPr>
          <w:rFonts w:ascii="宋体" w:hAnsi="宋体" w:cs="宋体" w:eastAsia="宋体"/>
          <w:sz w:val="24"/>
        </w:rPr>
        <w:t>《交通运输部办公厅关于印发交通强国建设试点工作管理办法（试行）的通知》（交办规划〔</w:t>
      </w:r>
      <w:r>
        <w:rPr>
          <w:rFonts w:ascii="宋体" w:hAnsi="宋体" w:cs="宋体" w:eastAsia="宋体"/>
          <w:sz w:val="24"/>
        </w:rPr>
        <w:t>2022〕61号），文件获取网址：https://www.gov.cn/zhengce/zhengceku/2022-10/12/content_5717858.htm</w:t>
      </w:r>
      <w:r>
        <w:rPr>
          <w:rFonts w:ascii="宋体" w:hAnsi="宋体" w:cs="宋体" w:eastAsia="宋体"/>
          <w:sz w:val="24"/>
        </w:rPr>
        <w:t>）</w:t>
      </w:r>
    </w:p>
    <w:p>
      <w:pPr>
        <w:pStyle w:val="null3"/>
        <w:ind w:firstLine="480"/>
        <w:jc w:val="both"/>
      </w:pPr>
      <w:r>
        <w:rPr>
          <w:rFonts w:ascii="宋体" w:hAnsi="宋体" w:cs="宋体" w:eastAsia="宋体"/>
          <w:sz w:val="24"/>
        </w:rPr>
        <w:t>▲（3）总结试点先进经验和典型成果</w:t>
      </w:r>
    </w:p>
    <w:p>
      <w:pPr>
        <w:pStyle w:val="null3"/>
        <w:ind w:firstLine="480"/>
        <w:jc w:val="both"/>
      </w:pPr>
      <w:r>
        <w:rPr>
          <w:rFonts w:ascii="宋体" w:hAnsi="宋体" w:cs="宋体" w:eastAsia="宋体"/>
          <w:sz w:val="24"/>
        </w:rPr>
        <w:t>在对福建省交通强国建设试点任务</w:t>
      </w:r>
      <w:r>
        <w:rPr>
          <w:rFonts w:ascii="宋体" w:hAnsi="宋体" w:cs="宋体" w:eastAsia="宋体"/>
          <w:sz w:val="24"/>
        </w:rPr>
        <w:t>“交通运输治理能力现代化建设”实施进展情况进行全面摸底的基础上，聚焦试点成果先进性、示范性，重点围绕可复制性、可推广，总结归纳“交通运输治理能力现代化建设”试点在建立“互联网+政务服务”标准、建立交通运输安全监管体系、加强交通运输信用体系建设建设方面的先进经验和典型成果。</w:t>
      </w:r>
    </w:p>
    <w:p>
      <w:pPr>
        <w:pStyle w:val="null3"/>
        <w:ind w:firstLine="480"/>
        <w:jc w:val="both"/>
      </w:pPr>
      <w:r>
        <w:rPr>
          <w:rFonts w:ascii="宋体" w:hAnsi="宋体" w:cs="宋体" w:eastAsia="宋体"/>
          <w:sz w:val="24"/>
        </w:rPr>
        <w:t>▲（4）提出存在的问题及相关建议</w:t>
      </w:r>
    </w:p>
    <w:p>
      <w:pPr>
        <w:pStyle w:val="null3"/>
        <w:ind w:firstLine="480"/>
        <w:jc w:val="both"/>
      </w:pPr>
      <w:r>
        <w:rPr>
          <w:rFonts w:ascii="宋体" w:hAnsi="宋体" w:cs="宋体" w:eastAsia="宋体"/>
          <w:sz w:val="24"/>
        </w:rPr>
        <w:t>对照交通运输部关于试点工作的批复，从政策支持、深化成果、推广宣传等角度，总结</w:t>
      </w:r>
      <w:r>
        <w:rPr>
          <w:rFonts w:ascii="宋体" w:hAnsi="宋体" w:cs="宋体" w:eastAsia="宋体"/>
          <w:sz w:val="24"/>
        </w:rPr>
        <w:t>“交通运输治理能力现代化建设”试点任务推进过程中出现的各类问题，并提出相关建议。</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成</w:t>
      </w:r>
      <w:r>
        <w:rPr>
          <w:rFonts w:ascii="宋体" w:hAnsi="宋体" w:cs="宋体" w:eastAsia="宋体"/>
          <w:sz w:val="24"/>
        </w:rPr>
        <w:t>果形式</w:t>
      </w:r>
    </w:p>
    <w:p>
      <w:pPr>
        <w:pStyle w:val="null3"/>
        <w:ind w:firstLine="480"/>
        <w:jc w:val="both"/>
      </w:pPr>
      <w:r>
        <w:rPr>
          <w:rFonts w:ascii="宋体" w:hAnsi="宋体" w:cs="宋体" w:eastAsia="宋体"/>
          <w:sz w:val="24"/>
        </w:rPr>
        <w:t>提交验收评估报告。中标人须根据采购人要求提交经审定的纸质报告（</w:t>
      </w:r>
      <w:r>
        <w:rPr>
          <w:rFonts w:ascii="宋体" w:hAnsi="宋体" w:cs="宋体" w:eastAsia="宋体"/>
          <w:sz w:val="24"/>
        </w:rPr>
        <w:t>10份）、和《试点任务指标得分相关证明材料汇编》1份及电子版（光盘刻录2份），同时按照采购人要求提交过程中收集到的有关资料及相关文献。</w:t>
      </w:r>
    </w:p>
    <w:p>
      <w:pPr>
        <w:pStyle w:val="null3"/>
        <w:ind w:firstLine="480"/>
        <w:jc w:val="both"/>
      </w:pPr>
      <w:r>
        <w:rPr>
          <w:rFonts w:ascii="宋体" w:hAnsi="宋体" w:cs="宋体" w:eastAsia="宋体"/>
          <w:sz w:val="24"/>
        </w:rPr>
        <w:t>5</w:t>
      </w:r>
      <w:r>
        <w:rPr>
          <w:rFonts w:ascii="宋体" w:hAnsi="宋体" w:cs="宋体" w:eastAsia="宋体"/>
          <w:sz w:val="24"/>
        </w:rPr>
        <w:t>、工作进度要求</w:t>
      </w:r>
    </w:p>
    <w:p>
      <w:pPr>
        <w:pStyle w:val="null3"/>
        <w:ind w:firstLine="480"/>
        <w:jc w:val="both"/>
      </w:pPr>
      <w:r>
        <w:rPr>
          <w:rFonts w:ascii="宋体" w:hAnsi="宋体" w:cs="宋体" w:eastAsia="宋体"/>
          <w:sz w:val="24"/>
        </w:rPr>
        <w:t>▲（1）在合同签订后15天内提交《福建省交通强国建设试点任务“交通运输治理能力现代化建设”验收评估报告》大纲，形成初步成果。</w:t>
      </w:r>
    </w:p>
    <w:p>
      <w:pPr>
        <w:pStyle w:val="null3"/>
        <w:ind w:firstLine="480"/>
        <w:jc w:val="both"/>
      </w:pPr>
      <w:r>
        <w:rPr>
          <w:rFonts w:ascii="宋体" w:hAnsi="宋体" w:cs="宋体" w:eastAsia="宋体"/>
          <w:sz w:val="24"/>
        </w:rPr>
        <w:t>▲（2）2024年</w:t>
      </w:r>
      <w:r>
        <w:rPr>
          <w:rFonts w:ascii="宋体" w:hAnsi="宋体" w:cs="宋体" w:eastAsia="宋体"/>
          <w:sz w:val="24"/>
        </w:rPr>
        <w:t>12</w:t>
      </w:r>
      <w:r>
        <w:rPr>
          <w:rFonts w:ascii="宋体" w:hAnsi="宋体" w:cs="宋体" w:eastAsia="宋体"/>
          <w:sz w:val="24"/>
        </w:rPr>
        <w:t>月底前，形成《福建省交通强国建设试点任务</w:t>
      </w:r>
      <w:r>
        <w:rPr>
          <w:rFonts w:ascii="宋体" w:hAnsi="宋体" w:cs="宋体" w:eastAsia="宋体"/>
          <w:sz w:val="24"/>
        </w:rPr>
        <w:t>“交通运输治理能力现代化建设”验收评估报告（初稿）》。</w:t>
      </w:r>
    </w:p>
    <w:p>
      <w:pPr>
        <w:pStyle w:val="null3"/>
        <w:ind w:firstLine="480"/>
        <w:jc w:val="both"/>
      </w:pPr>
      <w:r>
        <w:rPr>
          <w:rFonts w:ascii="宋体" w:hAnsi="宋体" w:cs="宋体" w:eastAsia="宋体"/>
          <w:sz w:val="24"/>
        </w:rPr>
        <w:t>▲（3）20</w:t>
      </w:r>
      <w:r>
        <w:rPr>
          <w:rFonts w:ascii="宋体" w:hAnsi="宋体" w:cs="宋体" w:eastAsia="宋体"/>
          <w:sz w:val="24"/>
        </w:rPr>
        <w:t>25</w:t>
      </w:r>
      <w:r>
        <w:rPr>
          <w:rFonts w:ascii="宋体" w:hAnsi="宋体" w:cs="宋体" w:eastAsia="宋体"/>
          <w:sz w:val="24"/>
        </w:rPr>
        <w:t>年</w:t>
      </w:r>
      <w:r>
        <w:rPr>
          <w:rFonts w:ascii="宋体" w:hAnsi="宋体" w:cs="宋体" w:eastAsia="宋体"/>
          <w:sz w:val="24"/>
        </w:rPr>
        <w:t>1月底前，提交《福建省交通强国建设试点任务“交通运输治理能力现代化建设”验收评估报告（正式稿）》。</w:t>
      </w:r>
    </w:p>
    <w:p>
      <w:pPr>
        <w:pStyle w:val="null3"/>
        <w:ind w:firstLine="480"/>
        <w:jc w:val="both"/>
      </w:pPr>
      <w:r>
        <w:rPr>
          <w:rFonts w:ascii="宋体" w:hAnsi="宋体" w:cs="宋体" w:eastAsia="宋体"/>
          <w:sz w:val="24"/>
        </w:rPr>
        <w:t>注：上述工作进度为采购人的初步安排，最终的工作进度以合同约定为准。</w:t>
      </w:r>
    </w:p>
    <w:p>
      <w:pPr>
        <w:pStyle w:val="null3"/>
        <w:ind w:firstLine="420"/>
        <w:jc w:val="both"/>
      </w:pPr>
      <w:r>
        <w:rPr>
          <w:rFonts w:ascii="宋体" w:hAnsi="宋体" w:cs="宋体" w:eastAsia="宋体"/>
          <w:sz w:val="24"/>
        </w:rPr>
        <w:t>6、</w:t>
      </w:r>
      <w:r>
        <w:rPr>
          <w:rFonts w:ascii="宋体" w:hAnsi="宋体" w:cs="宋体" w:eastAsia="宋体"/>
          <w:sz w:val="24"/>
        </w:rPr>
        <w:t>服务团队要求</w:t>
      </w:r>
    </w:p>
    <w:p>
      <w:pPr>
        <w:pStyle w:val="null3"/>
        <w:ind w:firstLine="420"/>
        <w:jc w:val="both"/>
      </w:pPr>
      <w:r>
        <w:rPr>
          <w:rFonts w:ascii="宋体" w:hAnsi="宋体" w:cs="宋体" w:eastAsia="宋体"/>
          <w:sz w:val="24"/>
        </w:rPr>
        <w:t>★</w:t>
      </w:r>
      <w:r>
        <w:rPr>
          <w:rFonts w:ascii="宋体" w:hAnsi="宋体" w:cs="宋体" w:eastAsia="宋体"/>
          <w:sz w:val="24"/>
        </w:rPr>
        <w:t>（</w:t>
      </w:r>
      <w:r>
        <w:rPr>
          <w:rFonts w:ascii="宋体" w:hAnsi="宋体" w:cs="宋体" w:eastAsia="宋体"/>
          <w:sz w:val="24"/>
        </w:rPr>
        <w:t>1）中标人应组建不少于10人的项目团队，并配备相应的专业技术服务人员（须提供团队成员名单，格式自拟）。</w:t>
      </w:r>
    </w:p>
    <w:p>
      <w:pPr>
        <w:pStyle w:val="null3"/>
        <w:jc w:val="both"/>
      </w:pPr>
      <w:r>
        <w:rPr>
          <w:rFonts w:ascii="宋体" w:hAnsi="宋体" w:cs="宋体" w:eastAsia="宋体"/>
          <w:sz w:val="24"/>
        </w:rPr>
        <w:t>★</w:t>
      </w:r>
      <w:r>
        <w:rPr>
          <w:rFonts w:ascii="宋体" w:hAnsi="宋体" w:cs="宋体" w:eastAsia="宋体"/>
          <w:sz w:val="24"/>
        </w:rPr>
        <w:t>（</w:t>
      </w:r>
      <w:r>
        <w:rPr>
          <w:rFonts w:ascii="宋体" w:hAnsi="宋体" w:cs="宋体" w:eastAsia="宋体"/>
          <w:sz w:val="24"/>
        </w:rPr>
        <w:t>2）中标人实际服务人员须与投标文件承诺的人员配置一致，中途不得随意更换服务人员，如需更换应征得采购人同意，且应在3个工作日内更换同等及以上资历的人员，更换的人员也应当具备同等及以上的任职资格或同类业绩，否则采购人有权终止合同。</w:t>
      </w:r>
    </w:p>
    <w:p>
      <w:pPr>
        <w:pStyle w:val="null3"/>
        <w:jc w:val="both"/>
        <w:outlineLvl w:val="2"/>
      </w:pPr>
      <w:r>
        <w:rPr>
          <w:sz w:val="28"/>
          <w:b/>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自合同签订之日起60日内。</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福建省福州市鼓楼区东水路18号交通综合大楼东楼。</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一阶段：大纲通过采购人组织的评审会。 二阶段：评估报告（正式稿）经项目验收会通过，并获得交通运输部认可，试点验收通过（以交通运输部正式发文为准）。</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1、期次1，说明：中标人按合同要求完成技术服务，通过交通运输部验收（以正式发文为准）视为验收通过，若项目未按要求完成，采购人有权扣除相应费用。</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1、合同签订后完成初步成果（大纲通过评审会），中标人开具增值税发票，达到付款条件起15日内，支付合同总金额的60.00%</w:t>
            </w:r>
          </w:p>
          <w:p>
            <w:pPr>
              <w:pStyle w:val="null3"/>
              <w:jc w:val="left"/>
            </w:pPr>
            <w:r>
              <w:rPr/>
              <w:t>2、评估报告（正式稿）通过交通运输部验收后，中标人开具增值税发票，达到付款条件起15日内，支付合同总金额的40.00%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bl>
    <w:p>
      <w:pPr>
        <w:pStyle w:val="null3"/>
        <w:jc w:val="left"/>
      </w:pPr>
      <w:r>
        <w:rPr/>
        <w:t>其他商务要求</w:t>
      </w:r>
    </w:p>
    <w:p>
      <w:pPr>
        <w:pStyle w:val="null3"/>
        <w:ind w:firstLine="480"/>
        <w:jc w:val="left"/>
      </w:pPr>
      <w:r>
        <w:rPr>
          <w:rFonts w:ascii="宋体" w:hAnsi="宋体" w:cs="宋体" w:eastAsia="宋体"/>
          <w:sz w:val="24"/>
        </w:rPr>
        <w:t>★其他商务条件</w:t>
      </w:r>
    </w:p>
    <w:p>
      <w:pPr>
        <w:pStyle w:val="null3"/>
        <w:ind w:firstLine="480"/>
        <w:jc w:val="both"/>
      </w:pPr>
      <w:r>
        <w:rPr>
          <w:rFonts w:ascii="宋体" w:hAnsi="宋体" w:cs="宋体" w:eastAsia="宋体"/>
          <w:sz w:val="24"/>
        </w:rPr>
        <w:t>8、</w:t>
      </w:r>
      <w:r>
        <w:rPr>
          <w:rFonts w:ascii="宋体" w:hAnsi="宋体" w:cs="宋体" w:eastAsia="宋体"/>
          <w:sz w:val="24"/>
        </w:rPr>
        <w:t>违约责任</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1）因中标人原因造成采购合同无法按时签订，视为中标人违约，中标人违约对采购人造成的损失的，</w:t>
      </w:r>
      <w:r>
        <w:rPr>
          <w:rFonts w:ascii="宋体" w:hAnsi="宋体" w:cs="宋体" w:eastAsia="宋体"/>
          <w:sz w:val="24"/>
        </w:rPr>
        <w:t>采购人</w:t>
      </w:r>
      <w:r>
        <w:rPr>
          <w:rFonts w:ascii="宋体" w:hAnsi="宋体" w:cs="宋体" w:eastAsia="宋体"/>
          <w:sz w:val="24"/>
        </w:rPr>
        <w:t>有权</w:t>
      </w:r>
      <w:r>
        <w:rPr>
          <w:rFonts w:ascii="宋体" w:hAnsi="宋体" w:cs="宋体" w:eastAsia="宋体"/>
          <w:sz w:val="24"/>
        </w:rPr>
        <w:t>要求</w:t>
      </w:r>
      <w:r>
        <w:rPr>
          <w:rFonts w:ascii="宋体" w:hAnsi="宋体" w:cs="宋体" w:eastAsia="宋体"/>
          <w:sz w:val="24"/>
        </w:rPr>
        <w:t>中标人</w:t>
      </w:r>
      <w:r>
        <w:rPr>
          <w:rFonts w:ascii="宋体" w:hAnsi="宋体" w:cs="宋体" w:eastAsia="宋体"/>
          <w:sz w:val="24"/>
        </w:rPr>
        <w:t>支付</w:t>
      </w:r>
      <w:r>
        <w:rPr>
          <w:rFonts w:ascii="宋体" w:hAnsi="宋体" w:cs="宋体" w:eastAsia="宋体"/>
          <w:sz w:val="24"/>
        </w:rPr>
        <w:t>中标价</w:t>
      </w:r>
      <w:r>
        <w:rPr>
          <w:rFonts w:ascii="宋体" w:hAnsi="宋体" w:cs="宋体" w:eastAsia="宋体"/>
          <w:sz w:val="24"/>
        </w:rPr>
        <w:t>的</w:t>
      </w:r>
      <w:r>
        <w:rPr>
          <w:rFonts w:ascii="宋体" w:hAnsi="宋体" w:cs="宋体" w:eastAsia="宋体"/>
          <w:sz w:val="24"/>
        </w:rPr>
        <w:t>5%作为违约金</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2）在签定采购合同之后，中标人</w:t>
      </w:r>
      <w:r>
        <w:rPr>
          <w:rFonts w:ascii="宋体" w:hAnsi="宋体" w:cs="宋体" w:eastAsia="宋体"/>
          <w:sz w:val="24"/>
        </w:rPr>
        <w:t>明确表示无法履约或</w:t>
      </w:r>
      <w:r>
        <w:rPr>
          <w:rFonts w:ascii="宋体" w:hAnsi="宋体" w:cs="宋体" w:eastAsia="宋体"/>
          <w:sz w:val="24"/>
        </w:rPr>
        <w:t>要求解除合同的，视为中标人违约，对采购人造成的损失的，</w:t>
      </w:r>
      <w:r>
        <w:rPr>
          <w:rFonts w:ascii="宋体" w:hAnsi="宋体" w:cs="宋体" w:eastAsia="宋体"/>
          <w:sz w:val="24"/>
        </w:rPr>
        <w:t>采购人</w:t>
      </w:r>
      <w:r>
        <w:rPr>
          <w:rFonts w:ascii="宋体" w:hAnsi="宋体" w:cs="宋体" w:eastAsia="宋体"/>
          <w:sz w:val="24"/>
        </w:rPr>
        <w:t>有权</w:t>
      </w:r>
      <w:r>
        <w:rPr>
          <w:rFonts w:ascii="宋体" w:hAnsi="宋体" w:cs="宋体" w:eastAsia="宋体"/>
          <w:sz w:val="24"/>
        </w:rPr>
        <w:t>要求</w:t>
      </w:r>
      <w:r>
        <w:rPr>
          <w:rFonts w:ascii="宋体" w:hAnsi="宋体" w:cs="宋体" w:eastAsia="宋体"/>
          <w:sz w:val="24"/>
        </w:rPr>
        <w:t>中标人</w:t>
      </w:r>
      <w:r>
        <w:rPr>
          <w:rFonts w:ascii="宋体" w:hAnsi="宋体" w:cs="宋体" w:eastAsia="宋体"/>
          <w:sz w:val="24"/>
        </w:rPr>
        <w:t>支付</w:t>
      </w:r>
      <w:r>
        <w:rPr>
          <w:rFonts w:ascii="宋体" w:hAnsi="宋体" w:cs="宋体" w:eastAsia="宋体"/>
          <w:sz w:val="24"/>
        </w:rPr>
        <w:t>合同总价</w:t>
      </w:r>
      <w:r>
        <w:rPr>
          <w:rFonts w:ascii="宋体" w:hAnsi="宋体" w:cs="宋体" w:eastAsia="宋体"/>
          <w:sz w:val="24"/>
        </w:rPr>
        <w:t>的</w:t>
      </w:r>
      <w:r>
        <w:rPr>
          <w:rFonts w:ascii="宋体" w:hAnsi="宋体" w:cs="宋体" w:eastAsia="宋体"/>
          <w:sz w:val="24"/>
        </w:rPr>
        <w:t>5%作为违约金</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w:t>
      </w:r>
      <w:r>
        <w:rPr>
          <w:rFonts w:ascii="宋体" w:hAnsi="宋体" w:cs="宋体" w:eastAsia="宋体"/>
          <w:sz w:val="24"/>
        </w:rPr>
        <w:t>由于中标人原因，连续</w:t>
      </w:r>
      <w:r>
        <w:rPr>
          <w:rFonts w:ascii="宋体" w:hAnsi="宋体" w:cs="宋体" w:eastAsia="宋体"/>
          <w:sz w:val="24"/>
        </w:rPr>
        <w:t>2次未能通过采购人</w:t>
      </w:r>
      <w:r>
        <w:rPr>
          <w:rFonts w:ascii="宋体" w:hAnsi="宋体" w:cs="宋体" w:eastAsia="宋体"/>
          <w:sz w:val="24"/>
        </w:rPr>
        <w:t>或交通运输部</w:t>
      </w:r>
      <w:r>
        <w:rPr>
          <w:rFonts w:ascii="宋体" w:hAnsi="宋体" w:cs="宋体" w:eastAsia="宋体"/>
          <w:sz w:val="24"/>
        </w:rPr>
        <w:t>验收的，</w:t>
      </w:r>
      <w:r>
        <w:rPr>
          <w:rFonts w:ascii="宋体" w:hAnsi="宋体" w:cs="宋体" w:eastAsia="宋体"/>
          <w:sz w:val="24"/>
        </w:rPr>
        <w:t>采购人</w:t>
      </w:r>
      <w:r>
        <w:rPr>
          <w:rFonts w:ascii="宋体" w:hAnsi="宋体" w:cs="宋体" w:eastAsia="宋体"/>
          <w:sz w:val="24"/>
        </w:rPr>
        <w:t>有权单方面取消合同，中标人应当退还已支付款项，并另行</w:t>
      </w:r>
      <w:r>
        <w:rPr>
          <w:rFonts w:ascii="宋体" w:hAnsi="宋体" w:cs="宋体" w:eastAsia="宋体"/>
          <w:sz w:val="24"/>
        </w:rPr>
        <w:t>支付</w:t>
      </w:r>
      <w:r>
        <w:rPr>
          <w:rFonts w:ascii="宋体" w:hAnsi="宋体" w:cs="宋体" w:eastAsia="宋体"/>
          <w:sz w:val="24"/>
        </w:rPr>
        <w:t>合同总价</w:t>
      </w:r>
      <w:r>
        <w:rPr>
          <w:rFonts w:ascii="宋体" w:hAnsi="宋体" w:cs="宋体" w:eastAsia="宋体"/>
          <w:sz w:val="24"/>
        </w:rPr>
        <w:t>的</w:t>
      </w:r>
      <w:r>
        <w:rPr>
          <w:rFonts w:ascii="宋体" w:hAnsi="宋体" w:cs="宋体" w:eastAsia="宋体"/>
          <w:sz w:val="24"/>
        </w:rPr>
        <w:t>5%作为违约金</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w:t>
      </w:r>
      <w:r>
        <w:rPr>
          <w:rFonts w:ascii="宋体" w:hAnsi="宋体" w:cs="宋体" w:eastAsia="宋体"/>
          <w:sz w:val="24"/>
        </w:rPr>
        <w:t>由于中标人原因，未按合同约定</w:t>
      </w:r>
      <w:r>
        <w:rPr>
          <w:rFonts w:ascii="宋体" w:hAnsi="宋体" w:cs="宋体" w:eastAsia="宋体"/>
          <w:sz w:val="24"/>
        </w:rPr>
        <w:t>提交</w:t>
      </w:r>
      <w:r>
        <w:rPr>
          <w:rFonts w:ascii="宋体" w:hAnsi="宋体" w:cs="宋体" w:eastAsia="宋体"/>
          <w:sz w:val="24"/>
        </w:rPr>
        <w:t>项目成果的</w:t>
      </w:r>
      <w:r>
        <w:rPr>
          <w:rFonts w:ascii="宋体" w:hAnsi="宋体" w:cs="宋体" w:eastAsia="宋体"/>
          <w:sz w:val="24"/>
        </w:rPr>
        <w:t>（包括阶段性成果）</w:t>
      </w:r>
      <w:r>
        <w:rPr>
          <w:rFonts w:ascii="宋体" w:hAnsi="宋体" w:cs="宋体" w:eastAsia="宋体"/>
          <w:sz w:val="24"/>
        </w:rPr>
        <w:t>，采购人下发《履约通知函》后仍未按要求</w:t>
      </w:r>
      <w:r>
        <w:rPr>
          <w:rFonts w:ascii="宋体" w:hAnsi="宋体" w:cs="宋体" w:eastAsia="宋体"/>
          <w:sz w:val="24"/>
        </w:rPr>
        <w:t>提交或</w:t>
      </w:r>
      <w:r>
        <w:rPr>
          <w:rFonts w:ascii="宋体" w:hAnsi="宋体" w:cs="宋体" w:eastAsia="宋体"/>
          <w:sz w:val="24"/>
        </w:rPr>
        <w:t>修改完善的</w:t>
      </w:r>
      <w:r>
        <w:rPr>
          <w:rFonts w:ascii="宋体" w:hAnsi="宋体" w:cs="宋体" w:eastAsia="宋体"/>
          <w:sz w:val="24"/>
        </w:rPr>
        <w:t>，</w:t>
      </w:r>
      <w:r>
        <w:rPr>
          <w:rFonts w:ascii="宋体" w:hAnsi="宋体" w:cs="宋体" w:eastAsia="宋体"/>
          <w:sz w:val="24"/>
        </w:rPr>
        <w:t>采购人</w:t>
      </w:r>
      <w:r>
        <w:rPr>
          <w:rFonts w:ascii="宋体" w:hAnsi="宋体" w:cs="宋体" w:eastAsia="宋体"/>
          <w:sz w:val="24"/>
        </w:rPr>
        <w:t>有权单方面取消合同，中标人应当退还已支付款项，并另行</w:t>
      </w:r>
      <w:r>
        <w:rPr>
          <w:rFonts w:ascii="宋体" w:hAnsi="宋体" w:cs="宋体" w:eastAsia="宋体"/>
          <w:sz w:val="24"/>
        </w:rPr>
        <w:t>支付</w:t>
      </w:r>
      <w:r>
        <w:rPr>
          <w:rFonts w:ascii="宋体" w:hAnsi="宋体" w:cs="宋体" w:eastAsia="宋体"/>
          <w:sz w:val="24"/>
        </w:rPr>
        <w:t>合同总价</w:t>
      </w:r>
      <w:r>
        <w:rPr>
          <w:rFonts w:ascii="宋体" w:hAnsi="宋体" w:cs="宋体" w:eastAsia="宋体"/>
          <w:sz w:val="24"/>
        </w:rPr>
        <w:t>的</w:t>
      </w:r>
      <w:r>
        <w:rPr>
          <w:rFonts w:ascii="宋体" w:hAnsi="宋体" w:cs="宋体" w:eastAsia="宋体"/>
          <w:sz w:val="24"/>
        </w:rPr>
        <w:t>5%作为违约金</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）中标人人员资质不符合要求</w:t>
      </w:r>
      <w:r>
        <w:rPr>
          <w:rFonts w:ascii="宋体" w:hAnsi="宋体" w:cs="宋体" w:eastAsia="宋体"/>
          <w:sz w:val="24"/>
        </w:rPr>
        <w:t>的</w:t>
      </w:r>
      <w:r>
        <w:rPr>
          <w:rFonts w:ascii="宋体" w:hAnsi="宋体" w:cs="宋体" w:eastAsia="宋体"/>
          <w:sz w:val="24"/>
        </w:rPr>
        <w:t>，采购人有权要求中标人立即更换符合要求的人员，并承担因人员更换造成的延误和损失。如果中标人在</w:t>
      </w:r>
      <w:r>
        <w:rPr>
          <w:rFonts w:ascii="宋体" w:hAnsi="宋体" w:cs="宋体" w:eastAsia="宋体"/>
          <w:sz w:val="24"/>
        </w:rPr>
        <w:t>5个工作日内未完成人员更换，</w:t>
      </w:r>
      <w:r>
        <w:rPr>
          <w:rFonts w:ascii="宋体" w:hAnsi="宋体" w:cs="宋体" w:eastAsia="宋体"/>
          <w:sz w:val="24"/>
        </w:rPr>
        <w:t>采购人</w:t>
      </w:r>
      <w:r>
        <w:rPr>
          <w:rFonts w:ascii="宋体" w:hAnsi="宋体" w:cs="宋体" w:eastAsia="宋体"/>
          <w:sz w:val="24"/>
        </w:rPr>
        <w:t>有权</w:t>
      </w:r>
      <w:r>
        <w:rPr>
          <w:rFonts w:ascii="宋体" w:hAnsi="宋体" w:cs="宋体" w:eastAsia="宋体"/>
          <w:sz w:val="24"/>
        </w:rPr>
        <w:t>要求</w:t>
      </w:r>
      <w:r>
        <w:rPr>
          <w:rFonts w:ascii="宋体" w:hAnsi="宋体" w:cs="宋体" w:eastAsia="宋体"/>
          <w:sz w:val="24"/>
        </w:rPr>
        <w:t>中标人</w:t>
      </w:r>
      <w:r>
        <w:rPr>
          <w:rFonts w:ascii="宋体" w:hAnsi="宋体" w:cs="宋体" w:eastAsia="宋体"/>
          <w:sz w:val="24"/>
        </w:rPr>
        <w:t>支付</w:t>
      </w:r>
      <w:r>
        <w:rPr>
          <w:rFonts w:ascii="宋体" w:hAnsi="宋体" w:cs="宋体" w:eastAsia="宋体"/>
          <w:sz w:val="24"/>
        </w:rPr>
        <w:t>合同总价</w:t>
      </w:r>
      <w:r>
        <w:rPr>
          <w:rFonts w:ascii="宋体" w:hAnsi="宋体" w:cs="宋体" w:eastAsia="宋体"/>
          <w:sz w:val="24"/>
        </w:rPr>
        <w:t>的</w:t>
      </w:r>
      <w:r>
        <w:rPr>
          <w:rFonts w:ascii="宋体" w:hAnsi="宋体" w:cs="宋体" w:eastAsia="宋体"/>
          <w:sz w:val="24"/>
        </w:rPr>
        <w:t>5%作为违约金</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）中标人未按合同约定按时交付各阶段成果的，每延期</w:t>
      </w:r>
      <w:r>
        <w:rPr>
          <w:rFonts w:ascii="宋体" w:hAnsi="宋体" w:cs="宋体" w:eastAsia="宋体"/>
          <w:sz w:val="24"/>
        </w:rPr>
        <w:t>1天交付的，须支付违约金</w:t>
      </w:r>
      <w:r>
        <w:rPr>
          <w:rFonts w:ascii="宋体" w:hAnsi="宋体" w:cs="宋体" w:eastAsia="宋体"/>
          <w:sz w:val="24"/>
        </w:rPr>
        <w:t>1</w:t>
      </w:r>
      <w:r>
        <w:rPr>
          <w:rFonts w:ascii="宋体" w:hAnsi="宋体" w:cs="宋体" w:eastAsia="宋体"/>
          <w:sz w:val="24"/>
        </w:rPr>
        <w:t>000元/天。</w:t>
      </w:r>
    </w:p>
    <w:p>
      <w:pPr>
        <w:pStyle w:val="null3"/>
        <w:ind w:firstLine="480"/>
        <w:jc w:val="both"/>
      </w:pPr>
      <w:r>
        <w:rPr>
          <w:rFonts w:ascii="宋体" w:hAnsi="宋体" w:cs="宋体" w:eastAsia="宋体"/>
          <w:sz w:val="24"/>
        </w:rPr>
        <w:t>（</w:t>
      </w:r>
      <w:r>
        <w:rPr>
          <w:rFonts w:ascii="宋体" w:hAnsi="宋体" w:cs="宋体" w:eastAsia="宋体"/>
          <w:sz w:val="24"/>
        </w:rPr>
        <w:t>7</w:t>
      </w:r>
      <w:r>
        <w:rPr>
          <w:rFonts w:ascii="宋体" w:hAnsi="宋体" w:cs="宋体" w:eastAsia="宋体"/>
          <w:sz w:val="24"/>
        </w:rPr>
        <w:t>）</w:t>
      </w:r>
      <w:r>
        <w:rPr>
          <w:rFonts w:ascii="宋体" w:hAnsi="宋体" w:cs="宋体" w:eastAsia="宋体"/>
          <w:sz w:val="24"/>
        </w:rPr>
        <w:t>在明确违约责任后，中标人</w:t>
      </w:r>
      <w:r>
        <w:rPr>
          <w:rFonts w:ascii="宋体" w:hAnsi="宋体" w:cs="宋体" w:eastAsia="宋体"/>
          <w:sz w:val="24"/>
        </w:rPr>
        <w:t>应当</w:t>
      </w:r>
      <w:r>
        <w:rPr>
          <w:rFonts w:ascii="宋体" w:hAnsi="宋体" w:cs="宋体" w:eastAsia="宋体"/>
          <w:sz w:val="24"/>
        </w:rPr>
        <w:t>在接到书面通知书起七天内支付违约金、赔偿金等。</w:t>
      </w:r>
    </w:p>
    <w:p>
      <w:pPr>
        <w:pStyle w:val="null3"/>
        <w:ind w:firstLine="480"/>
        <w:jc w:val="both"/>
      </w:pPr>
      <w:r>
        <w:rPr>
          <w:rFonts w:ascii="宋体" w:hAnsi="宋体" w:cs="宋体" w:eastAsia="宋体"/>
          <w:sz w:val="24"/>
        </w:rPr>
        <w:t>9、知识产权及项目研究成果说明：项目成果</w:t>
      </w:r>
      <w:r>
        <w:rPr>
          <w:rFonts w:ascii="宋体" w:hAnsi="宋体" w:cs="宋体" w:eastAsia="宋体"/>
          <w:sz w:val="24"/>
        </w:rPr>
        <w:t>报告</w:t>
      </w:r>
      <w:r>
        <w:rPr>
          <w:rFonts w:ascii="宋体" w:hAnsi="宋体" w:cs="宋体" w:eastAsia="宋体"/>
          <w:sz w:val="24"/>
        </w:rPr>
        <w:t>由采购人享有完全知识产权，中标人应保证采购人不受到第三方关于侵犯知识产权及专利权、商标权、或工业设计权等知识产权方面的纠纷。中标人对项目</w:t>
      </w:r>
      <w:r>
        <w:rPr>
          <w:rFonts w:ascii="宋体" w:hAnsi="宋体" w:cs="宋体" w:eastAsia="宋体"/>
          <w:sz w:val="24"/>
        </w:rPr>
        <w:t>成果报告</w:t>
      </w:r>
      <w:r>
        <w:rPr>
          <w:rFonts w:ascii="宋体" w:hAnsi="宋体" w:cs="宋体" w:eastAsia="宋体"/>
          <w:sz w:val="24"/>
        </w:rPr>
        <w:t>负有保密义务，未经中标人同意，不得将资料及文件擅自修改、复印、转让给第三方。</w:t>
      </w:r>
    </w:p>
    <w:p>
      <w:pPr>
        <w:pStyle w:val="null3"/>
        <w:ind w:firstLine="480"/>
        <w:jc w:val="both"/>
      </w:pPr>
      <w:r>
        <w:rPr>
          <w:rFonts w:ascii="宋体" w:hAnsi="宋体" w:cs="宋体" w:eastAsia="宋体"/>
          <w:sz w:val="24"/>
        </w:rPr>
        <w:t>10、本项目各验收期次所产生的所有相关费用（包括差旅费、人工成本费、印刷费和税费等）均由中标人承担，请各投标人应在投标报价中综合考虑。</w:t>
      </w:r>
    </w:p>
    <w:p>
      <w:pPr>
        <w:pStyle w:val="null3"/>
        <w:jc w:val="both"/>
      </w:pPr>
      <w:r>
        <w:rPr>
          <w:rFonts w:ascii="宋体" w:hAnsi="宋体" w:cs="宋体" w:eastAsia="宋体"/>
          <w:sz w:val="24"/>
        </w:rPr>
        <w:t>11、本项目不允许中标人以任何名义和理由进行分包、转包，如有发现，采购人有权单方终止合同，视为中标人违约；中标人违约对采购人造成的损失的，需另行支付相应的赔偿。</w:t>
      </w:r>
    </w:p>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资格承诺函详见招标公告附件。</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pPr>
      <w:r>
        <w:rPr/>
        <w:t>合同编号：</w:t>
      </w:r>
    </w:p>
    <w:p>
      <w:pPr>
        <w:pStyle w:val="null3"/>
        <w:jc w:val="center"/>
        <w:outlineLvl w:val="1"/>
      </w:pPr>
      <w:r>
        <w:rPr>
          <w:sz w:val="36"/>
          <w:b/>
        </w:rPr>
        <w:t xml:space="preserve"> 福建省政府采购合同（服务类）</w:t>
      </w:r>
    </w:p>
    <w:p>
      <w:pPr>
        <w:pStyle w:val="null3"/>
        <w:jc w:val="center"/>
        <w:outlineLvl w:val="3"/>
      </w:pPr>
      <w:r>
        <w:rPr>
          <w:sz w:val="24"/>
          <w:b/>
        </w:rPr>
        <w:t>编制说明</w:t>
      </w:r>
      <w:r>
        <w:br/>
      </w:r>
    </w:p>
    <w:p>
      <w:pPr>
        <w:pStyle w:val="null3"/>
        <w:jc w:val="left"/>
        <w:outlineLvl w:val="3"/>
      </w:pPr>
      <w:r>
        <w:rPr>
          <w:sz w:val="24"/>
          <w:b/>
        </w:rPr>
        <w:t xml:space="preserve"> 1.签订合同应遵守《中华人民共和国政府采购法》及其实施条例、《中华人民共和国民法典》等法律法规及其他有关规定。</w:t>
      </w:r>
    </w:p>
    <w:p>
      <w:pPr>
        <w:pStyle w:val="null3"/>
        <w:jc w:val="left"/>
        <w:outlineLvl w:val="3"/>
      </w:pPr>
      <w:r>
        <w:rPr>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sz w:val="24"/>
          <w:b/>
        </w:rPr>
        <w:t xml:space="preserve"> 3.政府有关主管部门对若干合同有规范文本的，可使用相应合同文本。</w:t>
      </w:r>
    </w:p>
    <w:p>
      <w:pPr>
        <w:pStyle w:val="null3"/>
        <w:jc w:val="left"/>
        <w:outlineLvl w:val="3"/>
      </w:pPr>
      <w:r>
        <w:rPr>
          <w:sz w:val="24"/>
          <w:b/>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sz w:val="24"/>
          <w:b/>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sz w:val="24"/>
          <w:b/>
        </w:rPr>
        <w:t xml:space="preserve"> 二、合同标的</w:t>
      </w:r>
      <w:r>
        <w:br/>
      </w:r>
    </w:p>
    <w:p>
      <w:pPr>
        <w:pStyle w:val="null3"/>
        <w:jc w:val="left"/>
        <w:outlineLvl w:val="3"/>
      </w:pPr>
      <w:r>
        <w:rPr>
          <w:sz w:val="24"/>
          <w:b/>
        </w:rPr>
        <w:t xml:space="preserve"> 三、价格形式及合同价款</w:t>
      </w:r>
    </w:p>
    <w:p>
      <w:pPr>
        <w:pStyle w:val="null3"/>
        <w:jc w:val="left"/>
        <w:outlineLvl w:val="4"/>
      </w:pPr>
      <w:r>
        <w:rPr>
          <w:sz w:val="20"/>
          <w:b/>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sz w:val="20"/>
          <w:b/>
        </w:rPr>
        <w:t xml:space="preserve"> 3.2合同价款包含范围</w:t>
      </w:r>
    </w:p>
    <w:p>
      <w:pPr>
        <w:pStyle w:val="null3"/>
        <w:jc w:val="left"/>
        <w:outlineLvl w:val="4"/>
      </w:pPr>
      <w:r>
        <w:rPr>
          <w:sz w:val="20"/>
          <w:b/>
        </w:rPr>
        <w:t xml:space="preserve"> 3.3其他需说明的事项：</w:t>
      </w:r>
    </w:p>
    <w:p>
      <w:pPr>
        <w:pStyle w:val="null3"/>
        <w:jc w:val="left"/>
        <w:outlineLvl w:val="3"/>
      </w:pPr>
      <w:r>
        <w:rPr>
          <w:sz w:val="24"/>
          <w:b/>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sz w:val="24"/>
          <w:b/>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sz w:val="24"/>
          <w:b/>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sz w:val="24"/>
          <w:b/>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sz w:val="24"/>
          <w:b/>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sz w:val="24"/>
          <w:b/>
        </w:rPr>
        <w:t xml:space="preserve"> 九、资金支付方式、时间和条件</w:t>
      </w:r>
      <w:r>
        <w:br/>
      </w:r>
    </w:p>
    <w:p>
      <w:pPr>
        <w:pStyle w:val="null3"/>
        <w:jc w:val="left"/>
        <w:outlineLvl w:val="3"/>
      </w:pPr>
      <w:r>
        <w:rPr>
          <w:sz w:val="24"/>
          <w:b/>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sz w:val="24"/>
          <w:b/>
        </w:rPr>
        <w:t xml:space="preserve"> 十一、合同期限</w:t>
      </w:r>
      <w:r>
        <w:br/>
      </w:r>
    </w:p>
    <w:p>
      <w:pPr>
        <w:pStyle w:val="null3"/>
        <w:jc w:val="left"/>
        <w:outlineLvl w:val="3"/>
      </w:pPr>
      <w:r>
        <w:rPr>
          <w:sz w:val="24"/>
          <w:b/>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sz w:val="24"/>
          <w:b/>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sz w:val="24"/>
          <w:b/>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sz w:val="24"/>
          <w:b/>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sz w:val="24"/>
          <w:b/>
        </w:rPr>
        <w:t xml:space="preserve"> 十六、合同其他条款</w:t>
      </w:r>
      <w:r>
        <w:br/>
      </w:r>
    </w:p>
    <w:p>
      <w:pPr>
        <w:pStyle w:val="null3"/>
        <w:jc w:val="left"/>
        <w:outlineLvl w:val="3"/>
      </w:pPr>
      <w:r>
        <w:rPr>
          <w:sz w:val="24"/>
          <w:b/>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sz w:val="24"/>
          <w:b/>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 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ind w:firstLine="960"/>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sz w:val="24"/>
          <w:b/>
        </w:rPr>
        <w:t>二-2 证明材料</w:t>
      </w:r>
    </w:p>
    <w:p>
      <w:pPr>
        <w:pStyle w:val="null3"/>
        <w:ind w:firstLine="480"/>
        <w:jc w:val="left"/>
      </w:pPr>
      <w:r>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sz w:val="24"/>
          <w:b/>
        </w:rPr>
        <w:t>二-2-1 福建省政府采购供应商资格承诺函</w:t>
      </w:r>
    </w:p>
    <w:p>
      <w:pPr>
        <w:pStyle w:val="null3"/>
        <w:ind w:firstLine="480"/>
        <w:jc w:val="left"/>
      </w:pPr>
      <w:r>
        <w:rPr/>
        <w:t>致：</w:t>
      </w:r>
      <w:r>
        <w:rPr>
          <w:u w:val="single"/>
        </w:rPr>
        <w:t>（采购人或采购代理机构）</w:t>
      </w:r>
    </w:p>
    <w:p>
      <w:pPr>
        <w:pStyle w:val="null3"/>
        <w:ind w:firstLine="960"/>
        <w:jc w:val="left"/>
      </w:pPr>
      <w:r>
        <w:rPr/>
        <w:t>单位名称(自然人姓名):</w:t>
      </w:r>
    </w:p>
    <w:p>
      <w:pPr>
        <w:pStyle w:val="null3"/>
        <w:ind w:firstLine="960"/>
        <w:jc w:val="left"/>
      </w:pPr>
      <w:r>
        <w:rPr/>
        <w:t>统一社会信用代码(自然人身份证号码):</w:t>
      </w:r>
    </w:p>
    <w:p>
      <w:pPr>
        <w:pStyle w:val="null3"/>
        <w:ind w:firstLine="960"/>
        <w:jc w:val="left"/>
      </w:pPr>
      <w:r>
        <w:rPr/>
        <w:t>法定代表人(负责人):</w:t>
      </w:r>
    </w:p>
    <w:p>
      <w:pPr>
        <w:pStyle w:val="null3"/>
        <w:ind w:firstLine="960"/>
        <w:jc w:val="left"/>
      </w:pPr>
      <w:r>
        <w:rPr/>
        <w:t>联系地址和电话:</w:t>
      </w:r>
    </w:p>
    <w:p>
      <w:pPr>
        <w:pStyle w:val="null3"/>
        <w:ind w:firstLine="480"/>
        <w:jc w:val="left"/>
      </w:pPr>
      <w:r>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t>一、我单位(本人)具备采购文件要求以及《中华人民共和国政府采购法》第二十二条规定的条件:</w:t>
      </w:r>
    </w:p>
    <w:p>
      <w:pPr>
        <w:pStyle w:val="null3"/>
        <w:ind w:firstLine="960"/>
        <w:jc w:val="left"/>
      </w:pPr>
      <w:r>
        <w:rPr/>
        <w:t>1.具有独立承担民事责任的能力;</w:t>
      </w:r>
    </w:p>
    <w:p>
      <w:pPr>
        <w:pStyle w:val="null3"/>
        <w:ind w:firstLine="960"/>
        <w:jc w:val="left"/>
      </w:pPr>
      <w:r>
        <w:rPr/>
        <w:t>2.具有良好的商业信誉和健全的财务会计制度;</w:t>
      </w:r>
    </w:p>
    <w:p>
      <w:pPr>
        <w:pStyle w:val="null3"/>
        <w:ind w:firstLine="960"/>
        <w:jc w:val="left"/>
      </w:pPr>
      <w:r>
        <w:rPr/>
        <w:t>3.具有履行合同所必需的设备和专业技术能力;</w:t>
      </w:r>
    </w:p>
    <w:p>
      <w:pPr>
        <w:pStyle w:val="null3"/>
        <w:ind w:firstLine="960"/>
        <w:jc w:val="left"/>
      </w:pPr>
      <w:r>
        <w:rPr/>
        <w:t>4.有依法缴纳税收和社会保障资金的良好记录;</w:t>
      </w:r>
    </w:p>
    <w:p>
      <w:pPr>
        <w:pStyle w:val="null3"/>
        <w:ind w:firstLine="960"/>
        <w:jc w:val="left"/>
      </w:pPr>
      <w:r>
        <w:rPr/>
        <w:t>5.参加政府采购活动前三年内，在经营活动中没有重大违法记录；</w:t>
      </w:r>
    </w:p>
    <w:p>
      <w:pPr>
        <w:pStyle w:val="null3"/>
        <w:ind w:firstLine="960"/>
        <w:jc w:val="left"/>
      </w:pPr>
      <w:r>
        <w:rPr/>
        <w:t>6.法律、行政法规规定的其他条件。</w:t>
      </w:r>
    </w:p>
    <w:p>
      <w:pPr>
        <w:pStyle w:val="null3"/>
        <w:ind w:firstLine="480"/>
        <w:jc w:val="left"/>
      </w:pPr>
      <w:r>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t>供应商：</w:t>
      </w:r>
      <w:r>
        <w:rPr>
          <w:u w:val="single"/>
        </w:rPr>
        <w:t>名称(单位公章):</w:t>
      </w:r>
    </w:p>
    <w:p>
      <w:pPr>
        <w:pStyle w:val="null3"/>
        <w:ind w:firstLine="480"/>
        <w:jc w:val="right"/>
      </w:pPr>
      <w:r>
        <w:rPr/>
        <w:t>日期：</w:t>
      </w:r>
      <w:r>
        <w:rPr>
          <w:u w:val="single"/>
        </w:rPr>
        <w:t>　　年　　月　　日</w:t>
      </w:r>
    </w:p>
    <w:p>
      <w:pPr>
        <w:pStyle w:val="null3"/>
        <w:ind w:firstLine="480"/>
        <w:jc w:val="left"/>
      </w:pPr>
      <w:r>
        <w:rPr/>
        <w:t>注：</w:t>
      </w:r>
    </w:p>
    <w:p>
      <w:pPr>
        <w:pStyle w:val="null3"/>
        <w:ind w:firstLine="960"/>
        <w:jc w:val="left"/>
      </w:pPr>
      <w:r>
        <w:rPr/>
        <w:t>1.我单位(本人)专指参加政府采购活动的供应商(含自然人)；</w:t>
      </w:r>
    </w:p>
    <w:p>
      <w:pPr>
        <w:pStyle w:val="null3"/>
        <w:ind w:firstLine="960"/>
        <w:jc w:val="left"/>
      </w:pPr>
      <w:r>
        <w:rPr/>
        <w:t>2.资格承诺的供应商应在投标(响应)文件中按此模板提供承诺函，否则，视为未按照招标文件规定提交投标人的资格及资信文件，按资格审查不通过处理。</w:t>
      </w:r>
    </w:p>
    <w:p>
      <w:pPr>
        <w:pStyle w:val="null3"/>
        <w:ind w:firstLine="960"/>
        <w:jc w:val="left"/>
      </w:pPr>
      <w:r>
        <w:rPr/>
        <w:t xml:space="preserve"> </w:t>
        <w:br/>
        <w:br w:type="page"/>
      </w:r>
    </w:p>
    <w:p>
      <w:pPr>
        <w:pStyle w:val="null3"/>
        <w:ind w:firstLine="960"/>
        <w:jc w:val="center"/>
        <w:outlineLvl w:val="3"/>
      </w:pPr>
      <w:r>
        <w:rPr>
          <w:sz w:val="24"/>
          <w:b/>
        </w:rPr>
        <w:t>二-2-2 资格证明材料</w:t>
      </w:r>
    </w:p>
    <w:p>
      <w:pPr>
        <w:pStyle w:val="null3"/>
        <w:ind w:firstLine="960"/>
        <w:jc w:val="center"/>
        <w:outlineLvl w:val="3"/>
      </w:pPr>
      <w:r>
        <w:rPr>
          <w:sz w:val="24"/>
          <w:b/>
        </w:rPr>
        <w:t>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二-3信用记录查询提示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sz w:val="24"/>
          <w:b/>
        </w:rPr>
        <w:t>二-4中小企业声明函</w:t>
      </w:r>
    </w:p>
    <w:p>
      <w:pPr>
        <w:pStyle w:val="null3"/>
        <w:ind w:firstLine="960"/>
        <w:jc w:val="center"/>
        <w:outlineLvl w:val="3"/>
      </w:pPr>
      <w:r>
        <w:rPr>
          <w:sz w:val="24"/>
          <w:b/>
        </w:rPr>
        <w:t>（以资格条件落实中小企业扶持政策时适用，若有）</w:t>
      </w:r>
    </w:p>
    <w:p>
      <w:pPr>
        <w:pStyle w:val="null3"/>
        <w:ind w:firstLine="960"/>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sz w:val="24"/>
          <w:b/>
        </w:rPr>
        <w:t>残疾人福利性单位声明函</w:t>
      </w:r>
    </w:p>
    <w:p>
      <w:pPr>
        <w:pStyle w:val="null3"/>
        <w:ind w:firstLine="960"/>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sz w:val="24"/>
          <w:b/>
        </w:rPr>
        <w:t>二-5联合体协议（若有）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sz w:val="24"/>
          <w:b/>
        </w:rPr>
        <w:t>二-6分包意向协议（若有）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sz w:val="24"/>
          <w:b/>
        </w:rPr>
        <w:t>二-7其他资格证明文件（若有）</w:t>
      </w:r>
    </w:p>
    <w:p>
      <w:pPr>
        <w:pStyle w:val="null3"/>
        <w:ind w:firstLine="960"/>
        <w:jc w:val="center"/>
        <w:outlineLvl w:val="3"/>
      </w:pPr>
      <w:r>
        <w:rPr>
          <w:sz w:val="24"/>
          <w:b/>
        </w:rPr>
        <w:t>二-7-①招标文件规定的其他资格证明文件（若有）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一、开标（报价）一览表</w:t>
      </w:r>
    </w:p>
    <w:p>
      <w:pPr>
        <w:pStyle w:val="null3"/>
        <w:ind w:firstLine="480"/>
        <w:jc w:val="left"/>
      </w:pPr>
      <w:r>
        <w:rPr/>
        <w:t>二、投标（响应）报价明细表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[350001]ZSZBGS[GK]2024058</w:t>
      </w:r>
    </w:p>
    <w:p>
      <w:pPr>
        <w:pStyle w:val="null3"/>
        <w:jc w:val="left"/>
      </w:pPr>
      <w:r>
        <w:rPr/>
        <w:t>项目名称：</w:t>
      </w:r>
      <w:r>
        <w:rPr/>
        <w:t>交通强国建设试点验收评估项目</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交通强国建设试点验收评估项目</w:t>
            </w:r>
          </w:p>
        </w:tc>
        <w:tc>
          <w:tcPr>
            <w:tcW w:type="dxa" w:w="1661"/>
          </w:tcPr>
          <w:p>
            <w:pPr>
              <w:pStyle w:val="null3"/>
              <w:jc w:val="left"/>
            </w:pPr>
            <w:r>
              <w:rPr/>
              <w:t xml:space="preserve"> 500000.0000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[350001]ZSZBGS[GK]2024058</w:t>
      </w:r>
    </w:p>
    <w:p>
      <w:pPr>
        <w:pStyle w:val="null3"/>
        <w:jc w:val="left"/>
      </w:pPr>
      <w:r>
        <w:rPr/>
        <w:t>项目名称：</w:t>
      </w:r>
      <w:r>
        <w:rPr/>
        <w:t>交通强国建设试点验收评估项目</w:t>
      </w:r>
    </w:p>
    <w:p>
      <w:pPr>
        <w:pStyle w:val="null3"/>
        <w:jc w:val="left"/>
      </w:pPr>
      <w:r>
        <w:rPr/>
        <w:t xml:space="preserve"> 交通强国建设试点验收评估项目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t xml:space="preserve"> 序号</w:t>
            </w:r>
          </w:p>
        </w:tc>
        <w:tc>
          <w:tcPr>
            <w:tcW w:type="dxa" w:w="755"/>
          </w:tcPr>
          <w:p>
            <w:pPr>
              <w:pStyle w:val="null3"/>
              <w:jc w:val="left"/>
            </w:pPr>
            <w:r>
              <w:rPr/>
              <w:t xml:space="preserve"> 服务名称</w:t>
            </w:r>
          </w:p>
        </w:tc>
        <w:tc>
          <w:tcPr>
            <w:tcW w:type="dxa" w:w="755"/>
          </w:tcPr>
          <w:p>
            <w:pPr>
              <w:pStyle w:val="null3"/>
              <w:jc w:val="left"/>
            </w:pPr>
            <w:r>
              <w:rPr/>
              <w:t xml:space="preserve"> 服务范围</w:t>
            </w:r>
          </w:p>
        </w:tc>
        <w:tc>
          <w:tcPr>
            <w:tcW w:type="dxa" w:w="755"/>
          </w:tcPr>
          <w:p>
            <w:pPr>
              <w:pStyle w:val="null3"/>
              <w:jc w:val="left"/>
            </w:pPr>
            <w:r>
              <w:rPr/>
              <w:t xml:space="preserve"> 服务要求</w:t>
            </w:r>
          </w:p>
        </w:tc>
        <w:tc>
          <w:tcPr>
            <w:tcW w:type="dxa" w:w="755"/>
          </w:tcPr>
          <w:p>
            <w:pPr>
              <w:pStyle w:val="null3"/>
              <w:jc w:val="left"/>
            </w:pPr>
            <w:r>
              <w:rPr/>
              <w:t xml:space="preserve"> 服务时间</w:t>
            </w:r>
          </w:p>
        </w:tc>
        <w:tc>
          <w:tcPr>
            <w:tcW w:type="dxa" w:w="755"/>
          </w:tcPr>
          <w:p>
            <w:pPr>
              <w:pStyle w:val="null3"/>
              <w:jc w:val="left"/>
            </w:pPr>
            <w:r>
              <w:rPr/>
              <w:t xml:space="preserve"> 服务标准</w:t>
            </w:r>
          </w:p>
        </w:tc>
        <w:tc>
          <w:tcPr>
            <w:tcW w:type="dxa" w:w="755"/>
          </w:tcPr>
          <w:p>
            <w:pPr>
              <w:pStyle w:val="null3"/>
              <w:jc w:val="left"/>
            </w:pPr>
            <w:r>
              <w:rPr/>
              <w:t xml:space="preserve"> 最高限价</w:t>
            </w:r>
          </w:p>
        </w:tc>
        <w:tc>
          <w:tcPr>
            <w:tcW w:type="dxa" w:w="755"/>
          </w:tcPr>
          <w:p>
            <w:pPr>
              <w:pStyle w:val="null3"/>
              <w:jc w:val="left"/>
            </w:pPr>
            <w:r>
              <w:rPr/>
              <w:t xml:space="preserve"> 单价</w:t>
            </w:r>
          </w:p>
        </w:tc>
        <w:tc>
          <w:tcPr>
            <w:tcW w:type="dxa" w:w="755"/>
          </w:tcPr>
          <w:p>
            <w:pPr>
              <w:pStyle w:val="null3"/>
              <w:jc w:val="left"/>
            </w:pPr>
            <w:r>
              <w:rPr/>
              <w:t xml:space="preserve"> 数量</w:t>
            </w:r>
          </w:p>
        </w:tc>
        <w:tc>
          <w:tcPr>
            <w:tcW w:type="dxa" w:w="755"/>
          </w:tcPr>
          <w:p>
            <w:pPr>
              <w:pStyle w:val="null3"/>
              <w:jc w:val="left"/>
            </w:pPr>
            <w:r>
              <w:rPr/>
              <w:t xml:space="preserve"> 计量单位</w:t>
            </w:r>
          </w:p>
        </w:tc>
        <w:tc>
          <w:tcPr>
            <w:tcW w:type="dxa" w:w="755"/>
          </w:tcPr>
          <w:p>
            <w:pPr>
              <w:pStyle w:val="null3"/>
              <w:jc w:val="left"/>
            </w:pPr>
            <w:r>
              <w:rPr/>
              <w:t xml:space="preserve"> 总价</w:t>
            </w:r>
          </w:p>
        </w:tc>
      </w:tr>
      <w:tr>
        <w:tc>
          <w:tcPr>
            <w:tcW w:type="dxa" w:w="755"/>
          </w:tcPr>
          <w:p>
            <w:pPr>
              <w:pStyle w:val="null3"/>
              <w:jc w:val="left"/>
            </w:pPr>
            <w:r>
              <w:rPr/>
              <w:t xml:space="preserve"> 1</w:t>
            </w:r>
          </w:p>
        </w:tc>
        <w:tc>
          <w:tcPr>
            <w:tcW w:type="dxa" w:w="755"/>
          </w:tcPr>
          <w:p>
            <w:pPr>
              <w:pStyle w:val="null3"/>
              <w:jc w:val="left"/>
            </w:pPr>
            <w:r>
              <w:rPr/>
              <w:t xml:space="preserve"> 交通强国建设试点验收评估项目</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500000.0000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