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59E25D">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9"/>
        <w:rPr>
          <w:rFonts w:hint="eastAsia" w:ascii="宋体" w:hAnsi="宋体" w:eastAsia="宋体" w:cs="Times New Roman"/>
          <w:b/>
          <w:color w:val="auto"/>
          <w:sz w:val="44"/>
          <w:szCs w:val="44"/>
        </w:rPr>
      </w:pPr>
      <w:r>
        <w:rPr>
          <w:rFonts w:hint="eastAsia" w:ascii="宋体" w:hAnsi="宋体" w:eastAsia="宋体" w:cs="Times New Roman"/>
          <w:b/>
          <w:color w:val="auto"/>
          <w:sz w:val="44"/>
          <w:szCs w:val="44"/>
        </w:rPr>
        <w:t>关于202</w:t>
      </w:r>
      <w:r>
        <w:rPr>
          <w:rFonts w:hint="eastAsia" w:ascii="宋体" w:hAnsi="宋体" w:eastAsia="宋体" w:cs="Times New Roman"/>
          <w:b/>
          <w:color w:val="auto"/>
          <w:sz w:val="44"/>
          <w:szCs w:val="44"/>
          <w:lang w:val="en-US" w:eastAsia="zh-CN"/>
        </w:rPr>
        <w:t>5</w:t>
      </w:r>
      <w:r>
        <w:rPr>
          <w:rFonts w:hint="eastAsia" w:ascii="宋体" w:hAnsi="宋体" w:eastAsia="宋体" w:cs="Times New Roman"/>
          <w:b/>
          <w:color w:val="auto"/>
          <w:sz w:val="44"/>
          <w:szCs w:val="44"/>
        </w:rPr>
        <w:t>年港口经营“双随机、一公开”抽查结果公示</w:t>
      </w:r>
    </w:p>
    <w:p w14:paraId="4587F20B">
      <w:pPr>
        <w:pStyle w:val="2"/>
        <w:keepNext w:val="0"/>
        <w:keepLines w:val="0"/>
        <w:pageBreakBefore w:val="0"/>
        <w:widowControl w:val="0"/>
        <w:kinsoku/>
        <w:wordWrap/>
        <w:overflowPunct/>
        <w:topLinePunct w:val="0"/>
        <w:autoSpaceDE/>
        <w:autoSpaceDN/>
        <w:bidi w:val="0"/>
        <w:adjustRightInd/>
        <w:snapToGrid/>
        <w:spacing w:line="540" w:lineRule="exact"/>
        <w:textAlignment w:val="auto"/>
        <w:outlineLvl w:val="9"/>
        <w:rPr>
          <w:rFonts w:hint="eastAsia" w:ascii="宋体" w:hAnsi="宋体" w:eastAsia="宋体" w:cs="Times New Roman"/>
          <w:b/>
          <w:color w:val="auto"/>
          <w:sz w:val="44"/>
          <w:szCs w:val="44"/>
        </w:rPr>
      </w:pPr>
    </w:p>
    <w:p w14:paraId="51C6C0F8">
      <w:pPr>
        <w:pStyle w:val="2"/>
        <w:keepNext w:val="0"/>
        <w:keepLines w:val="0"/>
        <w:pageBreakBefore w:val="0"/>
        <w:widowControl w:val="0"/>
        <w:kinsoku/>
        <w:wordWrap/>
        <w:overflowPunct/>
        <w:topLinePunct w:val="0"/>
        <w:autoSpaceDE/>
        <w:autoSpaceDN/>
        <w:bidi w:val="0"/>
        <w:adjustRightInd/>
        <w:snapToGrid/>
        <w:spacing w:line="540" w:lineRule="exact"/>
        <w:ind w:left="0" w:leftChars="0" w:right="-218" w:rightChars="-104" w:firstLine="1056" w:firstLineChars="330"/>
        <w:textAlignment w:val="auto"/>
        <w:outlineLvl w:val="9"/>
        <w:rPr>
          <w:rFonts w:hint="eastAsia" w:ascii="仿宋_GB2312" w:hAnsi="Arial" w:eastAsia="仿宋_GB2312" w:cs="Arial"/>
          <w:kern w:val="2"/>
          <w:sz w:val="32"/>
          <w:szCs w:val="32"/>
          <w:lang w:val="en-US" w:eastAsia="zh-CN" w:bidi="ar-SA"/>
        </w:rPr>
      </w:pPr>
      <w:r>
        <w:rPr>
          <w:rFonts w:hint="eastAsia" w:ascii="仿宋_GB2312" w:hAnsi="Arial" w:eastAsia="仿宋_GB2312" w:cs="Arial"/>
          <w:kern w:val="2"/>
          <w:sz w:val="32"/>
          <w:szCs w:val="32"/>
          <w:lang w:val="en-US" w:eastAsia="zh-CN" w:bidi="ar-SA"/>
        </w:rPr>
        <w:t>根据《福建省交通运输厅关于印发202</w:t>
      </w:r>
      <w:r>
        <w:rPr>
          <w:rFonts w:hint="eastAsia" w:ascii="仿宋_GB2312" w:hAnsi="Arial" w:cs="Arial"/>
          <w:kern w:val="2"/>
          <w:sz w:val="32"/>
          <w:szCs w:val="32"/>
          <w:lang w:val="en-US" w:eastAsia="zh-CN" w:bidi="ar-SA"/>
        </w:rPr>
        <w:t>5</w:t>
      </w:r>
      <w:r>
        <w:rPr>
          <w:rFonts w:hint="eastAsia" w:ascii="仿宋_GB2312" w:hAnsi="Arial" w:eastAsia="仿宋_GB2312" w:cs="Arial"/>
          <w:kern w:val="2"/>
          <w:sz w:val="32"/>
          <w:szCs w:val="32"/>
          <w:lang w:val="en-US" w:eastAsia="zh-CN" w:bidi="ar-SA"/>
        </w:rPr>
        <w:t>年“双随机、一公开”工作计划的通知》要求，</w:t>
      </w:r>
      <w:r>
        <w:rPr>
          <w:rFonts w:hint="eastAsia" w:ascii="仿宋_GB2312" w:hAnsi="Arial" w:cs="Arial"/>
          <w:kern w:val="2"/>
          <w:sz w:val="32"/>
          <w:szCs w:val="32"/>
          <w:lang w:val="en-US" w:eastAsia="zh-CN" w:bidi="ar-SA"/>
        </w:rPr>
        <w:t>对</w:t>
      </w:r>
      <w:r>
        <w:rPr>
          <w:rFonts w:hint="eastAsia" w:ascii="仿宋_GB2312" w:hAnsi="Arial" w:eastAsia="仿宋_GB2312" w:cs="Arial"/>
          <w:kern w:val="2"/>
          <w:sz w:val="32"/>
          <w:szCs w:val="32"/>
          <w:lang w:val="en-US" w:eastAsia="zh-CN" w:bidi="ar-SA"/>
        </w:rPr>
        <w:t>随机抽取</w:t>
      </w:r>
      <w:r>
        <w:rPr>
          <w:rFonts w:hint="eastAsia" w:ascii="仿宋_GB2312" w:hAnsi="Arial" w:cs="Arial"/>
          <w:kern w:val="2"/>
          <w:sz w:val="32"/>
          <w:szCs w:val="32"/>
          <w:lang w:val="en-US" w:eastAsia="zh-CN" w:bidi="ar-SA"/>
        </w:rPr>
        <w:t>11</w:t>
      </w:r>
      <w:r>
        <w:rPr>
          <w:rFonts w:hint="eastAsia" w:ascii="仿宋_GB2312" w:hAnsi="Arial" w:eastAsia="仿宋_GB2312" w:cs="Arial"/>
          <w:kern w:val="2"/>
          <w:sz w:val="32"/>
          <w:szCs w:val="32"/>
          <w:lang w:val="en-US" w:eastAsia="zh-CN" w:bidi="ar-SA"/>
        </w:rPr>
        <w:t>个</w:t>
      </w:r>
      <w:bookmarkStart w:id="2" w:name="_GoBack"/>
      <w:bookmarkEnd w:id="2"/>
      <w:r>
        <w:rPr>
          <w:rFonts w:hint="eastAsia" w:ascii="仿宋_GB2312" w:hAnsi="Arial" w:eastAsia="仿宋_GB2312" w:cs="Arial"/>
          <w:kern w:val="2"/>
          <w:sz w:val="32"/>
          <w:szCs w:val="32"/>
          <w:lang w:val="en-US" w:eastAsia="zh-CN" w:bidi="ar-SA"/>
        </w:rPr>
        <w:t>港口码头企业进行港口经营情况检查，现将抽查结果公示如下：</w:t>
      </w:r>
    </w:p>
    <w:tbl>
      <w:tblPr>
        <w:tblStyle w:val="4"/>
        <w:tblW w:w="10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504"/>
        <w:gridCol w:w="6669"/>
        <w:gridCol w:w="1591"/>
      </w:tblGrid>
      <w:tr w14:paraId="77D8F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7" w:type="dxa"/>
            <w:vMerge w:val="restart"/>
            <w:noWrap w:val="0"/>
            <w:vAlign w:val="center"/>
          </w:tcPr>
          <w:p w14:paraId="638CD33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序号</w:t>
            </w:r>
          </w:p>
        </w:tc>
        <w:tc>
          <w:tcPr>
            <w:tcW w:w="1504" w:type="dxa"/>
            <w:vMerge w:val="restart"/>
            <w:noWrap w:val="0"/>
            <w:vAlign w:val="center"/>
          </w:tcPr>
          <w:p w14:paraId="34F8A2F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排查清单</w:t>
            </w:r>
          </w:p>
        </w:tc>
        <w:tc>
          <w:tcPr>
            <w:tcW w:w="8260" w:type="dxa"/>
            <w:gridSpan w:val="2"/>
            <w:noWrap w:val="0"/>
            <w:vAlign w:val="center"/>
          </w:tcPr>
          <w:p w14:paraId="60EC4EA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隐患清单</w:t>
            </w:r>
          </w:p>
        </w:tc>
      </w:tr>
      <w:tr w14:paraId="3E49C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7" w:type="dxa"/>
            <w:vMerge w:val="continue"/>
            <w:noWrap w:val="0"/>
            <w:vAlign w:val="top"/>
          </w:tcPr>
          <w:p w14:paraId="64E93F7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vertAlign w:val="baseline"/>
                <w:lang w:val="en-US" w:eastAsia="zh-CN"/>
              </w:rPr>
            </w:pPr>
          </w:p>
        </w:tc>
        <w:tc>
          <w:tcPr>
            <w:tcW w:w="1504" w:type="dxa"/>
            <w:vMerge w:val="continue"/>
            <w:noWrap w:val="0"/>
            <w:vAlign w:val="top"/>
          </w:tcPr>
          <w:p w14:paraId="7871DBF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vertAlign w:val="baseline"/>
                <w:lang w:val="en-US" w:eastAsia="zh-CN"/>
              </w:rPr>
            </w:pPr>
          </w:p>
        </w:tc>
        <w:tc>
          <w:tcPr>
            <w:tcW w:w="6669" w:type="dxa"/>
            <w:noWrap w:val="0"/>
            <w:vAlign w:val="top"/>
          </w:tcPr>
          <w:p w14:paraId="3B9A1D7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问题隐患</w:t>
            </w:r>
          </w:p>
        </w:tc>
        <w:tc>
          <w:tcPr>
            <w:tcW w:w="1591" w:type="dxa"/>
            <w:noWrap w:val="0"/>
            <w:vAlign w:val="top"/>
          </w:tcPr>
          <w:p w14:paraId="214E416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重大隐患</w:t>
            </w:r>
          </w:p>
        </w:tc>
      </w:tr>
      <w:tr w14:paraId="29253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7" w:type="dxa"/>
            <w:vMerge w:val="restart"/>
            <w:noWrap w:val="0"/>
            <w:vAlign w:val="center"/>
          </w:tcPr>
          <w:p w14:paraId="3609535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1</w:t>
            </w:r>
          </w:p>
        </w:tc>
        <w:tc>
          <w:tcPr>
            <w:tcW w:w="1504" w:type="dxa"/>
            <w:vMerge w:val="restart"/>
            <w:noWrap w:val="0"/>
            <w:vAlign w:val="center"/>
          </w:tcPr>
          <w:p w14:paraId="41C522D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福建江阴国际集装箱码头有限公司</w:t>
            </w:r>
          </w:p>
        </w:tc>
        <w:tc>
          <w:tcPr>
            <w:tcW w:w="6669" w:type="dxa"/>
            <w:noWrap w:val="0"/>
            <w:vAlign w:val="center"/>
          </w:tcPr>
          <w:p w14:paraId="1952D28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1.未建立船舶岸电供电操作规程。不符合《港口和船舶岸电管理办法》（2025年第2号令）第十七条岸电供电企业和水路运输经营者应当建立健全码头岸电设施、船舶受电设施的管理、使用、维护保养制度和操作规程等，发生故障应当及时修复。</w:t>
            </w:r>
          </w:p>
        </w:tc>
        <w:tc>
          <w:tcPr>
            <w:tcW w:w="1591" w:type="dxa"/>
            <w:noWrap w:val="0"/>
            <w:vAlign w:val="center"/>
          </w:tcPr>
          <w:p w14:paraId="0F910A3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8"/>
                <w:szCs w:val="28"/>
                <w:vertAlign w:val="baseline"/>
                <w:lang w:val="en-US" w:eastAsia="zh-CN"/>
              </w:rPr>
            </w:pPr>
          </w:p>
        </w:tc>
      </w:tr>
      <w:tr w14:paraId="09055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1" w:hRule="atLeast"/>
          <w:jc w:val="center"/>
        </w:trPr>
        <w:tc>
          <w:tcPr>
            <w:tcW w:w="787" w:type="dxa"/>
            <w:vMerge w:val="continue"/>
            <w:noWrap w:val="0"/>
            <w:vAlign w:val="center"/>
          </w:tcPr>
          <w:p w14:paraId="142CA76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b/>
                <w:bCs/>
                <w:sz w:val="28"/>
                <w:szCs w:val="28"/>
                <w:vertAlign w:val="baseline"/>
                <w:lang w:val="en-US" w:eastAsia="zh-CN"/>
              </w:rPr>
            </w:pPr>
          </w:p>
        </w:tc>
        <w:tc>
          <w:tcPr>
            <w:tcW w:w="1504" w:type="dxa"/>
            <w:vMerge w:val="continue"/>
            <w:noWrap w:val="0"/>
            <w:vAlign w:val="center"/>
          </w:tcPr>
          <w:p w14:paraId="5DFBF9D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8"/>
                <w:szCs w:val="28"/>
                <w:vertAlign w:val="baseline"/>
                <w:lang w:val="en-US" w:eastAsia="zh-CN"/>
              </w:rPr>
            </w:pPr>
          </w:p>
        </w:tc>
        <w:tc>
          <w:tcPr>
            <w:tcW w:w="6669" w:type="dxa"/>
            <w:noWrap w:val="0"/>
            <w:vAlign w:val="center"/>
          </w:tcPr>
          <w:p w14:paraId="079C6267">
            <w:pPr>
              <w:keepNext w:val="0"/>
              <w:keepLines w:val="0"/>
              <w:pageBreakBefore w:val="0"/>
              <w:widowControl w:val="0"/>
              <w:numPr>
                <w:ilvl w:val="0"/>
                <w:numId w:val="1"/>
              </w:numPr>
              <w:kinsoku/>
              <w:wordWrap/>
              <w:overflowPunct/>
              <w:topLinePunct w:val="0"/>
              <w:autoSpaceDE/>
              <w:autoSpaceDN/>
              <w:bidi w:val="0"/>
              <w:adjustRightInd/>
              <w:snapToGrid/>
              <w:spacing w:line="400" w:lineRule="exact"/>
              <w:jc w:val="lef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安全生产经费提取使用不规范。安全生产费用使用台账中包括“2024年承包商先进个人奖励金”“排水沟维修”等非安全生产费用。</w:t>
            </w:r>
            <w:r>
              <w:rPr>
                <w:rFonts w:hint="eastAsia" w:ascii="仿宋" w:hAnsi="仿宋" w:eastAsia="仿宋" w:cs="仿宋"/>
                <w:b/>
                <w:bCs/>
                <w:sz w:val="28"/>
                <w:szCs w:val="28"/>
              </w:rPr>
              <w:t>超出《企业安全生产费用提取和使用管理办法》第二十五条规定的支出范围。</w:t>
            </w:r>
          </w:p>
          <w:p w14:paraId="059D3EFC">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r>
              <w:drawing>
                <wp:anchor distT="0" distB="0" distL="114300" distR="114300" simplePos="0" relativeHeight="251669504" behindDoc="0" locked="0" layoutInCell="1" allowOverlap="1">
                  <wp:simplePos x="0" y="0"/>
                  <wp:positionH relativeFrom="column">
                    <wp:posOffset>104775</wp:posOffset>
                  </wp:positionH>
                  <wp:positionV relativeFrom="paragraph">
                    <wp:posOffset>1607820</wp:posOffset>
                  </wp:positionV>
                  <wp:extent cx="3830320" cy="1376680"/>
                  <wp:effectExtent l="0" t="0" r="17780" b="13970"/>
                  <wp:wrapSquare wrapText="bothSides"/>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4"/>
                          <a:stretch>
                            <a:fillRect/>
                          </a:stretch>
                        </pic:blipFill>
                        <pic:spPr>
                          <a:xfrm>
                            <a:off x="0" y="0"/>
                            <a:ext cx="3830320" cy="1376680"/>
                          </a:xfrm>
                          <a:prstGeom prst="rect">
                            <a:avLst/>
                          </a:prstGeom>
                          <a:noFill/>
                          <a:ln>
                            <a:noFill/>
                          </a:ln>
                        </pic:spPr>
                      </pic:pic>
                    </a:graphicData>
                  </a:graphic>
                </wp:anchor>
              </w:drawing>
            </w:r>
            <w:r>
              <w:drawing>
                <wp:anchor distT="0" distB="0" distL="114300" distR="114300" simplePos="0" relativeHeight="251668480" behindDoc="0" locked="0" layoutInCell="1" allowOverlap="1">
                  <wp:simplePos x="0" y="0"/>
                  <wp:positionH relativeFrom="column">
                    <wp:posOffset>123825</wp:posOffset>
                  </wp:positionH>
                  <wp:positionV relativeFrom="paragraph">
                    <wp:posOffset>135890</wp:posOffset>
                  </wp:positionV>
                  <wp:extent cx="3829685" cy="1391285"/>
                  <wp:effectExtent l="0" t="0" r="18415" b="18415"/>
                  <wp:wrapSquare wrapText="bothSides"/>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pic:cNvPicPr>
                        </pic:nvPicPr>
                        <pic:blipFill>
                          <a:blip r:embed="rId5"/>
                          <a:stretch>
                            <a:fillRect/>
                          </a:stretch>
                        </pic:blipFill>
                        <pic:spPr>
                          <a:xfrm>
                            <a:off x="0" y="0"/>
                            <a:ext cx="3829685" cy="1391285"/>
                          </a:xfrm>
                          <a:prstGeom prst="rect">
                            <a:avLst/>
                          </a:prstGeom>
                          <a:noFill/>
                          <a:ln>
                            <a:noFill/>
                          </a:ln>
                        </pic:spPr>
                      </pic:pic>
                    </a:graphicData>
                  </a:graphic>
                </wp:anchor>
              </w:drawing>
            </w:r>
          </w:p>
        </w:tc>
        <w:tc>
          <w:tcPr>
            <w:tcW w:w="1591" w:type="dxa"/>
            <w:noWrap w:val="0"/>
            <w:vAlign w:val="center"/>
          </w:tcPr>
          <w:p w14:paraId="713D3E7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8"/>
                <w:szCs w:val="28"/>
                <w:vertAlign w:val="baseline"/>
                <w:lang w:val="en-US" w:eastAsia="zh-CN"/>
              </w:rPr>
            </w:pPr>
          </w:p>
        </w:tc>
      </w:tr>
      <w:tr w14:paraId="7DD1F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jc w:val="center"/>
        </w:trPr>
        <w:tc>
          <w:tcPr>
            <w:tcW w:w="787" w:type="dxa"/>
            <w:vMerge w:val="restart"/>
            <w:noWrap w:val="0"/>
            <w:vAlign w:val="center"/>
          </w:tcPr>
          <w:p w14:paraId="5FF6951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2</w:t>
            </w:r>
          </w:p>
        </w:tc>
        <w:tc>
          <w:tcPr>
            <w:tcW w:w="1504" w:type="dxa"/>
            <w:vMerge w:val="restart"/>
            <w:noWrap w:val="0"/>
            <w:vAlign w:val="center"/>
          </w:tcPr>
          <w:p w14:paraId="452E0A4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福建省宁德荣兴物流有限公司</w:t>
            </w:r>
          </w:p>
          <w:p w14:paraId="5C60BA2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8"/>
                <w:szCs w:val="28"/>
                <w:vertAlign w:val="baseline"/>
                <w:lang w:val="en-US" w:eastAsia="zh-CN"/>
              </w:rPr>
            </w:pPr>
          </w:p>
          <w:p w14:paraId="2719A40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8"/>
                <w:szCs w:val="28"/>
                <w:vertAlign w:val="baseline"/>
                <w:lang w:val="en-US" w:eastAsia="zh-CN"/>
              </w:rPr>
            </w:pPr>
          </w:p>
          <w:p w14:paraId="1CE0F5C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8"/>
                <w:szCs w:val="28"/>
                <w:vertAlign w:val="baseline"/>
                <w:lang w:val="en-US" w:eastAsia="zh-CN"/>
              </w:rPr>
            </w:pPr>
          </w:p>
          <w:p w14:paraId="73287D5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8"/>
                <w:szCs w:val="28"/>
                <w:vertAlign w:val="baseline"/>
                <w:lang w:val="en-US" w:eastAsia="zh-CN"/>
              </w:rPr>
            </w:pPr>
          </w:p>
        </w:tc>
        <w:tc>
          <w:tcPr>
            <w:tcW w:w="6669" w:type="dxa"/>
            <w:noWrap w:val="0"/>
            <w:vAlign w:val="center"/>
          </w:tcPr>
          <w:p w14:paraId="4F9D79E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1.建筑消防设施维护不到位。码头消防栓布满泥土，箱内杂乱，建议及时清理。不符合《建筑消防设施的维护管理》GB25201-20109.2.1对易污染、易腐蚀生锈的消防设备、管道、阀门应定期清洁、除锈、注润滑剂。 。</w:t>
            </w:r>
          </w:p>
        </w:tc>
        <w:tc>
          <w:tcPr>
            <w:tcW w:w="1591" w:type="dxa"/>
            <w:noWrap w:val="0"/>
            <w:vAlign w:val="center"/>
          </w:tcPr>
          <w:p w14:paraId="6EAFF5F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8"/>
                <w:szCs w:val="28"/>
                <w:vertAlign w:val="baseline"/>
                <w:lang w:val="en-US" w:eastAsia="zh-CN"/>
              </w:rPr>
            </w:pPr>
          </w:p>
        </w:tc>
      </w:tr>
      <w:tr w14:paraId="488BD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787" w:type="dxa"/>
            <w:vMerge w:val="continue"/>
            <w:noWrap w:val="0"/>
            <w:vAlign w:val="center"/>
          </w:tcPr>
          <w:p w14:paraId="01D6981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8"/>
                <w:szCs w:val="28"/>
                <w:vertAlign w:val="baseline"/>
                <w:lang w:val="en-US" w:eastAsia="zh-CN"/>
              </w:rPr>
            </w:pPr>
          </w:p>
        </w:tc>
        <w:tc>
          <w:tcPr>
            <w:tcW w:w="1504" w:type="dxa"/>
            <w:vMerge w:val="continue"/>
            <w:noWrap w:val="0"/>
            <w:vAlign w:val="center"/>
          </w:tcPr>
          <w:p w14:paraId="3DD0005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8"/>
                <w:szCs w:val="28"/>
                <w:vertAlign w:val="baseline"/>
                <w:lang w:val="en-US" w:eastAsia="zh-CN"/>
              </w:rPr>
            </w:pPr>
          </w:p>
        </w:tc>
        <w:tc>
          <w:tcPr>
            <w:tcW w:w="6669" w:type="dxa"/>
            <w:noWrap w:val="0"/>
            <w:vAlign w:val="center"/>
          </w:tcPr>
          <w:p w14:paraId="6136703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2.码头部分救生圈反光条脱落。</w:t>
            </w:r>
          </w:p>
        </w:tc>
        <w:tc>
          <w:tcPr>
            <w:tcW w:w="1591" w:type="dxa"/>
            <w:noWrap w:val="0"/>
            <w:vAlign w:val="center"/>
          </w:tcPr>
          <w:p w14:paraId="32091F9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8"/>
                <w:szCs w:val="28"/>
                <w:vertAlign w:val="baseline"/>
                <w:lang w:val="en-US" w:eastAsia="zh-CN"/>
              </w:rPr>
            </w:pPr>
          </w:p>
        </w:tc>
      </w:tr>
      <w:tr w14:paraId="26FD8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5" w:hRule="atLeast"/>
          <w:jc w:val="center"/>
        </w:trPr>
        <w:tc>
          <w:tcPr>
            <w:tcW w:w="787" w:type="dxa"/>
            <w:vMerge w:val="continue"/>
            <w:noWrap w:val="0"/>
            <w:vAlign w:val="center"/>
          </w:tcPr>
          <w:p w14:paraId="1295F4A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1504" w:type="dxa"/>
            <w:vMerge w:val="continue"/>
            <w:noWrap w:val="0"/>
            <w:vAlign w:val="center"/>
          </w:tcPr>
          <w:p w14:paraId="5C37722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6669" w:type="dxa"/>
            <w:noWrap w:val="0"/>
            <w:vAlign w:val="center"/>
          </w:tcPr>
          <w:p w14:paraId="03130E9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3.装卸作业安全规程与实际业务不匹配。该企业经营许可是从事散杂货作业，提供的装卸作业安全规程中包括集装箱港口装卸作业安全规程。</w:t>
            </w:r>
          </w:p>
          <w:p w14:paraId="43DA3E0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drawing>
                <wp:anchor distT="0" distB="0" distL="114300" distR="114300" simplePos="0" relativeHeight="251662336" behindDoc="0" locked="0" layoutInCell="1" allowOverlap="1">
                  <wp:simplePos x="0" y="0"/>
                  <wp:positionH relativeFrom="column">
                    <wp:posOffset>276225</wp:posOffset>
                  </wp:positionH>
                  <wp:positionV relativeFrom="paragraph">
                    <wp:posOffset>97790</wp:posOffset>
                  </wp:positionV>
                  <wp:extent cx="3302000" cy="2400935"/>
                  <wp:effectExtent l="0" t="0" r="12700" b="18415"/>
                  <wp:wrapSquare wrapText="bothSides"/>
                  <wp:docPr id="43" name="图片 4" descr="IMG_20251216_10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descr="IMG_20251216_103742"/>
                          <pic:cNvPicPr>
                            <a:picLocks noChangeAspect="1"/>
                          </pic:cNvPicPr>
                        </pic:nvPicPr>
                        <pic:blipFill>
                          <a:blip r:embed="rId6"/>
                          <a:stretch>
                            <a:fillRect/>
                          </a:stretch>
                        </pic:blipFill>
                        <pic:spPr>
                          <a:xfrm>
                            <a:off x="0" y="0"/>
                            <a:ext cx="3302000" cy="2400935"/>
                          </a:xfrm>
                          <a:prstGeom prst="rect">
                            <a:avLst/>
                          </a:prstGeom>
                          <a:noFill/>
                          <a:ln>
                            <a:noFill/>
                          </a:ln>
                        </pic:spPr>
                      </pic:pic>
                    </a:graphicData>
                  </a:graphic>
                </wp:anchor>
              </w:drawing>
            </w:r>
          </w:p>
        </w:tc>
        <w:tc>
          <w:tcPr>
            <w:tcW w:w="1591" w:type="dxa"/>
            <w:noWrap w:val="0"/>
            <w:vAlign w:val="center"/>
          </w:tcPr>
          <w:p w14:paraId="5CD558B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r>
      <w:tr w14:paraId="27338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vMerge w:val="continue"/>
            <w:noWrap w:val="0"/>
            <w:vAlign w:val="center"/>
          </w:tcPr>
          <w:p w14:paraId="1FA4BC6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 w:hAnsi="仿宋" w:eastAsia="仿宋" w:cs="仿宋"/>
                <w:b/>
                <w:bCs/>
                <w:sz w:val="28"/>
                <w:szCs w:val="28"/>
                <w:vertAlign w:val="baseline"/>
                <w:lang w:val="en-US" w:eastAsia="zh-CN"/>
              </w:rPr>
            </w:pPr>
          </w:p>
        </w:tc>
        <w:tc>
          <w:tcPr>
            <w:tcW w:w="1504" w:type="dxa"/>
            <w:vMerge w:val="continue"/>
            <w:noWrap w:val="0"/>
            <w:vAlign w:val="center"/>
          </w:tcPr>
          <w:p w14:paraId="025BF21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6669" w:type="dxa"/>
            <w:noWrap w:val="0"/>
            <w:vAlign w:val="center"/>
          </w:tcPr>
          <w:p w14:paraId="4459EB28">
            <w:pPr>
              <w:spacing w:line="400" w:lineRule="exact"/>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drawing>
                <wp:anchor distT="0" distB="0" distL="114300" distR="114300" simplePos="0" relativeHeight="251663360" behindDoc="0" locked="0" layoutInCell="1" allowOverlap="1">
                  <wp:simplePos x="0" y="0"/>
                  <wp:positionH relativeFrom="column">
                    <wp:posOffset>238125</wp:posOffset>
                  </wp:positionH>
                  <wp:positionV relativeFrom="paragraph">
                    <wp:posOffset>1031875</wp:posOffset>
                  </wp:positionV>
                  <wp:extent cx="3536315" cy="2491740"/>
                  <wp:effectExtent l="0" t="0" r="6985" b="3810"/>
                  <wp:wrapSquare wrapText="bothSides"/>
                  <wp:docPr id="41" name="图片 5" descr="IMG_20251216_10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descr="IMG_20251216_104702"/>
                          <pic:cNvPicPr>
                            <a:picLocks noChangeAspect="1"/>
                          </pic:cNvPicPr>
                        </pic:nvPicPr>
                        <pic:blipFill>
                          <a:blip r:embed="rId7"/>
                          <a:stretch>
                            <a:fillRect/>
                          </a:stretch>
                        </pic:blipFill>
                        <pic:spPr>
                          <a:xfrm>
                            <a:off x="0" y="0"/>
                            <a:ext cx="3536315" cy="2491740"/>
                          </a:xfrm>
                          <a:prstGeom prst="rect">
                            <a:avLst/>
                          </a:prstGeom>
                          <a:noFill/>
                          <a:ln>
                            <a:noFill/>
                          </a:ln>
                        </pic:spPr>
                      </pic:pic>
                    </a:graphicData>
                  </a:graphic>
                </wp:anchor>
              </w:drawing>
            </w:r>
            <w:r>
              <w:rPr>
                <w:rFonts w:hint="eastAsia" w:ascii="仿宋" w:hAnsi="仿宋" w:eastAsia="仿宋" w:cs="仿宋"/>
                <w:b/>
                <w:bCs/>
                <w:sz w:val="28"/>
                <w:szCs w:val="28"/>
                <w:vertAlign w:val="baseline"/>
                <w:lang w:val="en-US" w:eastAsia="zh-CN"/>
              </w:rPr>
              <w:t>4.安全生产经费提取使用不规范。安全费用支出明细包括防暑用品、安全知识竞赛服装等非安全费用支出，</w:t>
            </w:r>
            <w:r>
              <w:rPr>
                <w:rFonts w:hint="eastAsia" w:ascii="仿宋" w:hAnsi="仿宋" w:eastAsia="仿宋" w:cs="仿宋"/>
                <w:b/>
                <w:bCs/>
                <w:sz w:val="28"/>
                <w:szCs w:val="28"/>
              </w:rPr>
              <w:t>超出《企业安全生产费用提取和使用管理办法》第二十五条规定的支出范围。</w:t>
            </w:r>
          </w:p>
        </w:tc>
        <w:tc>
          <w:tcPr>
            <w:tcW w:w="1591" w:type="dxa"/>
            <w:noWrap w:val="0"/>
            <w:vAlign w:val="center"/>
          </w:tcPr>
          <w:p w14:paraId="7EEE6F3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r>
      <w:tr w14:paraId="2BF33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6" w:hRule="atLeast"/>
          <w:jc w:val="center"/>
        </w:trPr>
        <w:tc>
          <w:tcPr>
            <w:tcW w:w="787" w:type="dxa"/>
            <w:vMerge w:val="continue"/>
            <w:noWrap w:val="0"/>
            <w:vAlign w:val="center"/>
          </w:tcPr>
          <w:p w14:paraId="3510642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1504" w:type="dxa"/>
            <w:vMerge w:val="continue"/>
            <w:noWrap w:val="0"/>
            <w:vAlign w:val="center"/>
          </w:tcPr>
          <w:p w14:paraId="4F07AFF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6669" w:type="dxa"/>
            <w:noWrap w:val="0"/>
            <w:vAlign w:val="center"/>
          </w:tcPr>
          <w:p w14:paraId="27FF8A3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5.应急演练未按照计划执行。2025年应急演练计划中9月份应开展职业病危害应急演练，实际未按计划开展。</w:t>
            </w:r>
          </w:p>
          <w:p w14:paraId="1163FB3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drawing>
                <wp:anchor distT="0" distB="0" distL="114300" distR="114300" simplePos="0" relativeHeight="251664384" behindDoc="0" locked="0" layoutInCell="1" allowOverlap="1">
                  <wp:simplePos x="0" y="0"/>
                  <wp:positionH relativeFrom="column">
                    <wp:posOffset>288290</wp:posOffset>
                  </wp:positionH>
                  <wp:positionV relativeFrom="paragraph">
                    <wp:posOffset>189865</wp:posOffset>
                  </wp:positionV>
                  <wp:extent cx="3348990" cy="1671320"/>
                  <wp:effectExtent l="0" t="0" r="3810" b="5080"/>
                  <wp:wrapSquare wrapText="bothSides"/>
                  <wp:docPr id="37" name="图片 6" descr="IMG_20251216_10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descr="IMG_20251216_105642"/>
                          <pic:cNvPicPr>
                            <a:picLocks noChangeAspect="1"/>
                          </pic:cNvPicPr>
                        </pic:nvPicPr>
                        <pic:blipFill>
                          <a:blip r:embed="rId8"/>
                          <a:stretch>
                            <a:fillRect/>
                          </a:stretch>
                        </pic:blipFill>
                        <pic:spPr>
                          <a:xfrm>
                            <a:off x="0" y="0"/>
                            <a:ext cx="3348990" cy="1671320"/>
                          </a:xfrm>
                          <a:prstGeom prst="rect">
                            <a:avLst/>
                          </a:prstGeom>
                          <a:noFill/>
                          <a:ln>
                            <a:noFill/>
                          </a:ln>
                        </pic:spPr>
                      </pic:pic>
                    </a:graphicData>
                  </a:graphic>
                </wp:anchor>
              </w:drawing>
            </w:r>
          </w:p>
          <w:p w14:paraId="46EEC78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2ECF66C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77273E4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drawing>
                <wp:anchor distT="0" distB="0" distL="114300" distR="114300" simplePos="0" relativeHeight="251665408" behindDoc="1" locked="0" layoutInCell="1" allowOverlap="1">
                  <wp:simplePos x="0" y="0"/>
                  <wp:positionH relativeFrom="column">
                    <wp:posOffset>-2707640</wp:posOffset>
                  </wp:positionH>
                  <wp:positionV relativeFrom="paragraph">
                    <wp:posOffset>503555</wp:posOffset>
                  </wp:positionV>
                  <wp:extent cx="1998345" cy="3408680"/>
                  <wp:effectExtent l="0" t="0" r="1270" b="1905"/>
                  <wp:wrapTight wrapText="bothSides">
                    <wp:wrapPolygon>
                      <wp:start x="21600" y="4"/>
                      <wp:lineTo x="185" y="4"/>
                      <wp:lineTo x="185" y="21491"/>
                      <wp:lineTo x="21600" y="21491"/>
                      <wp:lineTo x="21600" y="4"/>
                    </wp:wrapPolygon>
                  </wp:wrapTight>
                  <wp:docPr id="69" name="图片 7" descr="IMG_20251216_10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 descr="IMG_20251216_105746"/>
                          <pic:cNvPicPr>
                            <a:picLocks noChangeAspect="1"/>
                          </pic:cNvPicPr>
                        </pic:nvPicPr>
                        <pic:blipFill>
                          <a:blip r:embed="rId9"/>
                          <a:stretch>
                            <a:fillRect/>
                          </a:stretch>
                        </pic:blipFill>
                        <pic:spPr>
                          <a:xfrm rot="-5400000">
                            <a:off x="0" y="0"/>
                            <a:ext cx="1998345" cy="3408680"/>
                          </a:xfrm>
                          <a:prstGeom prst="rect">
                            <a:avLst/>
                          </a:prstGeom>
                          <a:noFill/>
                          <a:ln>
                            <a:noFill/>
                          </a:ln>
                        </pic:spPr>
                      </pic:pic>
                    </a:graphicData>
                  </a:graphic>
                </wp:anchor>
              </w:drawing>
            </w:r>
          </w:p>
        </w:tc>
        <w:tc>
          <w:tcPr>
            <w:tcW w:w="1591" w:type="dxa"/>
            <w:noWrap w:val="0"/>
            <w:vAlign w:val="center"/>
          </w:tcPr>
          <w:p w14:paraId="398C43E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r>
      <w:tr w14:paraId="70A46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vMerge w:val="restart"/>
            <w:noWrap w:val="0"/>
            <w:vAlign w:val="center"/>
          </w:tcPr>
          <w:p w14:paraId="5070E08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3</w:t>
            </w:r>
          </w:p>
        </w:tc>
        <w:tc>
          <w:tcPr>
            <w:tcW w:w="1504" w:type="dxa"/>
            <w:vMerge w:val="restart"/>
            <w:noWrap w:val="0"/>
            <w:vAlign w:val="center"/>
          </w:tcPr>
          <w:p w14:paraId="36295A2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宁德市阳光物流有限公司</w:t>
            </w:r>
          </w:p>
        </w:tc>
        <w:tc>
          <w:tcPr>
            <w:tcW w:w="6669" w:type="dxa"/>
            <w:noWrap w:val="0"/>
            <w:vAlign w:val="center"/>
          </w:tcPr>
          <w:p w14:paraId="6413644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1.部分安全帽已过使用期限，建议及时更换。根据《头部防护 安全帽》</w:t>
            </w:r>
            <w:r>
              <w:rPr>
                <w:rFonts w:hint="default" w:ascii="仿宋" w:hAnsi="仿宋" w:eastAsia="仿宋" w:cs="仿宋"/>
                <w:b/>
                <w:bCs/>
                <w:sz w:val="28"/>
                <w:szCs w:val="28"/>
                <w:vertAlign w:val="baseline"/>
                <w:lang w:val="en-US" w:eastAsia="zh-CN"/>
              </w:rPr>
              <w:t>GB2811-2019</w:t>
            </w:r>
            <w:r>
              <w:rPr>
                <w:rFonts w:hint="eastAsia" w:ascii="仿宋" w:hAnsi="仿宋" w:eastAsia="仿宋" w:cs="仿宋"/>
                <w:b/>
                <w:bCs/>
                <w:sz w:val="28"/>
                <w:szCs w:val="28"/>
                <w:vertAlign w:val="baseline"/>
                <w:lang w:val="en-US" w:eastAsia="zh-CN"/>
              </w:rPr>
              <w:t>《头部防护 安全帽选用规范》</w:t>
            </w:r>
            <w:r>
              <w:rPr>
                <w:rFonts w:hint="default" w:ascii="仿宋" w:hAnsi="仿宋" w:eastAsia="仿宋" w:cs="仿宋"/>
                <w:b/>
                <w:bCs/>
                <w:sz w:val="28"/>
                <w:szCs w:val="28"/>
                <w:vertAlign w:val="baseline"/>
                <w:lang w:val="en-US" w:eastAsia="zh-CN"/>
              </w:rPr>
              <w:t>GB</w:t>
            </w:r>
            <w:r>
              <w:rPr>
                <w:rFonts w:hint="eastAsia" w:ascii="仿宋" w:hAnsi="仿宋" w:eastAsia="仿宋" w:cs="仿宋"/>
                <w:b/>
                <w:bCs/>
                <w:sz w:val="28"/>
                <w:szCs w:val="28"/>
                <w:vertAlign w:val="baseline"/>
                <w:lang w:val="en-US" w:eastAsia="zh-CN"/>
              </w:rPr>
              <w:t>/T30041-2013 6.安全帽的判废-所选用的安全帽超过有效使用期。</w:t>
            </w:r>
          </w:p>
        </w:tc>
        <w:tc>
          <w:tcPr>
            <w:tcW w:w="1591" w:type="dxa"/>
            <w:noWrap w:val="0"/>
            <w:vAlign w:val="center"/>
          </w:tcPr>
          <w:p w14:paraId="561E70A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r>
      <w:tr w14:paraId="52E6E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8" w:hRule="atLeast"/>
          <w:jc w:val="center"/>
        </w:trPr>
        <w:tc>
          <w:tcPr>
            <w:tcW w:w="787" w:type="dxa"/>
            <w:vMerge w:val="continue"/>
            <w:noWrap w:val="0"/>
            <w:vAlign w:val="center"/>
          </w:tcPr>
          <w:p w14:paraId="28EB2F2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1504" w:type="dxa"/>
            <w:vMerge w:val="continue"/>
            <w:noWrap w:val="0"/>
            <w:vAlign w:val="center"/>
          </w:tcPr>
          <w:p w14:paraId="2F9E6EC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6669" w:type="dxa"/>
            <w:noWrap w:val="0"/>
            <w:vAlign w:val="center"/>
          </w:tcPr>
          <w:p w14:paraId="371C2E4B">
            <w:pPr>
              <w:spacing w:line="400" w:lineRule="exact"/>
              <w:rPr>
                <w:rFonts w:hint="eastAsia" w:ascii="仿宋" w:hAnsi="仿宋" w:eastAsia="仿宋" w:cs="仿宋"/>
                <w:b/>
                <w:bCs/>
                <w:sz w:val="28"/>
                <w:szCs w:val="28"/>
              </w:rPr>
            </w:pPr>
            <w:r>
              <w:rPr>
                <w:rFonts w:hint="eastAsia" w:ascii="仿宋" w:hAnsi="仿宋" w:eastAsia="仿宋" w:cs="仿宋"/>
                <w:b/>
                <w:bCs/>
                <w:sz w:val="28"/>
                <w:szCs w:val="28"/>
                <w:vertAlign w:val="baseline"/>
                <w:lang w:val="en-US" w:eastAsia="zh-CN"/>
              </w:rPr>
              <w:t>2.安全生产经费提取使用不规范。《安全生产费用提出与投入保障制度》“2.费用投入”中安全生产费用使用范围出现“防暑降温费、职业健康体检支出”等非安全生产费用</w:t>
            </w:r>
            <w:r>
              <w:rPr>
                <w:rFonts w:hint="eastAsia" w:ascii="仿宋" w:hAnsi="仿宋" w:eastAsia="仿宋" w:cs="仿宋"/>
                <w:b/>
                <w:bCs/>
                <w:sz w:val="28"/>
                <w:szCs w:val="28"/>
              </w:rPr>
              <w:t>，</w:t>
            </w:r>
            <w:bookmarkStart w:id="0" w:name="OLE_LINK1"/>
            <w:r>
              <w:rPr>
                <w:rFonts w:hint="eastAsia" w:ascii="仿宋" w:hAnsi="仿宋" w:eastAsia="仿宋" w:cs="仿宋"/>
                <w:b/>
                <w:bCs/>
                <w:sz w:val="28"/>
                <w:szCs w:val="28"/>
              </w:rPr>
              <w:t>超出《企业安全生产费用提取和使用管理办法》第二十五条规定的支出范围。</w:t>
            </w:r>
          </w:p>
          <w:bookmarkEnd w:id="0"/>
          <w:p w14:paraId="1F91C8A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drawing>
                <wp:anchor distT="0" distB="0" distL="114300" distR="114300" simplePos="0" relativeHeight="251667456" behindDoc="1" locked="0" layoutInCell="1" allowOverlap="1">
                  <wp:simplePos x="0" y="0"/>
                  <wp:positionH relativeFrom="column">
                    <wp:posOffset>2195195</wp:posOffset>
                  </wp:positionH>
                  <wp:positionV relativeFrom="paragraph">
                    <wp:posOffset>227965</wp:posOffset>
                  </wp:positionV>
                  <wp:extent cx="1609090" cy="1594485"/>
                  <wp:effectExtent l="0" t="0" r="10160" b="5715"/>
                  <wp:wrapTight wrapText="bothSides">
                    <wp:wrapPolygon>
                      <wp:start x="0" y="0"/>
                      <wp:lineTo x="0" y="21419"/>
                      <wp:lineTo x="21225" y="21419"/>
                      <wp:lineTo x="21225" y="0"/>
                      <wp:lineTo x="0" y="0"/>
                    </wp:wrapPolygon>
                  </wp:wrapTight>
                  <wp:docPr id="63" name="图片 8" descr="IMG_20251216_12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8" descr="IMG_20251216_124241"/>
                          <pic:cNvPicPr>
                            <a:picLocks noChangeAspect="1"/>
                          </pic:cNvPicPr>
                        </pic:nvPicPr>
                        <pic:blipFill>
                          <a:blip r:embed="rId10"/>
                          <a:stretch>
                            <a:fillRect/>
                          </a:stretch>
                        </pic:blipFill>
                        <pic:spPr>
                          <a:xfrm>
                            <a:off x="0" y="0"/>
                            <a:ext cx="1609090" cy="1594485"/>
                          </a:xfrm>
                          <a:prstGeom prst="rect">
                            <a:avLst/>
                          </a:prstGeom>
                          <a:noFill/>
                          <a:ln>
                            <a:noFill/>
                          </a:ln>
                        </pic:spPr>
                      </pic:pic>
                    </a:graphicData>
                  </a:graphic>
                </wp:anchor>
              </w:drawing>
            </w:r>
            <w:r>
              <w:rPr>
                <w:rFonts w:hint="eastAsia" w:ascii="仿宋" w:hAnsi="仿宋" w:eastAsia="仿宋" w:cs="仿宋"/>
                <w:b/>
                <w:bCs/>
                <w:sz w:val="28"/>
                <w:szCs w:val="28"/>
                <w:vertAlign w:val="baseline"/>
                <w:lang w:val="en-US" w:eastAsia="zh-CN"/>
              </w:rPr>
              <w:drawing>
                <wp:anchor distT="0" distB="0" distL="114300" distR="114300" simplePos="0" relativeHeight="251666432" behindDoc="1" locked="0" layoutInCell="1" allowOverlap="1">
                  <wp:simplePos x="0" y="0"/>
                  <wp:positionH relativeFrom="column">
                    <wp:posOffset>87630</wp:posOffset>
                  </wp:positionH>
                  <wp:positionV relativeFrom="paragraph">
                    <wp:posOffset>194310</wp:posOffset>
                  </wp:positionV>
                  <wp:extent cx="1594485" cy="1654175"/>
                  <wp:effectExtent l="0" t="0" r="3175" b="5715"/>
                  <wp:wrapTight wrapText="bothSides">
                    <wp:wrapPolygon>
                      <wp:start x="0" y="21600"/>
                      <wp:lineTo x="21419" y="21600"/>
                      <wp:lineTo x="21419" y="207"/>
                      <wp:lineTo x="0" y="207"/>
                      <wp:lineTo x="0" y="21600"/>
                    </wp:wrapPolygon>
                  </wp:wrapTight>
                  <wp:docPr id="38" name="图片 9" descr="IMG_20251216_12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descr="IMG_20251216_124237"/>
                          <pic:cNvPicPr>
                            <a:picLocks noChangeAspect="1"/>
                          </pic:cNvPicPr>
                        </pic:nvPicPr>
                        <pic:blipFill>
                          <a:blip r:embed="rId11"/>
                          <a:stretch>
                            <a:fillRect/>
                          </a:stretch>
                        </pic:blipFill>
                        <pic:spPr>
                          <a:xfrm rot="5400000">
                            <a:off x="0" y="0"/>
                            <a:ext cx="1594485" cy="1654175"/>
                          </a:xfrm>
                          <a:prstGeom prst="rect">
                            <a:avLst/>
                          </a:prstGeom>
                          <a:noFill/>
                          <a:ln>
                            <a:noFill/>
                          </a:ln>
                        </pic:spPr>
                      </pic:pic>
                    </a:graphicData>
                  </a:graphic>
                </wp:anchor>
              </w:drawing>
            </w:r>
          </w:p>
          <w:p w14:paraId="25CA1F1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 w:hAnsi="仿宋" w:eastAsia="仿宋" w:cs="仿宋"/>
                <w:b/>
                <w:bCs/>
                <w:sz w:val="28"/>
                <w:szCs w:val="28"/>
                <w:vertAlign w:val="baseline"/>
                <w:lang w:val="en-US" w:eastAsia="zh-CN"/>
              </w:rPr>
            </w:pPr>
          </w:p>
        </w:tc>
        <w:tc>
          <w:tcPr>
            <w:tcW w:w="1591" w:type="dxa"/>
            <w:noWrap w:val="0"/>
            <w:vAlign w:val="center"/>
          </w:tcPr>
          <w:p w14:paraId="1EFBE96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r>
      <w:tr w14:paraId="58A0C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5" w:hRule="atLeast"/>
          <w:jc w:val="center"/>
        </w:trPr>
        <w:tc>
          <w:tcPr>
            <w:tcW w:w="787" w:type="dxa"/>
            <w:vMerge w:val="restart"/>
            <w:noWrap w:val="0"/>
            <w:vAlign w:val="center"/>
          </w:tcPr>
          <w:p w14:paraId="6CF9D3D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4</w:t>
            </w:r>
          </w:p>
        </w:tc>
        <w:tc>
          <w:tcPr>
            <w:tcW w:w="1504" w:type="dxa"/>
            <w:vMerge w:val="restart"/>
            <w:noWrap w:val="0"/>
            <w:vAlign w:val="center"/>
          </w:tcPr>
          <w:p w14:paraId="378E640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福建省莆头港口开发有限公司</w:t>
            </w:r>
          </w:p>
          <w:p w14:paraId="013CC6F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6669" w:type="dxa"/>
            <w:noWrap w:val="0"/>
            <w:vAlign w:val="center"/>
          </w:tcPr>
          <w:p w14:paraId="6BE828C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1.港口和船舶岸电安全使用登记表记录不全，建议完善记录内容。根据《港口和船舶岸电管理办法》第十八条“岸电供电企业和船舶应当如实记录岸电设备设施使用情况，并至少保存2年。”</w:t>
            </w:r>
          </w:p>
        </w:tc>
        <w:tc>
          <w:tcPr>
            <w:tcW w:w="1591" w:type="dxa"/>
            <w:noWrap w:val="0"/>
            <w:vAlign w:val="center"/>
          </w:tcPr>
          <w:p w14:paraId="1B4856A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r>
      <w:tr w14:paraId="3EF40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5" w:hRule="atLeast"/>
          <w:jc w:val="center"/>
        </w:trPr>
        <w:tc>
          <w:tcPr>
            <w:tcW w:w="787" w:type="dxa"/>
            <w:vMerge w:val="continue"/>
            <w:noWrap w:val="0"/>
            <w:vAlign w:val="center"/>
          </w:tcPr>
          <w:p w14:paraId="459411C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1504" w:type="dxa"/>
            <w:vMerge w:val="continue"/>
            <w:noWrap w:val="0"/>
            <w:vAlign w:val="center"/>
          </w:tcPr>
          <w:p w14:paraId="25DBA10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6669" w:type="dxa"/>
            <w:noWrap w:val="0"/>
            <w:vAlign w:val="center"/>
          </w:tcPr>
          <w:p w14:paraId="63E25B84">
            <w:pPr>
              <w:spacing w:line="400" w:lineRule="exact"/>
              <w:rPr>
                <w:rFonts w:hint="eastAsia" w:ascii="仿宋" w:hAnsi="仿宋" w:eastAsia="仿宋" w:cs="仿宋"/>
                <w:b/>
                <w:bCs/>
                <w:sz w:val="28"/>
                <w:szCs w:val="28"/>
              </w:rPr>
            </w:pPr>
            <w:r>
              <w:rPr>
                <w:rFonts w:hint="eastAsia" w:ascii="仿宋" w:hAnsi="仿宋" w:eastAsia="仿宋" w:cs="仿宋"/>
                <w:b/>
                <w:bCs/>
                <w:sz w:val="28"/>
                <w:szCs w:val="28"/>
                <w:vertAlign w:val="baseline"/>
                <w:lang w:val="en-US" w:eastAsia="zh-CN"/>
              </w:rPr>
              <w:t>2.</w:t>
            </w:r>
            <w:r>
              <w:rPr>
                <w:rFonts w:hint="eastAsia" w:ascii="仿宋" w:hAnsi="仿宋" w:eastAsia="仿宋" w:cs="仿宋"/>
                <w:b/>
                <w:bCs/>
                <w:color w:val="auto"/>
                <w:sz w:val="28"/>
                <w:szCs w:val="28"/>
                <w:vertAlign w:val="baseline"/>
                <w:lang w:val="en-US" w:eastAsia="zh-CN"/>
              </w:rPr>
              <w:t>源头治限治超落实不够到位。</w:t>
            </w:r>
            <w:r>
              <w:rPr>
                <w:rFonts w:hint="eastAsia" w:ascii="仿宋" w:hAnsi="仿宋" w:eastAsia="仿宋" w:cs="仿宋"/>
                <w:b/>
                <w:bCs/>
                <w:sz w:val="28"/>
                <w:szCs w:val="28"/>
              </w:rPr>
              <w:t>全员安全责任制等相关制度未按照《福建省治理公路货物运输车辆超限超载条例》第十三条第一款规定明晰货物运输车辆的装载、计量、放行等有关从业人员的职责。</w:t>
            </w:r>
          </w:p>
          <w:p w14:paraId="00AA0B0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drawing>
                <wp:anchor distT="0" distB="0" distL="114300" distR="114300" simplePos="0" relativeHeight="251670528" behindDoc="0" locked="0" layoutInCell="1" allowOverlap="1">
                  <wp:simplePos x="0" y="0"/>
                  <wp:positionH relativeFrom="column">
                    <wp:posOffset>977265</wp:posOffset>
                  </wp:positionH>
                  <wp:positionV relativeFrom="paragraph">
                    <wp:posOffset>-419100</wp:posOffset>
                  </wp:positionV>
                  <wp:extent cx="2074545" cy="3405505"/>
                  <wp:effectExtent l="0" t="0" r="4445" b="1905"/>
                  <wp:wrapSquare wrapText="bothSides"/>
                  <wp:docPr id="64" name="图片 10" descr="IMG_20251217_14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0" descr="IMG_20251217_140705"/>
                          <pic:cNvPicPr>
                            <a:picLocks noChangeAspect="1"/>
                          </pic:cNvPicPr>
                        </pic:nvPicPr>
                        <pic:blipFill>
                          <a:blip r:embed="rId12"/>
                          <a:stretch>
                            <a:fillRect/>
                          </a:stretch>
                        </pic:blipFill>
                        <pic:spPr>
                          <a:xfrm rot="-5400000">
                            <a:off x="0" y="0"/>
                            <a:ext cx="2074545" cy="3405505"/>
                          </a:xfrm>
                          <a:prstGeom prst="rect">
                            <a:avLst/>
                          </a:prstGeom>
                          <a:noFill/>
                          <a:ln>
                            <a:noFill/>
                          </a:ln>
                        </pic:spPr>
                      </pic:pic>
                    </a:graphicData>
                  </a:graphic>
                </wp:anchor>
              </w:drawing>
            </w:r>
          </w:p>
          <w:p w14:paraId="59B8B00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 w:hAnsi="仿宋" w:eastAsia="仿宋" w:cs="仿宋"/>
                <w:b/>
                <w:bCs/>
                <w:sz w:val="28"/>
                <w:szCs w:val="28"/>
                <w:vertAlign w:val="baseline"/>
                <w:lang w:val="en-US" w:eastAsia="zh-CN"/>
              </w:rPr>
            </w:pPr>
          </w:p>
        </w:tc>
        <w:tc>
          <w:tcPr>
            <w:tcW w:w="1591" w:type="dxa"/>
            <w:noWrap w:val="0"/>
            <w:vAlign w:val="center"/>
          </w:tcPr>
          <w:p w14:paraId="42795EC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r>
      <w:tr w14:paraId="11C94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5" w:hRule="atLeast"/>
          <w:jc w:val="center"/>
        </w:trPr>
        <w:tc>
          <w:tcPr>
            <w:tcW w:w="787" w:type="dxa"/>
            <w:vMerge w:val="continue"/>
            <w:noWrap w:val="0"/>
            <w:vAlign w:val="center"/>
          </w:tcPr>
          <w:p w14:paraId="5E7CB22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 w:hAnsi="仿宋" w:eastAsia="仿宋" w:cs="仿宋"/>
                <w:b/>
                <w:bCs/>
                <w:sz w:val="28"/>
                <w:szCs w:val="28"/>
                <w:vertAlign w:val="baseline"/>
                <w:lang w:val="en-US" w:eastAsia="zh-CN"/>
              </w:rPr>
            </w:pPr>
          </w:p>
        </w:tc>
        <w:tc>
          <w:tcPr>
            <w:tcW w:w="1504" w:type="dxa"/>
            <w:vMerge w:val="continue"/>
            <w:noWrap w:val="0"/>
            <w:vAlign w:val="center"/>
          </w:tcPr>
          <w:p w14:paraId="077066C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6669" w:type="dxa"/>
            <w:noWrap w:val="0"/>
            <w:vAlign w:val="center"/>
          </w:tcPr>
          <w:p w14:paraId="05CD481C">
            <w:pPr>
              <w:spacing w:line="400" w:lineRule="exact"/>
              <w:rPr>
                <w:rFonts w:hint="eastAsia" w:ascii="仿宋" w:hAnsi="仿宋" w:eastAsia="仿宋" w:cs="仿宋"/>
                <w:b/>
                <w:bCs/>
                <w:sz w:val="28"/>
                <w:szCs w:val="28"/>
              </w:rPr>
            </w:pPr>
            <w:r>
              <w:rPr>
                <w:rFonts w:hint="eastAsia" w:ascii="仿宋" w:hAnsi="仿宋" w:eastAsia="仿宋" w:cs="仿宋"/>
                <w:b/>
                <w:bCs/>
                <w:sz w:val="28"/>
                <w:szCs w:val="28"/>
                <w:vertAlign w:val="baseline"/>
                <w:lang w:val="en-US" w:eastAsia="zh-CN"/>
              </w:rPr>
              <w:t>3.安全生产经费提取使用不规范。</w:t>
            </w:r>
            <w:r>
              <w:rPr>
                <w:rFonts w:hint="eastAsia" w:ascii="仿宋" w:hAnsi="仿宋" w:eastAsia="仿宋" w:cs="仿宋"/>
                <w:b/>
                <w:bCs/>
                <w:sz w:val="28"/>
                <w:szCs w:val="28"/>
              </w:rPr>
              <w:t>安全生产支出明细账包括“安全应急产业协会会员费用”，超出《企业安全生产费用提取和使用管理办法》第二十五条规定的支出范围。</w:t>
            </w:r>
          </w:p>
          <w:p w14:paraId="21B188F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rPr>
              <w:drawing>
                <wp:anchor distT="0" distB="0" distL="114300" distR="114300" simplePos="0" relativeHeight="251685888" behindDoc="0" locked="0" layoutInCell="1" allowOverlap="1">
                  <wp:simplePos x="0" y="0"/>
                  <wp:positionH relativeFrom="column">
                    <wp:posOffset>181610</wp:posOffset>
                  </wp:positionH>
                  <wp:positionV relativeFrom="paragraph">
                    <wp:posOffset>31750</wp:posOffset>
                  </wp:positionV>
                  <wp:extent cx="3726180" cy="961390"/>
                  <wp:effectExtent l="0" t="0" r="7620" b="10160"/>
                  <wp:wrapNone/>
                  <wp:docPr id="67"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1" descr="图片1"/>
                          <pic:cNvPicPr>
                            <a:picLocks noChangeAspect="1"/>
                          </pic:cNvPicPr>
                        </pic:nvPicPr>
                        <pic:blipFill>
                          <a:blip r:embed="rId13"/>
                          <a:stretch>
                            <a:fillRect/>
                          </a:stretch>
                        </pic:blipFill>
                        <pic:spPr>
                          <a:xfrm>
                            <a:off x="0" y="0"/>
                            <a:ext cx="3726180" cy="961390"/>
                          </a:xfrm>
                          <a:prstGeom prst="rect">
                            <a:avLst/>
                          </a:prstGeom>
                          <a:noFill/>
                          <a:ln>
                            <a:noFill/>
                          </a:ln>
                        </pic:spPr>
                      </pic:pic>
                    </a:graphicData>
                  </a:graphic>
                </wp:anchor>
              </w:drawing>
            </w:r>
          </w:p>
          <w:p w14:paraId="13AF707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 w:hAnsi="仿宋" w:eastAsia="仿宋" w:cs="仿宋"/>
                <w:b/>
                <w:bCs/>
                <w:sz w:val="28"/>
                <w:szCs w:val="28"/>
                <w:vertAlign w:val="baseline"/>
                <w:lang w:val="en-US" w:eastAsia="zh-CN"/>
              </w:rPr>
            </w:pPr>
          </w:p>
        </w:tc>
        <w:tc>
          <w:tcPr>
            <w:tcW w:w="1591" w:type="dxa"/>
            <w:noWrap w:val="0"/>
            <w:vAlign w:val="center"/>
          </w:tcPr>
          <w:p w14:paraId="0297977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r>
      <w:tr w14:paraId="1E4AA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0" w:hRule="atLeast"/>
          <w:jc w:val="center"/>
        </w:trPr>
        <w:tc>
          <w:tcPr>
            <w:tcW w:w="787" w:type="dxa"/>
            <w:vMerge w:val="restart"/>
            <w:noWrap w:val="0"/>
            <w:vAlign w:val="center"/>
          </w:tcPr>
          <w:p w14:paraId="7CBB541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5</w:t>
            </w:r>
          </w:p>
        </w:tc>
        <w:tc>
          <w:tcPr>
            <w:tcW w:w="1504" w:type="dxa"/>
            <w:vMerge w:val="restart"/>
            <w:noWrap w:val="0"/>
            <w:vAlign w:val="center"/>
          </w:tcPr>
          <w:p w14:paraId="51AA6E7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福建冠海海运有限公司</w:t>
            </w:r>
          </w:p>
        </w:tc>
        <w:tc>
          <w:tcPr>
            <w:tcW w:w="6669" w:type="dxa"/>
            <w:noWrap w:val="0"/>
            <w:vAlign w:val="center"/>
          </w:tcPr>
          <w:p w14:paraId="188DFD1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1.港口设施设备维护不到位。门座起重机轨道粉尘瘀堵较多，码头面沉积部分砂土，临水警戒线模糊，建议及时清理。根据《安全色》（GB2893-2008）A</w:t>
            </w:r>
            <w:r>
              <w:rPr>
                <w:rFonts w:hint="default" w:ascii="仿宋" w:hAnsi="仿宋" w:eastAsia="仿宋" w:cs="仿宋"/>
                <w:b/>
                <w:bCs/>
                <w:sz w:val="28"/>
                <w:szCs w:val="28"/>
                <w:vertAlign w:val="baseline"/>
                <w:lang w:val="en-US" w:eastAsia="zh-CN"/>
              </w:rPr>
              <w:t>.4</w:t>
            </w:r>
            <w:r>
              <w:rPr>
                <w:rFonts w:hint="eastAsia" w:ascii="仿宋" w:hAnsi="仿宋" w:eastAsia="仿宋" w:cs="仿宋"/>
                <w:b/>
                <w:bCs/>
                <w:sz w:val="28"/>
                <w:szCs w:val="28"/>
                <w:vertAlign w:val="baseline"/>
                <w:lang w:val="en-US" w:eastAsia="zh-CN"/>
              </w:rPr>
              <w:t>检查与维修：凡涂有安全色的部位，每半年应检查一次，应保持整洁、明亮，如有变色、褪色等不符合安全色范围，逆反射系数低于70%或安全色的使用环境改变时，应及时重涂或更换，以保证安全色正确、醒目，达到安全警示目的。</w:t>
            </w:r>
          </w:p>
          <w:p w14:paraId="78D0BEA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drawing>
                <wp:anchor distT="0" distB="0" distL="114300" distR="114300" simplePos="0" relativeHeight="251661312" behindDoc="0" locked="0" layoutInCell="1" allowOverlap="1">
                  <wp:simplePos x="0" y="0"/>
                  <wp:positionH relativeFrom="column">
                    <wp:posOffset>255270</wp:posOffset>
                  </wp:positionH>
                  <wp:positionV relativeFrom="paragraph">
                    <wp:posOffset>133350</wp:posOffset>
                  </wp:positionV>
                  <wp:extent cx="3496310" cy="2276475"/>
                  <wp:effectExtent l="0" t="0" r="8890" b="9525"/>
                  <wp:wrapSquare wrapText="bothSides"/>
                  <wp:docPr id="49" name="图片 12" descr="IMG_20251215_14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 descr="IMG_20251215_145203"/>
                          <pic:cNvPicPr>
                            <a:picLocks noChangeAspect="1"/>
                          </pic:cNvPicPr>
                        </pic:nvPicPr>
                        <pic:blipFill>
                          <a:blip r:embed="rId14"/>
                          <a:stretch>
                            <a:fillRect/>
                          </a:stretch>
                        </pic:blipFill>
                        <pic:spPr>
                          <a:xfrm>
                            <a:off x="0" y="0"/>
                            <a:ext cx="3496310" cy="2276475"/>
                          </a:xfrm>
                          <a:prstGeom prst="rect">
                            <a:avLst/>
                          </a:prstGeom>
                          <a:noFill/>
                          <a:ln>
                            <a:noFill/>
                          </a:ln>
                        </pic:spPr>
                      </pic:pic>
                    </a:graphicData>
                  </a:graphic>
                </wp:anchor>
              </w:drawing>
            </w:r>
          </w:p>
          <w:p w14:paraId="1408D3B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 w:hAnsi="仿宋" w:eastAsia="仿宋" w:cs="仿宋"/>
                <w:b/>
                <w:bCs/>
                <w:sz w:val="28"/>
                <w:szCs w:val="28"/>
                <w:vertAlign w:val="baseline"/>
                <w:lang w:val="en-US" w:eastAsia="zh-CN"/>
              </w:rPr>
            </w:pPr>
          </w:p>
        </w:tc>
        <w:tc>
          <w:tcPr>
            <w:tcW w:w="1591" w:type="dxa"/>
            <w:noWrap w:val="0"/>
            <w:vAlign w:val="center"/>
          </w:tcPr>
          <w:p w14:paraId="77DF592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r>
      <w:tr w14:paraId="34A8C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787" w:type="dxa"/>
            <w:vMerge w:val="continue"/>
            <w:noWrap w:val="0"/>
            <w:vAlign w:val="center"/>
          </w:tcPr>
          <w:p w14:paraId="7DB7A7F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1504" w:type="dxa"/>
            <w:vMerge w:val="continue"/>
            <w:noWrap w:val="0"/>
            <w:vAlign w:val="center"/>
          </w:tcPr>
          <w:p w14:paraId="5BD3CFD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6669" w:type="dxa"/>
            <w:noWrap w:val="0"/>
            <w:vAlign w:val="center"/>
          </w:tcPr>
          <w:p w14:paraId="3DE04B0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2.港口设施设备维护不到位。未发现门座起重机防台固定插销位。建议进一步核实设置。</w:t>
            </w:r>
            <w:r>
              <w:rPr>
                <w:rFonts w:hint="eastAsia" w:ascii="仿宋" w:hAnsi="仿宋" w:eastAsia="仿宋" w:cs="仿宋"/>
                <w:b/>
                <w:bCs/>
                <w:color w:val="auto"/>
                <w:sz w:val="28"/>
                <w:szCs w:val="28"/>
                <w:vertAlign w:val="baseline"/>
                <w:lang w:val="en-US" w:eastAsia="zh-CN"/>
              </w:rPr>
              <w:t>不符合《港口大型机械防阵风防台风安全工作指南》5.15（1）“保持锚锭基础、系拉基础内清洁、无杂物”的规定。</w:t>
            </w:r>
          </w:p>
        </w:tc>
        <w:tc>
          <w:tcPr>
            <w:tcW w:w="1591" w:type="dxa"/>
            <w:noWrap w:val="0"/>
            <w:vAlign w:val="center"/>
          </w:tcPr>
          <w:p w14:paraId="319CEC0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r>
      <w:tr w14:paraId="09A77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787" w:type="dxa"/>
            <w:vMerge w:val="continue"/>
            <w:noWrap w:val="0"/>
            <w:vAlign w:val="center"/>
          </w:tcPr>
          <w:p w14:paraId="1605F74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1504" w:type="dxa"/>
            <w:vMerge w:val="continue"/>
            <w:noWrap w:val="0"/>
            <w:vAlign w:val="center"/>
          </w:tcPr>
          <w:p w14:paraId="6AD40B7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6669" w:type="dxa"/>
            <w:noWrap w:val="0"/>
            <w:vAlign w:val="center"/>
          </w:tcPr>
          <w:p w14:paraId="2E6E353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3.建筑消防设施维护不到位。码头消防栓阀门开关变形腐蚀，建议及时维修更换。根据《建筑消防设施的维护管理》GB25201-2010  9.2.1对易污染、易腐蚀生锈的消防设备、管道、阀门应定期清洁、除锈、注润滑剂。</w:t>
            </w:r>
          </w:p>
        </w:tc>
        <w:tc>
          <w:tcPr>
            <w:tcW w:w="1591" w:type="dxa"/>
            <w:noWrap w:val="0"/>
            <w:vAlign w:val="center"/>
          </w:tcPr>
          <w:p w14:paraId="71AFEC6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r>
      <w:tr w14:paraId="6085A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6" w:hRule="atLeast"/>
          <w:jc w:val="center"/>
        </w:trPr>
        <w:tc>
          <w:tcPr>
            <w:tcW w:w="787" w:type="dxa"/>
            <w:vMerge w:val="restart"/>
            <w:noWrap w:val="0"/>
            <w:vAlign w:val="center"/>
          </w:tcPr>
          <w:p w14:paraId="064F464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6</w:t>
            </w:r>
          </w:p>
        </w:tc>
        <w:tc>
          <w:tcPr>
            <w:tcW w:w="1504" w:type="dxa"/>
            <w:vMerge w:val="restart"/>
            <w:noWrap w:val="0"/>
            <w:vAlign w:val="center"/>
          </w:tcPr>
          <w:p w14:paraId="7231571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福州长通码头有限公司</w:t>
            </w:r>
          </w:p>
        </w:tc>
        <w:tc>
          <w:tcPr>
            <w:tcW w:w="6669" w:type="dxa"/>
            <w:noWrap w:val="0"/>
            <w:vAlign w:val="center"/>
          </w:tcPr>
          <w:p w14:paraId="1058015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1.港口设施设备维护不到位。码头前沿警戒线模糊，建议及时维护。根据《安全色》（GB2893-2008）A</w:t>
            </w:r>
            <w:r>
              <w:rPr>
                <w:rFonts w:hint="default" w:ascii="仿宋" w:hAnsi="仿宋" w:eastAsia="仿宋" w:cs="仿宋"/>
                <w:b/>
                <w:bCs/>
                <w:sz w:val="28"/>
                <w:szCs w:val="28"/>
                <w:vertAlign w:val="baseline"/>
                <w:lang w:val="en-US" w:eastAsia="zh-CN"/>
              </w:rPr>
              <w:t>.4</w:t>
            </w:r>
            <w:r>
              <w:rPr>
                <w:rFonts w:hint="eastAsia" w:ascii="仿宋" w:hAnsi="仿宋" w:eastAsia="仿宋" w:cs="仿宋"/>
                <w:b/>
                <w:bCs/>
                <w:sz w:val="28"/>
                <w:szCs w:val="28"/>
                <w:vertAlign w:val="baseline"/>
                <w:lang w:val="en-US" w:eastAsia="zh-CN"/>
              </w:rPr>
              <w:t>检查与维修：凡涂有安全色的部位，每半年应检查一次，应保持整洁、明亮，如有变色、褪色等不符合安全色范围，逆反射系数低于70%或安全色的使用环境改变时，应及时重涂或更换，以保证安全色正确、醒目，达到安全警示目的。</w:t>
            </w:r>
          </w:p>
          <w:p w14:paraId="4064742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619E8A2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drawing>
                <wp:anchor distT="0" distB="0" distL="114300" distR="114300" simplePos="0" relativeHeight="251660288" behindDoc="0" locked="0" layoutInCell="1" allowOverlap="1">
                  <wp:simplePos x="0" y="0"/>
                  <wp:positionH relativeFrom="column">
                    <wp:posOffset>390525</wp:posOffset>
                  </wp:positionH>
                  <wp:positionV relativeFrom="page">
                    <wp:posOffset>2065020</wp:posOffset>
                  </wp:positionV>
                  <wp:extent cx="3442335" cy="4706620"/>
                  <wp:effectExtent l="0" t="0" r="5715" b="17780"/>
                  <wp:wrapTopAndBottom/>
                  <wp:docPr id="65" name="图片 13" descr="IMG_20251215_16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descr="IMG_20251215_163643"/>
                          <pic:cNvPicPr>
                            <a:picLocks noChangeAspect="1"/>
                          </pic:cNvPicPr>
                        </pic:nvPicPr>
                        <pic:blipFill>
                          <a:blip r:embed="rId15"/>
                          <a:stretch>
                            <a:fillRect/>
                          </a:stretch>
                        </pic:blipFill>
                        <pic:spPr>
                          <a:xfrm>
                            <a:off x="0" y="0"/>
                            <a:ext cx="3442335" cy="4706620"/>
                          </a:xfrm>
                          <a:prstGeom prst="rect">
                            <a:avLst/>
                          </a:prstGeom>
                          <a:noFill/>
                          <a:ln>
                            <a:noFill/>
                          </a:ln>
                        </pic:spPr>
                      </pic:pic>
                    </a:graphicData>
                  </a:graphic>
                </wp:anchor>
              </w:drawing>
            </w:r>
          </w:p>
          <w:p w14:paraId="442A62B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3081656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4DE251D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4E2996C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 w:hAnsi="仿宋" w:eastAsia="仿宋" w:cs="仿宋"/>
                <w:b/>
                <w:bCs/>
                <w:sz w:val="28"/>
                <w:szCs w:val="28"/>
                <w:vertAlign w:val="baseline"/>
                <w:lang w:val="en-US" w:eastAsia="zh-CN"/>
              </w:rPr>
            </w:pPr>
          </w:p>
        </w:tc>
        <w:tc>
          <w:tcPr>
            <w:tcW w:w="1591" w:type="dxa"/>
            <w:noWrap w:val="0"/>
            <w:vAlign w:val="center"/>
          </w:tcPr>
          <w:p w14:paraId="2659C95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r>
      <w:tr w14:paraId="7B12E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3" w:hRule="atLeast"/>
          <w:jc w:val="center"/>
        </w:trPr>
        <w:tc>
          <w:tcPr>
            <w:tcW w:w="787" w:type="dxa"/>
            <w:vMerge w:val="continue"/>
            <w:noWrap w:val="0"/>
            <w:vAlign w:val="center"/>
          </w:tcPr>
          <w:p w14:paraId="2AB5970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 w:hAnsi="仿宋" w:eastAsia="仿宋" w:cs="仿宋"/>
                <w:b/>
                <w:bCs/>
                <w:sz w:val="28"/>
                <w:szCs w:val="28"/>
                <w:vertAlign w:val="baseline"/>
                <w:lang w:val="en-US" w:eastAsia="zh-CN"/>
              </w:rPr>
            </w:pPr>
          </w:p>
        </w:tc>
        <w:tc>
          <w:tcPr>
            <w:tcW w:w="1504" w:type="dxa"/>
            <w:vMerge w:val="continue"/>
            <w:noWrap w:val="0"/>
            <w:vAlign w:val="center"/>
          </w:tcPr>
          <w:p w14:paraId="5AA9ADB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6669" w:type="dxa"/>
            <w:noWrap w:val="0"/>
            <w:vAlign w:val="center"/>
          </w:tcPr>
          <w:p w14:paraId="7C4E680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drawing>
                <wp:anchor distT="0" distB="0" distL="114300" distR="114300" simplePos="0" relativeHeight="251659264" behindDoc="0" locked="0" layoutInCell="1" allowOverlap="1">
                  <wp:simplePos x="0" y="0"/>
                  <wp:positionH relativeFrom="column">
                    <wp:posOffset>352425</wp:posOffset>
                  </wp:positionH>
                  <wp:positionV relativeFrom="page">
                    <wp:posOffset>914400</wp:posOffset>
                  </wp:positionV>
                  <wp:extent cx="3402965" cy="2341245"/>
                  <wp:effectExtent l="0" t="0" r="6985" b="1905"/>
                  <wp:wrapTopAndBottom/>
                  <wp:docPr id="56" name="图片 14" descr="IMG_20251215_16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4" descr="IMG_20251215_163452"/>
                          <pic:cNvPicPr>
                            <a:picLocks noChangeAspect="1"/>
                          </pic:cNvPicPr>
                        </pic:nvPicPr>
                        <pic:blipFill>
                          <a:blip r:embed="rId16"/>
                          <a:stretch>
                            <a:fillRect/>
                          </a:stretch>
                        </pic:blipFill>
                        <pic:spPr>
                          <a:xfrm>
                            <a:off x="0" y="0"/>
                            <a:ext cx="3402965" cy="2341245"/>
                          </a:xfrm>
                          <a:prstGeom prst="rect">
                            <a:avLst/>
                          </a:prstGeom>
                          <a:noFill/>
                          <a:ln>
                            <a:noFill/>
                          </a:ln>
                        </pic:spPr>
                      </pic:pic>
                    </a:graphicData>
                  </a:graphic>
                </wp:anchor>
              </w:drawing>
            </w:r>
            <w:r>
              <w:rPr>
                <w:rFonts w:hint="eastAsia" w:ascii="仿宋" w:hAnsi="仿宋" w:eastAsia="仿宋" w:cs="仿宋"/>
                <w:b/>
                <w:bCs/>
                <w:sz w:val="28"/>
                <w:szCs w:val="28"/>
                <w:vertAlign w:val="baseline"/>
                <w:lang w:val="en-US" w:eastAsia="zh-CN"/>
              </w:rPr>
              <w:t>2.港口设施设备维护管理不到位。码头操作平台及其他需要防护的地方，未设置护栏。（JTS 169-2017第8.3.1条）</w:t>
            </w:r>
          </w:p>
          <w:p w14:paraId="727D7A7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1761C33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1591" w:type="dxa"/>
            <w:noWrap w:val="0"/>
            <w:vAlign w:val="center"/>
          </w:tcPr>
          <w:p w14:paraId="658C10C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r>
      <w:tr w14:paraId="63E3C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787" w:type="dxa"/>
            <w:vMerge w:val="continue"/>
            <w:noWrap w:val="0"/>
            <w:vAlign w:val="center"/>
          </w:tcPr>
          <w:p w14:paraId="0FFB9DA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1504" w:type="dxa"/>
            <w:vMerge w:val="continue"/>
            <w:noWrap w:val="0"/>
            <w:vAlign w:val="center"/>
          </w:tcPr>
          <w:p w14:paraId="6BC2C81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6669" w:type="dxa"/>
            <w:noWrap w:val="0"/>
            <w:vAlign w:val="center"/>
          </w:tcPr>
          <w:p w14:paraId="3C118C9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3.</w:t>
            </w:r>
            <w:r>
              <w:rPr>
                <w:rFonts w:hint="eastAsia" w:ascii="仿宋" w:hAnsi="仿宋" w:eastAsia="仿宋" w:cs="仿宋"/>
                <w:b/>
                <w:bCs/>
                <w:color w:val="auto"/>
                <w:sz w:val="28"/>
                <w:szCs w:val="28"/>
                <w:vertAlign w:val="baseline"/>
                <w:lang w:val="en-US" w:eastAsia="zh-CN"/>
              </w:rPr>
              <w:t>源头治限治超落实不够到位。</w:t>
            </w:r>
            <w:r>
              <w:rPr>
                <w:rFonts w:hint="eastAsia" w:ascii="仿宋" w:hAnsi="仿宋" w:eastAsia="仿宋" w:cs="仿宋"/>
                <w:b/>
                <w:bCs/>
                <w:sz w:val="28"/>
                <w:szCs w:val="28"/>
              </w:rPr>
              <w:t>全员安全责任制等相关制度未按照《福建省治理公路货物运输车辆超限超载条例》第十三条第一款规定明晰货物运输车辆的装载、计量、放行等有关从业人员的职责。</w:t>
            </w:r>
          </w:p>
        </w:tc>
        <w:tc>
          <w:tcPr>
            <w:tcW w:w="1591" w:type="dxa"/>
            <w:noWrap w:val="0"/>
            <w:vAlign w:val="center"/>
          </w:tcPr>
          <w:p w14:paraId="2B47C2B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r>
      <w:tr w14:paraId="26E10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0" w:hRule="atLeast"/>
          <w:jc w:val="center"/>
        </w:trPr>
        <w:tc>
          <w:tcPr>
            <w:tcW w:w="787" w:type="dxa"/>
            <w:noWrap w:val="0"/>
            <w:vAlign w:val="center"/>
          </w:tcPr>
          <w:p w14:paraId="46FC765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7</w:t>
            </w:r>
          </w:p>
        </w:tc>
        <w:tc>
          <w:tcPr>
            <w:tcW w:w="1504" w:type="dxa"/>
            <w:noWrap w:val="0"/>
            <w:vAlign w:val="center"/>
          </w:tcPr>
          <w:p w14:paraId="664F0A3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厦门国际货柜码头有限公司</w:t>
            </w:r>
          </w:p>
        </w:tc>
        <w:tc>
          <w:tcPr>
            <w:tcW w:w="6669" w:type="dxa"/>
            <w:noWrap w:val="0"/>
            <w:vAlign w:val="center"/>
          </w:tcPr>
          <w:p w14:paraId="2B83DA8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color w:val="000000"/>
                <w:sz w:val="28"/>
                <w:szCs w:val="28"/>
                <w:vertAlign w:val="baseline"/>
                <w:lang w:val="en-US" w:eastAsia="zh-CN"/>
              </w:rPr>
              <w:t>1.企业演练台账不够规范。按照《生产安全事故应急演练基本规范》做好演练及台账管理工作，演练记录和评估等内容应分开记录。检查中发现演练记录和评估等内容合计，未分开记录。</w:t>
            </w:r>
          </w:p>
        </w:tc>
        <w:tc>
          <w:tcPr>
            <w:tcW w:w="1591" w:type="dxa"/>
            <w:noWrap w:val="0"/>
            <w:vAlign w:val="center"/>
          </w:tcPr>
          <w:p w14:paraId="74B5639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r>
      <w:tr w14:paraId="43A38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8" w:hRule="atLeast"/>
          <w:jc w:val="center"/>
        </w:trPr>
        <w:tc>
          <w:tcPr>
            <w:tcW w:w="787" w:type="dxa"/>
            <w:vMerge w:val="restart"/>
            <w:noWrap w:val="0"/>
            <w:vAlign w:val="center"/>
          </w:tcPr>
          <w:p w14:paraId="4003586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1A649E6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631010A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5AA434E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6AC0742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8</w:t>
            </w:r>
          </w:p>
          <w:p w14:paraId="0B9E20A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5E09485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01A7705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3458BE8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085D0FF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7894DA5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4A89322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083BDF1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 w:hAnsi="仿宋" w:eastAsia="仿宋" w:cs="仿宋"/>
                <w:b/>
                <w:bCs/>
                <w:sz w:val="28"/>
                <w:szCs w:val="28"/>
                <w:vertAlign w:val="baseline"/>
                <w:lang w:val="en-US" w:eastAsia="zh-CN"/>
              </w:rPr>
            </w:pPr>
          </w:p>
        </w:tc>
        <w:tc>
          <w:tcPr>
            <w:tcW w:w="1504" w:type="dxa"/>
            <w:vMerge w:val="restart"/>
            <w:noWrap w:val="0"/>
            <w:vAlign w:val="center"/>
          </w:tcPr>
          <w:p w14:paraId="019966D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4E9A950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305B55C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0FDB41C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厦门海隆码头有限公司</w:t>
            </w:r>
          </w:p>
          <w:p w14:paraId="2D52CDD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14BAF44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388272F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3C6B481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2B7FF4B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2B51220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6669" w:type="dxa"/>
            <w:noWrap w:val="0"/>
            <w:vAlign w:val="center"/>
          </w:tcPr>
          <w:p w14:paraId="66C4662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drawing>
                <wp:anchor distT="0" distB="0" distL="114300" distR="114300" simplePos="0" relativeHeight="251679744" behindDoc="0" locked="0" layoutInCell="1" allowOverlap="1">
                  <wp:simplePos x="0" y="0"/>
                  <wp:positionH relativeFrom="column">
                    <wp:posOffset>52070</wp:posOffset>
                  </wp:positionH>
                  <wp:positionV relativeFrom="paragraph">
                    <wp:posOffset>316865</wp:posOffset>
                  </wp:positionV>
                  <wp:extent cx="3926840" cy="1409065"/>
                  <wp:effectExtent l="0" t="0" r="16510" b="635"/>
                  <wp:wrapSquare wrapText="bothSides"/>
                  <wp:docPr id="54" name="图片 15" descr="微信图片_20251222093233_2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5" descr="微信图片_20251222093233_27_2"/>
                          <pic:cNvPicPr>
                            <a:picLocks noChangeAspect="1"/>
                          </pic:cNvPicPr>
                        </pic:nvPicPr>
                        <pic:blipFill>
                          <a:blip r:embed="rId17"/>
                          <a:stretch>
                            <a:fillRect/>
                          </a:stretch>
                        </pic:blipFill>
                        <pic:spPr>
                          <a:xfrm>
                            <a:off x="0" y="0"/>
                            <a:ext cx="3926840" cy="1409065"/>
                          </a:xfrm>
                          <a:prstGeom prst="rect">
                            <a:avLst/>
                          </a:prstGeom>
                          <a:noFill/>
                          <a:ln>
                            <a:noFill/>
                          </a:ln>
                        </pic:spPr>
                      </pic:pic>
                    </a:graphicData>
                  </a:graphic>
                </wp:anchor>
              </w:drawing>
            </w:r>
            <w:r>
              <w:rPr>
                <w:rFonts w:hint="eastAsia" w:ascii="仿宋" w:hAnsi="仿宋" w:eastAsia="仿宋" w:cs="仿宋"/>
                <w:b/>
                <w:bCs/>
                <w:sz w:val="28"/>
                <w:szCs w:val="28"/>
                <w:vertAlign w:val="baseline"/>
                <w:lang w:val="en-US" w:eastAsia="zh-CN"/>
              </w:rPr>
              <w:t>1.港口设施设备维护不到位。码头一处栏杆横条断开。</w:t>
            </w:r>
          </w:p>
        </w:tc>
        <w:tc>
          <w:tcPr>
            <w:tcW w:w="1591" w:type="dxa"/>
            <w:noWrap w:val="0"/>
            <w:vAlign w:val="center"/>
          </w:tcPr>
          <w:p w14:paraId="519168D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r>
      <w:tr w14:paraId="78E9F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3" w:hRule="atLeast"/>
          <w:jc w:val="center"/>
        </w:trPr>
        <w:tc>
          <w:tcPr>
            <w:tcW w:w="787" w:type="dxa"/>
            <w:vMerge w:val="continue"/>
            <w:noWrap w:val="0"/>
            <w:vAlign w:val="center"/>
          </w:tcPr>
          <w:p w14:paraId="6D1D08B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1504" w:type="dxa"/>
            <w:vMerge w:val="continue"/>
            <w:noWrap w:val="0"/>
            <w:vAlign w:val="center"/>
          </w:tcPr>
          <w:p w14:paraId="430EB73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6669" w:type="dxa"/>
            <w:noWrap w:val="0"/>
            <w:vAlign w:val="center"/>
          </w:tcPr>
          <w:p w14:paraId="429236F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drawing>
                <wp:anchor distT="0" distB="0" distL="114300" distR="114300" simplePos="0" relativeHeight="251680768" behindDoc="0" locked="0" layoutInCell="1" allowOverlap="1">
                  <wp:simplePos x="0" y="0"/>
                  <wp:positionH relativeFrom="column">
                    <wp:posOffset>187960</wp:posOffset>
                  </wp:positionH>
                  <wp:positionV relativeFrom="paragraph">
                    <wp:posOffset>1069975</wp:posOffset>
                  </wp:positionV>
                  <wp:extent cx="3606165" cy="1586230"/>
                  <wp:effectExtent l="0" t="0" r="13335" b="13970"/>
                  <wp:wrapSquare wrapText="bothSides"/>
                  <wp:docPr id="35" name="图片 16" descr="微信图片_20251222093234_2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descr="微信图片_20251222093234_28_2"/>
                          <pic:cNvPicPr>
                            <a:picLocks noChangeAspect="1"/>
                          </pic:cNvPicPr>
                        </pic:nvPicPr>
                        <pic:blipFill>
                          <a:blip r:embed="rId18"/>
                          <a:stretch>
                            <a:fillRect/>
                          </a:stretch>
                        </pic:blipFill>
                        <pic:spPr>
                          <a:xfrm>
                            <a:off x="0" y="0"/>
                            <a:ext cx="3606165" cy="1586230"/>
                          </a:xfrm>
                          <a:prstGeom prst="rect">
                            <a:avLst/>
                          </a:prstGeom>
                          <a:noFill/>
                          <a:ln>
                            <a:noFill/>
                          </a:ln>
                        </pic:spPr>
                      </pic:pic>
                    </a:graphicData>
                  </a:graphic>
                </wp:anchor>
              </w:drawing>
            </w:r>
            <w:r>
              <w:rPr>
                <w:rFonts w:hint="eastAsia" w:ascii="仿宋" w:hAnsi="仿宋" w:eastAsia="仿宋" w:cs="仿宋"/>
                <w:b/>
                <w:bCs/>
                <w:sz w:val="28"/>
                <w:szCs w:val="28"/>
                <w:vertAlign w:val="baseline"/>
                <w:lang w:val="en-US" w:eastAsia="zh-CN"/>
              </w:rPr>
              <w:t>2.HL-TC-002号有限空间附近护笼立杆只有3条</w:t>
            </w:r>
            <w:r>
              <w:rPr>
                <w:rFonts w:hint="eastAsia" w:ascii="仿宋" w:hAnsi="仿宋" w:eastAsia="仿宋" w:cs="仿宋"/>
                <w:b/>
                <w:bCs/>
                <w:color w:val="auto"/>
                <w:sz w:val="28"/>
                <w:szCs w:val="28"/>
                <w:vertAlign w:val="baseline"/>
                <w:lang w:val="en-US" w:eastAsia="zh-CN"/>
              </w:rPr>
              <w:t>，不符合《固定式钢梯及平台安全要求第 1 部分：钢直</w:t>
            </w:r>
            <w:r>
              <w:rPr>
                <w:rFonts w:hint="eastAsia" w:ascii="仿宋" w:hAnsi="仿宋" w:eastAsia="仿宋" w:cs="仿宋"/>
                <w:b/>
                <w:bCs/>
                <w:sz w:val="28"/>
                <w:szCs w:val="28"/>
                <w:vertAlign w:val="baseline"/>
                <w:lang w:val="en-US" w:eastAsia="zh-CN"/>
              </w:rPr>
              <w:t>梯》（GB4053.1-2009）5.7.1“护笼宜采用圆形结构，应包括一组水平笼箍和至少5根立杆”要求。</w:t>
            </w:r>
          </w:p>
        </w:tc>
        <w:tc>
          <w:tcPr>
            <w:tcW w:w="1591" w:type="dxa"/>
            <w:noWrap w:val="0"/>
            <w:vAlign w:val="center"/>
          </w:tcPr>
          <w:p w14:paraId="35F5F87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r>
      <w:tr w14:paraId="0AFF8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0" w:hRule="atLeast"/>
          <w:jc w:val="center"/>
        </w:trPr>
        <w:tc>
          <w:tcPr>
            <w:tcW w:w="787" w:type="dxa"/>
            <w:vMerge w:val="continue"/>
            <w:noWrap w:val="0"/>
            <w:vAlign w:val="center"/>
          </w:tcPr>
          <w:p w14:paraId="450BC5E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 w:hAnsi="仿宋" w:eastAsia="仿宋" w:cs="仿宋"/>
                <w:b/>
                <w:bCs/>
                <w:sz w:val="28"/>
                <w:szCs w:val="28"/>
                <w:vertAlign w:val="baseline"/>
                <w:lang w:val="en-US" w:eastAsia="zh-CN"/>
              </w:rPr>
            </w:pPr>
          </w:p>
        </w:tc>
        <w:tc>
          <w:tcPr>
            <w:tcW w:w="1504" w:type="dxa"/>
            <w:vMerge w:val="continue"/>
            <w:noWrap w:val="0"/>
            <w:vAlign w:val="center"/>
          </w:tcPr>
          <w:p w14:paraId="1CFF71A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6669" w:type="dxa"/>
            <w:noWrap w:val="0"/>
            <w:vAlign w:val="center"/>
          </w:tcPr>
          <w:p w14:paraId="6E3A09B5">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color w:val="auto"/>
                <w:sz w:val="28"/>
                <w:szCs w:val="28"/>
                <w:vertAlign w:val="baseline"/>
                <w:lang w:val="en-US" w:eastAsia="zh-CN"/>
              </w:rPr>
              <w:t>源头治限治超落实不够到位。流程制度未完全落实，未见货物运输车辆的车货总质量限值标准和车辆行驶证核定的载质量，装载、计量、放行等有关从业人员和检查人员无法直观判断是否存在超限超载行为。应进一步完善台账，强化管控，履行货物装载单位的源头治理责任。</w:t>
            </w:r>
          </w:p>
        </w:tc>
        <w:tc>
          <w:tcPr>
            <w:tcW w:w="1591" w:type="dxa"/>
            <w:noWrap w:val="0"/>
            <w:vAlign w:val="center"/>
          </w:tcPr>
          <w:p w14:paraId="6CF0D36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1B50B43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4162580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77E9423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16A7F63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094C73A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75B2F70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3B82519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2C99475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45B17C7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3D95F95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0580EC8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7A02BD5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6948EC5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r>
      <w:tr w14:paraId="14A9A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0" w:hRule="atLeast"/>
          <w:jc w:val="center"/>
        </w:trPr>
        <w:tc>
          <w:tcPr>
            <w:tcW w:w="787" w:type="dxa"/>
            <w:vMerge w:val="continue"/>
            <w:noWrap w:val="0"/>
            <w:vAlign w:val="center"/>
          </w:tcPr>
          <w:p w14:paraId="0E48D37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 w:hAnsi="仿宋" w:eastAsia="仿宋" w:cs="仿宋"/>
                <w:b/>
                <w:bCs/>
                <w:sz w:val="28"/>
                <w:szCs w:val="28"/>
                <w:vertAlign w:val="baseline"/>
                <w:lang w:val="en-US" w:eastAsia="zh-CN"/>
              </w:rPr>
            </w:pPr>
          </w:p>
        </w:tc>
        <w:tc>
          <w:tcPr>
            <w:tcW w:w="1504" w:type="dxa"/>
            <w:vMerge w:val="continue"/>
            <w:noWrap w:val="0"/>
            <w:vAlign w:val="center"/>
          </w:tcPr>
          <w:p w14:paraId="0350E9E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6669" w:type="dxa"/>
            <w:noWrap w:val="0"/>
            <w:vAlign w:val="center"/>
          </w:tcPr>
          <w:p w14:paraId="5111F3A5">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u w:val="none"/>
                <w:vertAlign w:val="baseline"/>
                <w:lang w:val="en-US" w:eastAsia="zh-CN"/>
              </w:rPr>
              <w:t>船舶岸电服务管理不到位。未及时向港口管理部门办理岸电备案手续</w:t>
            </w:r>
            <w:r>
              <w:rPr>
                <w:rFonts w:hint="eastAsia" w:ascii="仿宋" w:hAnsi="仿宋" w:eastAsia="仿宋" w:cs="仿宋"/>
                <w:b/>
                <w:bCs/>
                <w:color w:val="auto"/>
                <w:sz w:val="28"/>
                <w:szCs w:val="28"/>
                <w:u w:val="none"/>
                <w:vertAlign w:val="baseline"/>
                <w:lang w:val="en-US" w:eastAsia="zh-CN"/>
              </w:rPr>
              <w:t>。</w:t>
            </w:r>
          </w:p>
        </w:tc>
        <w:tc>
          <w:tcPr>
            <w:tcW w:w="1591" w:type="dxa"/>
            <w:noWrap w:val="0"/>
            <w:vAlign w:val="center"/>
          </w:tcPr>
          <w:p w14:paraId="1450649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r>
      <w:tr w14:paraId="6A9DB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atLeast"/>
          <w:jc w:val="center"/>
        </w:trPr>
        <w:tc>
          <w:tcPr>
            <w:tcW w:w="787" w:type="dxa"/>
            <w:vMerge w:val="continue"/>
            <w:noWrap w:val="0"/>
            <w:vAlign w:val="center"/>
          </w:tcPr>
          <w:p w14:paraId="1956D07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 w:hAnsi="仿宋" w:eastAsia="仿宋" w:cs="仿宋"/>
                <w:b/>
                <w:bCs/>
                <w:sz w:val="28"/>
                <w:szCs w:val="28"/>
                <w:vertAlign w:val="baseline"/>
                <w:lang w:val="en-US" w:eastAsia="zh-CN"/>
              </w:rPr>
            </w:pPr>
          </w:p>
        </w:tc>
        <w:tc>
          <w:tcPr>
            <w:tcW w:w="1504" w:type="dxa"/>
            <w:vMerge w:val="continue"/>
            <w:noWrap w:val="0"/>
            <w:vAlign w:val="center"/>
          </w:tcPr>
          <w:p w14:paraId="5867350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6669" w:type="dxa"/>
            <w:noWrap w:val="0"/>
            <w:vAlign w:val="center"/>
          </w:tcPr>
          <w:p w14:paraId="2B5258B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color w:val="000000"/>
                <w:sz w:val="28"/>
                <w:szCs w:val="28"/>
                <w:vertAlign w:val="baseline"/>
                <w:lang w:val="en-US" w:eastAsia="zh-CN"/>
              </w:rPr>
              <w:t>5.受限空间作业管理不到位。受限空间作业台账仅提供11月以来的，未见更早期的。</w:t>
            </w:r>
          </w:p>
        </w:tc>
        <w:tc>
          <w:tcPr>
            <w:tcW w:w="1591" w:type="dxa"/>
            <w:noWrap w:val="0"/>
            <w:vAlign w:val="center"/>
          </w:tcPr>
          <w:p w14:paraId="1180DF5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r>
      <w:tr w14:paraId="48E8F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5" w:hRule="atLeast"/>
          <w:jc w:val="center"/>
        </w:trPr>
        <w:tc>
          <w:tcPr>
            <w:tcW w:w="787" w:type="dxa"/>
            <w:vMerge w:val="restart"/>
            <w:noWrap w:val="0"/>
            <w:vAlign w:val="center"/>
          </w:tcPr>
          <w:p w14:paraId="4931C1C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9</w:t>
            </w:r>
          </w:p>
        </w:tc>
        <w:tc>
          <w:tcPr>
            <w:tcW w:w="1504" w:type="dxa"/>
            <w:vMerge w:val="restart"/>
            <w:noWrap w:val="0"/>
            <w:vAlign w:val="center"/>
          </w:tcPr>
          <w:p w14:paraId="3755921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厦门华夏国际电力发展有限公司</w:t>
            </w:r>
          </w:p>
        </w:tc>
        <w:tc>
          <w:tcPr>
            <w:tcW w:w="6669" w:type="dxa"/>
            <w:noWrap w:val="0"/>
            <w:vAlign w:val="center"/>
          </w:tcPr>
          <w:p w14:paraId="21449CA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drawing>
                <wp:anchor distT="0" distB="0" distL="114300" distR="114300" simplePos="0" relativeHeight="251681792" behindDoc="0" locked="0" layoutInCell="1" allowOverlap="1">
                  <wp:simplePos x="0" y="0"/>
                  <wp:positionH relativeFrom="column">
                    <wp:posOffset>9525</wp:posOffset>
                  </wp:positionH>
                  <wp:positionV relativeFrom="paragraph">
                    <wp:posOffset>1709420</wp:posOffset>
                  </wp:positionV>
                  <wp:extent cx="3953510" cy="1919605"/>
                  <wp:effectExtent l="0" t="0" r="8890" b="4445"/>
                  <wp:wrapSquare wrapText="bothSides"/>
                  <wp:docPr id="53" name="图片 18" descr="微信图片_20251222093440_3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descr="微信图片_20251222093440_30_2"/>
                          <pic:cNvPicPr>
                            <a:picLocks noChangeAspect="1"/>
                          </pic:cNvPicPr>
                        </pic:nvPicPr>
                        <pic:blipFill>
                          <a:blip r:embed="rId19"/>
                          <a:stretch>
                            <a:fillRect/>
                          </a:stretch>
                        </pic:blipFill>
                        <pic:spPr>
                          <a:xfrm>
                            <a:off x="0" y="0"/>
                            <a:ext cx="3953510" cy="1919605"/>
                          </a:xfrm>
                          <a:prstGeom prst="rect">
                            <a:avLst/>
                          </a:prstGeom>
                          <a:noFill/>
                          <a:ln>
                            <a:noFill/>
                          </a:ln>
                        </pic:spPr>
                      </pic:pic>
                    </a:graphicData>
                  </a:graphic>
                </wp:anchor>
              </w:drawing>
            </w:r>
            <w:r>
              <w:rPr>
                <w:rFonts w:hint="eastAsia" w:ascii="仿宋" w:hAnsi="仿宋" w:eastAsia="仿宋" w:cs="仿宋"/>
                <w:b/>
                <w:bCs/>
                <w:sz w:val="28"/>
                <w:szCs w:val="28"/>
                <w:vertAlign w:val="baseline"/>
                <w:lang w:val="en-US" w:eastAsia="zh-CN"/>
              </w:rPr>
              <w:t>1.设施设备维护不到位。码头配电箱1个空洞未采取封闭措施，不符合《低压配电设计规范》(GB50054-2011)4.2.1“落地式配电箱的底部应抬高，高出地面的高度室内不应低于50mm，室外不应低于200mm；其底座周围应采取封闭措施，并应能防止鼠、蛇类等小动物进入箱内。”</w:t>
            </w:r>
          </w:p>
        </w:tc>
        <w:tc>
          <w:tcPr>
            <w:tcW w:w="1591" w:type="dxa"/>
            <w:noWrap w:val="0"/>
            <w:vAlign w:val="center"/>
          </w:tcPr>
          <w:p w14:paraId="638E227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r>
      <w:tr w14:paraId="211CE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5" w:hRule="atLeast"/>
          <w:jc w:val="center"/>
        </w:trPr>
        <w:tc>
          <w:tcPr>
            <w:tcW w:w="787" w:type="dxa"/>
            <w:vMerge w:val="continue"/>
            <w:noWrap w:val="0"/>
            <w:vAlign w:val="center"/>
          </w:tcPr>
          <w:p w14:paraId="0D5C509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1504" w:type="dxa"/>
            <w:vMerge w:val="continue"/>
            <w:noWrap w:val="0"/>
            <w:vAlign w:val="center"/>
          </w:tcPr>
          <w:p w14:paraId="2BD3C45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6669" w:type="dxa"/>
            <w:noWrap w:val="0"/>
            <w:vAlign w:val="center"/>
          </w:tcPr>
          <w:p w14:paraId="009371E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drawing>
                <wp:anchor distT="0" distB="0" distL="114300" distR="114300" simplePos="0" relativeHeight="251682816" behindDoc="0" locked="0" layoutInCell="1" allowOverlap="1">
                  <wp:simplePos x="0" y="0"/>
                  <wp:positionH relativeFrom="column">
                    <wp:posOffset>292735</wp:posOffset>
                  </wp:positionH>
                  <wp:positionV relativeFrom="paragraph">
                    <wp:posOffset>621665</wp:posOffset>
                  </wp:positionV>
                  <wp:extent cx="3442970" cy="2081530"/>
                  <wp:effectExtent l="0" t="0" r="5080" b="13970"/>
                  <wp:wrapSquare wrapText="bothSides"/>
                  <wp:docPr id="66" name="图片 19" descr="微信图片_20251222091400_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9" descr="微信图片_20251222091400_8_2"/>
                          <pic:cNvPicPr>
                            <a:picLocks noChangeAspect="1"/>
                          </pic:cNvPicPr>
                        </pic:nvPicPr>
                        <pic:blipFill>
                          <a:blip r:embed="rId20"/>
                          <a:stretch>
                            <a:fillRect/>
                          </a:stretch>
                        </pic:blipFill>
                        <pic:spPr>
                          <a:xfrm>
                            <a:off x="0" y="0"/>
                            <a:ext cx="3442970" cy="2081530"/>
                          </a:xfrm>
                          <a:prstGeom prst="rect">
                            <a:avLst/>
                          </a:prstGeom>
                          <a:noFill/>
                          <a:ln>
                            <a:noFill/>
                          </a:ln>
                        </pic:spPr>
                      </pic:pic>
                    </a:graphicData>
                  </a:graphic>
                </wp:anchor>
              </w:drawing>
            </w:r>
            <w:r>
              <w:rPr>
                <w:rFonts w:hint="eastAsia" w:ascii="仿宋" w:hAnsi="仿宋" w:eastAsia="仿宋" w:cs="仿宋"/>
                <w:b/>
                <w:bCs/>
                <w:sz w:val="28"/>
                <w:szCs w:val="28"/>
                <w:vertAlign w:val="baseline"/>
                <w:lang w:val="en-US" w:eastAsia="zh-CN"/>
              </w:rPr>
              <w:t>2.港口设施设备维护不到位。码头前沿消火栓水带</w:t>
            </w:r>
            <w:r>
              <w:rPr>
                <w:rFonts w:hint="eastAsia" w:ascii="仿宋" w:hAnsi="仿宋" w:eastAsia="仿宋" w:cs="仿宋"/>
                <w:b/>
                <w:bCs/>
                <w:color w:val="auto"/>
                <w:sz w:val="28"/>
                <w:szCs w:val="28"/>
                <w:vertAlign w:val="baseline"/>
                <w:lang w:val="en-US" w:eastAsia="zh-CN"/>
              </w:rPr>
              <w:t>与</w:t>
            </w:r>
            <w:r>
              <w:rPr>
                <w:rFonts w:hint="eastAsia" w:ascii="仿宋" w:hAnsi="仿宋" w:eastAsia="仿宋" w:cs="仿宋"/>
                <w:b/>
                <w:bCs/>
                <w:sz w:val="28"/>
                <w:szCs w:val="28"/>
                <w:vertAlign w:val="baseline"/>
                <w:lang w:val="en-US" w:eastAsia="zh-CN"/>
              </w:rPr>
              <w:t>接头未紧固。</w:t>
            </w:r>
          </w:p>
        </w:tc>
        <w:tc>
          <w:tcPr>
            <w:tcW w:w="1591" w:type="dxa"/>
            <w:noWrap w:val="0"/>
            <w:vAlign w:val="center"/>
          </w:tcPr>
          <w:p w14:paraId="335D6E2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r>
      <w:tr w14:paraId="18BC5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8" w:hRule="atLeast"/>
          <w:jc w:val="center"/>
        </w:trPr>
        <w:tc>
          <w:tcPr>
            <w:tcW w:w="787" w:type="dxa"/>
            <w:vMerge w:val="continue"/>
            <w:noWrap w:val="0"/>
            <w:vAlign w:val="center"/>
          </w:tcPr>
          <w:p w14:paraId="5C7B95D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1504" w:type="dxa"/>
            <w:vMerge w:val="continue"/>
            <w:noWrap w:val="0"/>
            <w:vAlign w:val="center"/>
          </w:tcPr>
          <w:p w14:paraId="3794B4B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6669" w:type="dxa"/>
            <w:noWrap w:val="0"/>
            <w:vAlign w:val="center"/>
          </w:tcPr>
          <w:p w14:paraId="00457BF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drawing>
                <wp:anchor distT="0" distB="0" distL="114300" distR="114300" simplePos="0" relativeHeight="251683840" behindDoc="0" locked="0" layoutInCell="1" allowOverlap="1">
                  <wp:simplePos x="0" y="0"/>
                  <wp:positionH relativeFrom="column">
                    <wp:posOffset>200660</wp:posOffset>
                  </wp:positionH>
                  <wp:positionV relativeFrom="paragraph">
                    <wp:posOffset>1164590</wp:posOffset>
                  </wp:positionV>
                  <wp:extent cx="3426460" cy="1936115"/>
                  <wp:effectExtent l="0" t="0" r="2540" b="6985"/>
                  <wp:wrapSquare wrapText="bothSides"/>
                  <wp:docPr id="50" name="图片 20" descr="微信图片_20251222091400_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0" descr="微信图片_20251222091400_9_2"/>
                          <pic:cNvPicPr>
                            <a:picLocks noChangeAspect="1"/>
                          </pic:cNvPicPr>
                        </pic:nvPicPr>
                        <pic:blipFill>
                          <a:blip r:embed="rId21"/>
                          <a:stretch>
                            <a:fillRect/>
                          </a:stretch>
                        </pic:blipFill>
                        <pic:spPr>
                          <a:xfrm>
                            <a:off x="0" y="0"/>
                            <a:ext cx="3426460" cy="1936115"/>
                          </a:xfrm>
                          <a:prstGeom prst="rect">
                            <a:avLst/>
                          </a:prstGeom>
                          <a:noFill/>
                          <a:ln>
                            <a:noFill/>
                          </a:ln>
                        </pic:spPr>
                      </pic:pic>
                    </a:graphicData>
                  </a:graphic>
                </wp:anchor>
              </w:drawing>
            </w:r>
            <w:r>
              <w:rPr>
                <w:rFonts w:hint="eastAsia" w:ascii="仿宋" w:hAnsi="仿宋" w:eastAsia="仿宋" w:cs="仿宋"/>
                <w:b/>
                <w:bCs/>
                <w:sz w:val="28"/>
                <w:szCs w:val="28"/>
                <w:vertAlign w:val="baseline"/>
                <w:lang w:val="en-US" w:eastAsia="zh-CN"/>
              </w:rPr>
              <w:t>3.码头多处安全标识褪色，不符合《安全标志及其使用导则》（GB2894-2008）10.1“安全标志牌至少半年检查一次，如发现有破损、变形、褪色等不符合要求时应及时修整或更换。”的要求。</w:t>
            </w:r>
          </w:p>
        </w:tc>
        <w:tc>
          <w:tcPr>
            <w:tcW w:w="1591" w:type="dxa"/>
            <w:noWrap w:val="0"/>
            <w:vAlign w:val="center"/>
          </w:tcPr>
          <w:p w14:paraId="3B5367D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r>
      <w:tr w14:paraId="1AF96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787" w:type="dxa"/>
            <w:vMerge w:val="continue"/>
            <w:noWrap w:val="0"/>
            <w:vAlign w:val="center"/>
          </w:tcPr>
          <w:p w14:paraId="788F679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1504" w:type="dxa"/>
            <w:vMerge w:val="continue"/>
            <w:noWrap w:val="0"/>
            <w:vAlign w:val="center"/>
          </w:tcPr>
          <w:p w14:paraId="3649D68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6669" w:type="dxa"/>
            <w:noWrap w:val="0"/>
            <w:vAlign w:val="center"/>
          </w:tcPr>
          <w:p w14:paraId="4B8F200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4.经营、安全等材料管理不够规范，档案未规整。</w:t>
            </w:r>
          </w:p>
        </w:tc>
        <w:tc>
          <w:tcPr>
            <w:tcW w:w="1591" w:type="dxa"/>
            <w:noWrap w:val="0"/>
            <w:vAlign w:val="center"/>
          </w:tcPr>
          <w:p w14:paraId="47C1358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r>
      <w:tr w14:paraId="30825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1" w:hRule="atLeast"/>
          <w:jc w:val="center"/>
        </w:trPr>
        <w:tc>
          <w:tcPr>
            <w:tcW w:w="787" w:type="dxa"/>
            <w:vMerge w:val="restart"/>
            <w:noWrap w:val="0"/>
            <w:vAlign w:val="center"/>
          </w:tcPr>
          <w:p w14:paraId="20561BA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00A3649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6C43C95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624755C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72602ED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5253BC7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10</w:t>
            </w:r>
          </w:p>
          <w:p w14:paraId="29F4401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0855E2E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2C03759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575084F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4A2E00F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48D418E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687C094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6F71C3E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38E4623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043196E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47B95C5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1992CF4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2BC3BCA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47142EF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71D1B20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64E42A6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31E8033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1B34849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456C19C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3B78BCC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1A8168F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504C2C1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210CDCB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19C8042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2EC5610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441B81C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5FEB6A8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390213B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40ACC28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038EAA8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39DAA6E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0BE31A9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21E7278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0C46873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2E20567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745502C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5D8DEDB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62AB39F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049B639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4A56AC5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58FD376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09815C3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4EAEE62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6C77626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02BFD26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129E73E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38DACC0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5DC774C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4A580CA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6F03AD3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37C1E03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5F9B07E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1186E5B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0BB7BE5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551AE26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71A00C8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5EA67BD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33432B8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 w:hAnsi="仿宋" w:eastAsia="仿宋" w:cs="仿宋"/>
                <w:b/>
                <w:bCs/>
                <w:sz w:val="28"/>
                <w:szCs w:val="28"/>
                <w:vertAlign w:val="baseline"/>
                <w:lang w:val="en-US" w:eastAsia="zh-CN"/>
              </w:rPr>
            </w:pPr>
          </w:p>
        </w:tc>
        <w:tc>
          <w:tcPr>
            <w:tcW w:w="1504" w:type="dxa"/>
            <w:vMerge w:val="restart"/>
            <w:noWrap w:val="0"/>
            <w:vAlign w:val="center"/>
          </w:tcPr>
          <w:p w14:paraId="121E3C8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491C8FF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390599A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1288A2F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073DAF3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4CE8049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泉州东石港务有限公司</w:t>
            </w:r>
          </w:p>
          <w:p w14:paraId="028D963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70021A2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16EE0DE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4A55A3C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65FCBB6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63871DE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0B7BB9D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3DFDF64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18B20FC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7EC11BF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3192F3A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4CA94B6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0448BED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29A4C2B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24926BA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3CDF112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2AF36EB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3C47F07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1262125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2E58784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1A77197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1F50C3A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0E6BC9B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74DC997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572C8B6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410EAFE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6F7CC69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07AC53E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3BB41F6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6DA1ADB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2BF8548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4D050DA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442BC98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2226E0D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23CF3F1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12411B9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0EC39DA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696534A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55BD005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7A59429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48A224D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4874662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6999B4B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75F087F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305C44C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22727D8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33FFFFD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32C46C6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7E07DFA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21EE87A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7C676D3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p w14:paraId="430DFBA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6669" w:type="dxa"/>
            <w:noWrap w:val="0"/>
            <w:vAlign w:val="center"/>
          </w:tcPr>
          <w:p w14:paraId="6F31FBB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1.在卷钢仓库吊机爬梯的防护栏杆中，部分未在扶手和踢脚板之间设置中间栏杆，不符合《固定式钢梯及平台安全要求第 3 部分：工业防护栏杆及钢平台》（GB4053.3-2009）5.4.1“在扶手和踢脚板之间，应至少设置一道中间栏杆。”的要求。</w:t>
            </w:r>
          </w:p>
          <w:p w14:paraId="2E3095A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drawing>
                <wp:anchor distT="0" distB="0" distL="114300" distR="114300" simplePos="0" relativeHeight="251671552" behindDoc="0" locked="0" layoutInCell="1" allowOverlap="1">
                  <wp:simplePos x="0" y="0"/>
                  <wp:positionH relativeFrom="column">
                    <wp:posOffset>410210</wp:posOffset>
                  </wp:positionH>
                  <wp:positionV relativeFrom="paragraph">
                    <wp:posOffset>101600</wp:posOffset>
                  </wp:positionV>
                  <wp:extent cx="2896870" cy="2159635"/>
                  <wp:effectExtent l="0" t="0" r="17780" b="12065"/>
                  <wp:wrapSquare wrapText="bothSides"/>
                  <wp:docPr id="51" name="图片 21" descr="微信图片_20251222092523_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1" descr="微信图片_20251222092523_12_2"/>
                          <pic:cNvPicPr>
                            <a:picLocks noChangeAspect="1"/>
                          </pic:cNvPicPr>
                        </pic:nvPicPr>
                        <pic:blipFill>
                          <a:blip r:embed="rId22"/>
                          <a:stretch>
                            <a:fillRect/>
                          </a:stretch>
                        </pic:blipFill>
                        <pic:spPr>
                          <a:xfrm>
                            <a:off x="0" y="0"/>
                            <a:ext cx="2896870" cy="2159635"/>
                          </a:xfrm>
                          <a:prstGeom prst="rect">
                            <a:avLst/>
                          </a:prstGeom>
                          <a:noFill/>
                          <a:ln>
                            <a:noFill/>
                          </a:ln>
                        </pic:spPr>
                      </pic:pic>
                    </a:graphicData>
                  </a:graphic>
                </wp:anchor>
              </w:drawing>
            </w:r>
          </w:p>
        </w:tc>
        <w:tc>
          <w:tcPr>
            <w:tcW w:w="1591" w:type="dxa"/>
            <w:noWrap w:val="0"/>
            <w:vAlign w:val="center"/>
          </w:tcPr>
          <w:p w14:paraId="53ADC06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r>
      <w:tr w14:paraId="0671F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5" w:hRule="atLeast"/>
          <w:jc w:val="center"/>
        </w:trPr>
        <w:tc>
          <w:tcPr>
            <w:tcW w:w="787" w:type="dxa"/>
            <w:vMerge w:val="continue"/>
            <w:noWrap w:val="0"/>
            <w:vAlign w:val="center"/>
          </w:tcPr>
          <w:p w14:paraId="4142A91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1504" w:type="dxa"/>
            <w:vMerge w:val="continue"/>
            <w:noWrap w:val="0"/>
            <w:vAlign w:val="center"/>
          </w:tcPr>
          <w:p w14:paraId="3010FA3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6669" w:type="dxa"/>
            <w:noWrap w:val="0"/>
            <w:vAlign w:val="center"/>
          </w:tcPr>
          <w:p w14:paraId="1215D73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drawing>
                <wp:anchor distT="0" distB="0" distL="114300" distR="114300" simplePos="0" relativeHeight="251672576" behindDoc="0" locked="0" layoutInCell="1" allowOverlap="1">
                  <wp:simplePos x="0" y="0"/>
                  <wp:positionH relativeFrom="column">
                    <wp:posOffset>191135</wp:posOffset>
                  </wp:positionH>
                  <wp:positionV relativeFrom="paragraph">
                    <wp:posOffset>726440</wp:posOffset>
                  </wp:positionV>
                  <wp:extent cx="1936115" cy="1675130"/>
                  <wp:effectExtent l="0" t="0" r="6985" b="1270"/>
                  <wp:wrapSquare wrapText="bothSides"/>
                  <wp:docPr id="58" name="图片 24" descr="微信图片_20251222100822_3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4" descr="微信图片_20251222100822_31_2"/>
                          <pic:cNvPicPr>
                            <a:picLocks noChangeAspect="1"/>
                          </pic:cNvPicPr>
                        </pic:nvPicPr>
                        <pic:blipFill>
                          <a:blip r:embed="rId23"/>
                          <a:stretch>
                            <a:fillRect/>
                          </a:stretch>
                        </pic:blipFill>
                        <pic:spPr>
                          <a:xfrm>
                            <a:off x="0" y="0"/>
                            <a:ext cx="1936115" cy="1675130"/>
                          </a:xfrm>
                          <a:prstGeom prst="rect">
                            <a:avLst/>
                          </a:prstGeom>
                          <a:noFill/>
                          <a:ln>
                            <a:noFill/>
                          </a:ln>
                        </pic:spPr>
                      </pic:pic>
                    </a:graphicData>
                  </a:graphic>
                </wp:anchor>
              </w:drawing>
            </w:r>
            <w:r>
              <w:rPr>
                <w:rFonts w:hint="default" w:ascii="仿宋" w:hAnsi="仿宋" w:eastAsia="仿宋" w:cs="仿宋"/>
                <w:b/>
                <w:bCs/>
                <w:sz w:val="28"/>
                <w:szCs w:val="28"/>
                <w:vertAlign w:val="baseline"/>
                <w:lang w:val="en-US" w:eastAsia="zh-CN"/>
              </w:rPr>
              <w:drawing>
                <wp:anchor distT="0" distB="0" distL="114300" distR="114300" simplePos="0" relativeHeight="251686912" behindDoc="0" locked="0" layoutInCell="1" allowOverlap="1">
                  <wp:simplePos x="0" y="0"/>
                  <wp:positionH relativeFrom="column">
                    <wp:posOffset>2256790</wp:posOffset>
                  </wp:positionH>
                  <wp:positionV relativeFrom="paragraph">
                    <wp:posOffset>692785</wp:posOffset>
                  </wp:positionV>
                  <wp:extent cx="1809115" cy="1715770"/>
                  <wp:effectExtent l="0" t="0" r="635" b="17780"/>
                  <wp:wrapSquare wrapText="bothSides"/>
                  <wp:docPr id="61" name="图片 25" descr="088080a001108a92c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5" descr="088080a001108a92c504"/>
                          <pic:cNvPicPr>
                            <a:picLocks noChangeAspect="1"/>
                          </pic:cNvPicPr>
                        </pic:nvPicPr>
                        <pic:blipFill>
                          <a:blip r:embed="rId24"/>
                          <a:stretch>
                            <a:fillRect/>
                          </a:stretch>
                        </pic:blipFill>
                        <pic:spPr>
                          <a:xfrm>
                            <a:off x="0" y="0"/>
                            <a:ext cx="1809115" cy="1715770"/>
                          </a:xfrm>
                          <a:prstGeom prst="rect">
                            <a:avLst/>
                          </a:prstGeom>
                          <a:noFill/>
                          <a:ln>
                            <a:noFill/>
                          </a:ln>
                        </pic:spPr>
                      </pic:pic>
                    </a:graphicData>
                  </a:graphic>
                </wp:anchor>
              </w:drawing>
            </w:r>
            <w:r>
              <w:rPr>
                <w:rFonts w:hint="eastAsia" w:ascii="仿宋" w:hAnsi="仿宋" w:eastAsia="仿宋" w:cs="仿宋"/>
                <w:b/>
                <w:bCs/>
                <w:sz w:val="28"/>
                <w:szCs w:val="28"/>
                <w:vertAlign w:val="baseline"/>
                <w:lang w:val="en-US" w:eastAsia="zh-CN"/>
              </w:rPr>
              <w:t>2.港口设施设备维护不到位。港区大门附近吊机防撞设施损失未及时修复，码头边缘护栏损坏。</w:t>
            </w:r>
          </w:p>
        </w:tc>
        <w:tc>
          <w:tcPr>
            <w:tcW w:w="1591" w:type="dxa"/>
            <w:noWrap w:val="0"/>
            <w:vAlign w:val="center"/>
          </w:tcPr>
          <w:p w14:paraId="53E0471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r>
      <w:tr w14:paraId="38DC7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2" w:hRule="atLeast"/>
          <w:jc w:val="center"/>
        </w:trPr>
        <w:tc>
          <w:tcPr>
            <w:tcW w:w="787" w:type="dxa"/>
            <w:vMerge w:val="continue"/>
            <w:noWrap w:val="0"/>
            <w:vAlign w:val="center"/>
          </w:tcPr>
          <w:p w14:paraId="20312C0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1504" w:type="dxa"/>
            <w:vMerge w:val="continue"/>
            <w:noWrap w:val="0"/>
            <w:vAlign w:val="center"/>
          </w:tcPr>
          <w:p w14:paraId="27C5ECA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6669" w:type="dxa"/>
            <w:noWrap w:val="0"/>
            <w:vAlign w:val="center"/>
          </w:tcPr>
          <w:p w14:paraId="29E52C4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drawing>
                <wp:anchor distT="0" distB="0" distL="114300" distR="114300" simplePos="0" relativeHeight="251673600" behindDoc="0" locked="0" layoutInCell="1" allowOverlap="1">
                  <wp:simplePos x="0" y="0"/>
                  <wp:positionH relativeFrom="column">
                    <wp:posOffset>344805</wp:posOffset>
                  </wp:positionH>
                  <wp:positionV relativeFrom="paragraph">
                    <wp:posOffset>1941195</wp:posOffset>
                  </wp:positionV>
                  <wp:extent cx="3253105" cy="2434590"/>
                  <wp:effectExtent l="0" t="0" r="4445" b="3810"/>
                  <wp:wrapTopAndBottom/>
                  <wp:docPr id="62" name="图片 26" descr="微信图片_20251222092654_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6" descr="微信图片_20251222092654_16_2"/>
                          <pic:cNvPicPr>
                            <a:picLocks noChangeAspect="1"/>
                          </pic:cNvPicPr>
                        </pic:nvPicPr>
                        <pic:blipFill>
                          <a:blip r:embed="rId25"/>
                          <a:stretch>
                            <a:fillRect/>
                          </a:stretch>
                        </pic:blipFill>
                        <pic:spPr>
                          <a:xfrm>
                            <a:off x="0" y="0"/>
                            <a:ext cx="3253105" cy="2434590"/>
                          </a:xfrm>
                          <a:prstGeom prst="rect">
                            <a:avLst/>
                          </a:prstGeom>
                          <a:noFill/>
                          <a:ln>
                            <a:noFill/>
                          </a:ln>
                        </pic:spPr>
                      </pic:pic>
                    </a:graphicData>
                  </a:graphic>
                </wp:anchor>
              </w:drawing>
            </w:r>
            <w:r>
              <w:rPr>
                <w:rFonts w:hint="eastAsia" w:ascii="仿宋" w:hAnsi="仿宋" w:eastAsia="仿宋" w:cs="仿宋"/>
                <w:b/>
                <w:bCs/>
                <w:sz w:val="28"/>
                <w:szCs w:val="28"/>
                <w:vertAlign w:val="baseline"/>
                <w:lang w:val="en-US" w:eastAsia="zh-CN"/>
              </w:rPr>
              <w:t>3.相关记录不规范。应急演练签到表要素填写不齐全，未按表格要求填写月、日、时和部门等要素。培训记录不规范，12月5日培训，附的是11月8日考核记录，且签到表无日期，考核方式放空，部分人员签到为代签。设施设备维护保养记录不健全，仅有月日，未记录是哪一年。防风应急预案记录不规范，要素不完整。</w:t>
            </w:r>
          </w:p>
        </w:tc>
        <w:tc>
          <w:tcPr>
            <w:tcW w:w="1591" w:type="dxa"/>
            <w:noWrap w:val="0"/>
            <w:vAlign w:val="center"/>
          </w:tcPr>
          <w:p w14:paraId="01BEC8E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r>
      <w:tr w14:paraId="0EEB2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0" w:hRule="atLeast"/>
          <w:jc w:val="center"/>
        </w:trPr>
        <w:tc>
          <w:tcPr>
            <w:tcW w:w="787" w:type="dxa"/>
            <w:vMerge w:val="continue"/>
            <w:noWrap w:val="0"/>
            <w:vAlign w:val="center"/>
          </w:tcPr>
          <w:p w14:paraId="786C41C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1504" w:type="dxa"/>
            <w:vMerge w:val="continue"/>
            <w:noWrap w:val="0"/>
            <w:vAlign w:val="center"/>
          </w:tcPr>
          <w:p w14:paraId="37F8844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6669" w:type="dxa"/>
            <w:noWrap w:val="0"/>
            <w:vAlign w:val="center"/>
          </w:tcPr>
          <w:p w14:paraId="384E2CC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color w:val="0000FF"/>
                <w:sz w:val="28"/>
                <w:szCs w:val="28"/>
                <w:vertAlign w:val="baseline"/>
                <w:lang w:val="en-US" w:eastAsia="zh-CN"/>
              </w:rPr>
            </w:pPr>
            <w:r>
              <w:rPr>
                <w:rFonts w:hint="eastAsia" w:ascii="仿宋" w:hAnsi="仿宋" w:eastAsia="仿宋" w:cs="仿宋"/>
                <w:b/>
                <w:bCs/>
                <w:sz w:val="28"/>
                <w:szCs w:val="28"/>
                <w:vertAlign w:val="baseline"/>
                <w:lang w:val="en-US" w:eastAsia="zh-CN"/>
              </w:rPr>
              <w:t>4.</w:t>
            </w:r>
            <w:r>
              <w:rPr>
                <w:rFonts w:hint="eastAsia" w:ascii="仿宋" w:hAnsi="仿宋" w:eastAsia="仿宋" w:cs="仿宋"/>
                <w:b/>
                <w:bCs/>
                <w:color w:val="auto"/>
                <w:sz w:val="28"/>
                <w:szCs w:val="28"/>
                <w:vertAlign w:val="baseline"/>
                <w:lang w:val="en-US" w:eastAsia="zh-CN"/>
              </w:rPr>
              <w:t>源头治限治超落实不够到位。源头治限治超台账未见货物运输车辆的车货总质量限值标准和车辆行驶证核定的载质量，装载、计量、放行等有关从业人员和检查人员无法直观判断是否存在超限超载行为，建议进一步完善台账。</w:t>
            </w:r>
          </w:p>
        </w:tc>
        <w:tc>
          <w:tcPr>
            <w:tcW w:w="1591" w:type="dxa"/>
            <w:noWrap w:val="0"/>
            <w:vAlign w:val="center"/>
          </w:tcPr>
          <w:p w14:paraId="7CB0ED1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r>
      <w:tr w14:paraId="18B75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787" w:type="dxa"/>
            <w:vMerge w:val="continue"/>
            <w:noWrap w:val="0"/>
            <w:vAlign w:val="center"/>
          </w:tcPr>
          <w:p w14:paraId="64F2E9A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1504" w:type="dxa"/>
            <w:vMerge w:val="continue"/>
            <w:noWrap w:val="0"/>
            <w:vAlign w:val="center"/>
          </w:tcPr>
          <w:p w14:paraId="73A1771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6669" w:type="dxa"/>
            <w:noWrap w:val="0"/>
            <w:vAlign w:val="center"/>
          </w:tcPr>
          <w:p w14:paraId="6865A37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5.港口经营许可证上办公地址不够明确，且与企业工商营业执照上住所信息不一致。</w:t>
            </w:r>
          </w:p>
        </w:tc>
        <w:tc>
          <w:tcPr>
            <w:tcW w:w="1591" w:type="dxa"/>
            <w:noWrap w:val="0"/>
            <w:vAlign w:val="center"/>
          </w:tcPr>
          <w:p w14:paraId="2BCCC44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r>
      <w:tr w14:paraId="61522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4" w:hRule="atLeast"/>
          <w:jc w:val="center"/>
        </w:trPr>
        <w:tc>
          <w:tcPr>
            <w:tcW w:w="787" w:type="dxa"/>
            <w:vMerge w:val="restart"/>
            <w:noWrap w:val="0"/>
            <w:vAlign w:val="center"/>
          </w:tcPr>
          <w:p w14:paraId="7A5E4C8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11</w:t>
            </w:r>
          </w:p>
        </w:tc>
        <w:tc>
          <w:tcPr>
            <w:tcW w:w="1504" w:type="dxa"/>
            <w:vMerge w:val="restart"/>
            <w:noWrap w:val="0"/>
            <w:vAlign w:val="center"/>
          </w:tcPr>
          <w:p w14:paraId="2E1A7D2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福建南安市南辉港口运营管理有限公司</w:t>
            </w:r>
          </w:p>
        </w:tc>
        <w:tc>
          <w:tcPr>
            <w:tcW w:w="6669" w:type="dxa"/>
            <w:noWrap w:val="0"/>
            <w:vAlign w:val="center"/>
          </w:tcPr>
          <w:p w14:paraId="4349920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drawing>
                <wp:anchor distT="0" distB="0" distL="114300" distR="114300" simplePos="0" relativeHeight="251674624" behindDoc="0" locked="0" layoutInCell="1" allowOverlap="1">
                  <wp:simplePos x="0" y="0"/>
                  <wp:positionH relativeFrom="column">
                    <wp:posOffset>171450</wp:posOffset>
                  </wp:positionH>
                  <wp:positionV relativeFrom="paragraph">
                    <wp:posOffset>478790</wp:posOffset>
                  </wp:positionV>
                  <wp:extent cx="3456940" cy="1525270"/>
                  <wp:effectExtent l="0" t="0" r="10160" b="17780"/>
                  <wp:wrapSquare wrapText="bothSides"/>
                  <wp:docPr id="47" name="图片 27" descr="微信图片_20251222092947_1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7" descr="微信图片_20251222092947_18_2"/>
                          <pic:cNvPicPr>
                            <a:picLocks noChangeAspect="1"/>
                          </pic:cNvPicPr>
                        </pic:nvPicPr>
                        <pic:blipFill>
                          <a:blip r:embed="rId26"/>
                          <a:stretch>
                            <a:fillRect/>
                          </a:stretch>
                        </pic:blipFill>
                        <pic:spPr>
                          <a:xfrm>
                            <a:off x="0" y="0"/>
                            <a:ext cx="3456940" cy="1525270"/>
                          </a:xfrm>
                          <a:prstGeom prst="rect">
                            <a:avLst/>
                          </a:prstGeom>
                          <a:noFill/>
                          <a:ln>
                            <a:noFill/>
                          </a:ln>
                        </pic:spPr>
                      </pic:pic>
                    </a:graphicData>
                  </a:graphic>
                </wp:anchor>
              </w:drawing>
            </w:r>
            <w:r>
              <w:rPr>
                <w:rFonts w:hint="eastAsia" w:ascii="仿宋" w:hAnsi="仿宋" w:eastAsia="仿宋" w:cs="仿宋"/>
                <w:b/>
                <w:bCs/>
                <w:sz w:val="28"/>
                <w:szCs w:val="28"/>
                <w:vertAlign w:val="baseline"/>
                <w:lang w:val="en-US" w:eastAsia="zh-CN"/>
              </w:rPr>
              <w:t>1.船岸通道安全网未完全铺开，达不到设置目的。</w:t>
            </w:r>
          </w:p>
        </w:tc>
        <w:tc>
          <w:tcPr>
            <w:tcW w:w="1591" w:type="dxa"/>
            <w:noWrap w:val="0"/>
            <w:vAlign w:val="center"/>
          </w:tcPr>
          <w:p w14:paraId="427A02D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r>
      <w:tr w14:paraId="0747C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jc w:val="center"/>
        </w:trPr>
        <w:tc>
          <w:tcPr>
            <w:tcW w:w="787" w:type="dxa"/>
            <w:vMerge w:val="continue"/>
            <w:noWrap w:val="0"/>
            <w:vAlign w:val="center"/>
          </w:tcPr>
          <w:p w14:paraId="441E96F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1504" w:type="dxa"/>
            <w:vMerge w:val="continue"/>
            <w:noWrap w:val="0"/>
            <w:vAlign w:val="center"/>
          </w:tcPr>
          <w:p w14:paraId="0866EAC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6669" w:type="dxa"/>
            <w:noWrap w:val="0"/>
            <w:vAlign w:val="center"/>
          </w:tcPr>
          <w:p w14:paraId="23B45D1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2.</w:t>
            </w:r>
            <w:r>
              <w:rPr>
                <w:rFonts w:hint="eastAsia" w:ascii="仿宋" w:hAnsi="仿宋" w:eastAsia="仿宋" w:cs="仿宋"/>
                <w:b/>
                <w:bCs/>
                <w:color w:val="auto"/>
                <w:sz w:val="28"/>
                <w:szCs w:val="28"/>
                <w:vertAlign w:val="baseline"/>
                <w:lang w:val="en-US" w:eastAsia="zh-CN"/>
              </w:rPr>
              <w:t>源头治限治超落实不够到位。</w:t>
            </w:r>
            <w:r>
              <w:rPr>
                <w:rFonts w:hint="eastAsia" w:ascii="仿宋" w:hAnsi="仿宋" w:eastAsia="仿宋" w:cs="仿宋"/>
                <w:b/>
                <w:bCs/>
                <w:sz w:val="28"/>
                <w:szCs w:val="28"/>
                <w:vertAlign w:val="baseline"/>
                <w:lang w:val="en-US" w:eastAsia="zh-CN"/>
              </w:rPr>
              <w:t>源头治限治超台账未见货物运输车辆的车货总质量限值标准和车辆行驶证核定的载质量，装载、计量、放行等有关从业人员和检查人员无</w:t>
            </w:r>
            <w:r>
              <w:rPr>
                <w:rFonts w:hint="eastAsia" w:ascii="仿宋" w:hAnsi="仿宋" w:eastAsia="仿宋" w:cs="仿宋"/>
                <w:b/>
                <w:bCs/>
                <w:color w:val="auto"/>
                <w:sz w:val="28"/>
                <w:szCs w:val="28"/>
                <w:vertAlign w:val="baseline"/>
                <w:lang w:val="en-US" w:eastAsia="zh-CN"/>
              </w:rPr>
              <w:t>法直观判断是否存在超限超载行为，建议进一步完善台账。</w:t>
            </w:r>
          </w:p>
        </w:tc>
        <w:tc>
          <w:tcPr>
            <w:tcW w:w="1591" w:type="dxa"/>
            <w:noWrap w:val="0"/>
            <w:vAlign w:val="center"/>
          </w:tcPr>
          <w:p w14:paraId="379A3EF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r>
      <w:tr w14:paraId="55559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5" w:hRule="atLeast"/>
          <w:jc w:val="center"/>
        </w:trPr>
        <w:tc>
          <w:tcPr>
            <w:tcW w:w="787" w:type="dxa"/>
            <w:vMerge w:val="continue"/>
            <w:noWrap w:val="0"/>
            <w:vAlign w:val="center"/>
          </w:tcPr>
          <w:p w14:paraId="3D48F58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1504" w:type="dxa"/>
            <w:vMerge w:val="continue"/>
            <w:noWrap w:val="0"/>
            <w:vAlign w:val="center"/>
          </w:tcPr>
          <w:p w14:paraId="3699C05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6669" w:type="dxa"/>
            <w:noWrap w:val="0"/>
            <w:vAlign w:val="center"/>
          </w:tcPr>
          <w:p w14:paraId="4CD8194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drawing>
                <wp:anchor distT="0" distB="0" distL="114300" distR="114300" simplePos="0" relativeHeight="251676672" behindDoc="0" locked="0" layoutInCell="1" allowOverlap="1">
                  <wp:simplePos x="0" y="0"/>
                  <wp:positionH relativeFrom="column">
                    <wp:posOffset>2096135</wp:posOffset>
                  </wp:positionH>
                  <wp:positionV relativeFrom="paragraph">
                    <wp:posOffset>1641475</wp:posOffset>
                  </wp:positionV>
                  <wp:extent cx="1732915" cy="1915160"/>
                  <wp:effectExtent l="0" t="0" r="635" b="8890"/>
                  <wp:wrapSquare wrapText="bothSides"/>
                  <wp:docPr id="44" name="图片 28" descr="微信图片_20251222092957_2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8" descr="微信图片_20251222092957_25_2"/>
                          <pic:cNvPicPr>
                            <a:picLocks noChangeAspect="1"/>
                          </pic:cNvPicPr>
                        </pic:nvPicPr>
                        <pic:blipFill>
                          <a:blip r:embed="rId27"/>
                          <a:stretch>
                            <a:fillRect/>
                          </a:stretch>
                        </pic:blipFill>
                        <pic:spPr>
                          <a:xfrm>
                            <a:off x="0" y="0"/>
                            <a:ext cx="1732915" cy="1915160"/>
                          </a:xfrm>
                          <a:prstGeom prst="rect">
                            <a:avLst/>
                          </a:prstGeom>
                          <a:noFill/>
                          <a:ln>
                            <a:noFill/>
                          </a:ln>
                        </pic:spPr>
                      </pic:pic>
                    </a:graphicData>
                  </a:graphic>
                </wp:anchor>
              </w:drawing>
            </w:r>
            <w:r>
              <w:rPr>
                <w:rFonts w:hint="eastAsia" w:ascii="仿宋" w:hAnsi="仿宋" w:eastAsia="仿宋" w:cs="仿宋"/>
                <w:b/>
                <w:bCs/>
                <w:sz w:val="28"/>
                <w:szCs w:val="28"/>
                <w:vertAlign w:val="baseline"/>
                <w:lang w:val="en-US" w:eastAsia="zh-CN"/>
              </w:rPr>
              <w:drawing>
                <wp:anchor distT="0" distB="0" distL="114300" distR="114300" simplePos="0" relativeHeight="251675648" behindDoc="0" locked="0" layoutInCell="1" allowOverlap="1">
                  <wp:simplePos x="0" y="0"/>
                  <wp:positionH relativeFrom="column">
                    <wp:posOffset>123825</wp:posOffset>
                  </wp:positionH>
                  <wp:positionV relativeFrom="paragraph">
                    <wp:posOffset>1610360</wp:posOffset>
                  </wp:positionV>
                  <wp:extent cx="1620520" cy="1904365"/>
                  <wp:effectExtent l="0" t="0" r="17780" b="635"/>
                  <wp:wrapSquare wrapText="bothSides"/>
                  <wp:docPr id="55" name="图片 29" descr="微信图片_20251222092956_2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9" descr="微信图片_20251222092956_24_2"/>
                          <pic:cNvPicPr>
                            <a:picLocks noChangeAspect="1"/>
                          </pic:cNvPicPr>
                        </pic:nvPicPr>
                        <pic:blipFill>
                          <a:blip r:embed="rId28"/>
                          <a:stretch>
                            <a:fillRect/>
                          </a:stretch>
                        </pic:blipFill>
                        <pic:spPr>
                          <a:xfrm>
                            <a:off x="0" y="0"/>
                            <a:ext cx="1620520" cy="1904365"/>
                          </a:xfrm>
                          <a:prstGeom prst="rect">
                            <a:avLst/>
                          </a:prstGeom>
                          <a:noFill/>
                          <a:ln>
                            <a:noFill/>
                          </a:ln>
                        </pic:spPr>
                      </pic:pic>
                    </a:graphicData>
                  </a:graphic>
                </wp:anchor>
              </w:drawing>
            </w:r>
            <w:r>
              <w:rPr>
                <w:rFonts w:hint="eastAsia" w:ascii="仿宋" w:hAnsi="仿宋" w:eastAsia="仿宋" w:cs="仿宋"/>
                <w:b/>
                <w:bCs/>
                <w:sz w:val="28"/>
                <w:szCs w:val="28"/>
                <w:vertAlign w:val="baseline"/>
                <w:lang w:val="en-US" w:eastAsia="zh-CN"/>
              </w:rPr>
              <w:t>3.船岸安全检查项目表填写不规范，如第14项“货物装卸能力和每台装卸机械运行限制是否已通过船舶/码头？”港方仅告知使用“装船机1”和“装船机2”，未告知货物装卸能力和每台装卸机械运行限制，船方、港方均未进行打钩确认，又如船方、港方仅盖章，未见安全检查负责人在“姓名及职务”上签字、说明。</w:t>
            </w:r>
          </w:p>
        </w:tc>
        <w:tc>
          <w:tcPr>
            <w:tcW w:w="1591" w:type="dxa"/>
            <w:noWrap w:val="0"/>
            <w:vAlign w:val="center"/>
          </w:tcPr>
          <w:p w14:paraId="03B0FBA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r>
      <w:tr w14:paraId="70495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2" w:hRule="atLeast"/>
          <w:jc w:val="center"/>
        </w:trPr>
        <w:tc>
          <w:tcPr>
            <w:tcW w:w="787" w:type="dxa"/>
            <w:vMerge w:val="continue"/>
            <w:noWrap w:val="0"/>
            <w:vAlign w:val="center"/>
          </w:tcPr>
          <w:p w14:paraId="15D8623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1504" w:type="dxa"/>
            <w:vMerge w:val="continue"/>
            <w:noWrap w:val="0"/>
            <w:vAlign w:val="center"/>
          </w:tcPr>
          <w:p w14:paraId="567433A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6669" w:type="dxa"/>
            <w:noWrap w:val="0"/>
            <w:vAlign w:val="center"/>
          </w:tcPr>
          <w:p w14:paraId="1549E16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rPr>
              <w:drawing>
                <wp:anchor distT="0" distB="0" distL="114300" distR="114300" simplePos="0" relativeHeight="251688960" behindDoc="0" locked="0" layoutInCell="1" allowOverlap="1">
                  <wp:simplePos x="0" y="0"/>
                  <wp:positionH relativeFrom="column">
                    <wp:posOffset>2195830</wp:posOffset>
                  </wp:positionH>
                  <wp:positionV relativeFrom="paragraph">
                    <wp:posOffset>2041525</wp:posOffset>
                  </wp:positionV>
                  <wp:extent cx="943610" cy="1441450"/>
                  <wp:effectExtent l="0" t="0" r="8890" b="6350"/>
                  <wp:wrapSquare wrapText="bothSides"/>
                  <wp:docPr id="40" name="图片 1" descr="IMG_4643(20251222-10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descr="IMG_4643(20251222-102545)"/>
                          <pic:cNvPicPr>
                            <a:picLocks noChangeAspect="1"/>
                          </pic:cNvPicPr>
                        </pic:nvPicPr>
                        <pic:blipFill>
                          <a:blip r:embed="rId29"/>
                          <a:stretch>
                            <a:fillRect/>
                          </a:stretch>
                        </pic:blipFill>
                        <pic:spPr>
                          <a:xfrm>
                            <a:off x="0" y="0"/>
                            <a:ext cx="943610" cy="1441450"/>
                          </a:xfrm>
                          <a:prstGeom prst="rect">
                            <a:avLst/>
                          </a:prstGeom>
                          <a:noFill/>
                          <a:ln>
                            <a:noFill/>
                          </a:ln>
                        </pic:spPr>
                      </pic:pic>
                    </a:graphicData>
                  </a:graphic>
                </wp:anchor>
              </w:drawing>
            </w:r>
            <w:r>
              <w:rPr>
                <w:rFonts w:hint="eastAsia" w:ascii="仿宋" w:hAnsi="仿宋" w:eastAsia="仿宋" w:cs="仿宋"/>
                <w:b/>
                <w:bCs/>
                <w:sz w:val="28"/>
                <w:szCs w:val="28"/>
                <w:vertAlign w:val="baseline"/>
                <w:lang w:val="en-US" w:eastAsia="zh-CN"/>
              </w:rPr>
              <w:drawing>
                <wp:anchor distT="0" distB="0" distL="114300" distR="114300" simplePos="0" relativeHeight="251689984" behindDoc="0" locked="0" layoutInCell="1" allowOverlap="1">
                  <wp:simplePos x="0" y="0"/>
                  <wp:positionH relativeFrom="column">
                    <wp:posOffset>3160395</wp:posOffset>
                  </wp:positionH>
                  <wp:positionV relativeFrom="paragraph">
                    <wp:posOffset>2057400</wp:posOffset>
                  </wp:positionV>
                  <wp:extent cx="939165" cy="1412240"/>
                  <wp:effectExtent l="0" t="0" r="13335" b="16510"/>
                  <wp:wrapSquare wrapText="bothSides"/>
                  <wp:docPr id="39" name="图片 2" descr="IMG_4646(20251218-09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descr="IMG_4646(20251218-095712)"/>
                          <pic:cNvPicPr>
                            <a:picLocks noChangeAspect="1"/>
                          </pic:cNvPicPr>
                        </pic:nvPicPr>
                        <pic:blipFill>
                          <a:blip r:embed="rId30"/>
                          <a:stretch>
                            <a:fillRect/>
                          </a:stretch>
                        </pic:blipFill>
                        <pic:spPr>
                          <a:xfrm>
                            <a:off x="0" y="0"/>
                            <a:ext cx="939165" cy="1412240"/>
                          </a:xfrm>
                          <a:prstGeom prst="rect">
                            <a:avLst/>
                          </a:prstGeom>
                          <a:noFill/>
                          <a:ln>
                            <a:noFill/>
                          </a:ln>
                        </pic:spPr>
                      </pic:pic>
                    </a:graphicData>
                  </a:graphic>
                </wp:anchor>
              </w:drawing>
            </w:r>
            <w:r>
              <w:rPr>
                <w:rFonts w:hint="eastAsia" w:ascii="仿宋" w:hAnsi="仿宋" w:eastAsia="仿宋" w:cs="仿宋"/>
                <w:b/>
                <w:bCs/>
                <w:sz w:val="28"/>
                <w:szCs w:val="28"/>
                <w:vertAlign w:val="baseline"/>
                <w:lang w:val="en-US" w:eastAsia="zh-CN"/>
              </w:rPr>
              <w:drawing>
                <wp:anchor distT="0" distB="0" distL="114300" distR="114300" simplePos="0" relativeHeight="251687936" behindDoc="0" locked="0" layoutInCell="1" allowOverlap="1">
                  <wp:simplePos x="0" y="0"/>
                  <wp:positionH relativeFrom="column">
                    <wp:posOffset>1108710</wp:posOffset>
                  </wp:positionH>
                  <wp:positionV relativeFrom="paragraph">
                    <wp:posOffset>2023110</wp:posOffset>
                  </wp:positionV>
                  <wp:extent cx="986155" cy="1491615"/>
                  <wp:effectExtent l="0" t="0" r="4445" b="13335"/>
                  <wp:wrapSquare wrapText="bothSides"/>
                  <wp:docPr id="46" name="图片 32" descr="微信图片_20251222092953_2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2" descr="微信图片_20251222092953_22_2"/>
                          <pic:cNvPicPr>
                            <a:picLocks noChangeAspect="1"/>
                          </pic:cNvPicPr>
                        </pic:nvPicPr>
                        <pic:blipFill>
                          <a:blip r:embed="rId31"/>
                          <a:stretch>
                            <a:fillRect/>
                          </a:stretch>
                        </pic:blipFill>
                        <pic:spPr>
                          <a:xfrm>
                            <a:off x="0" y="0"/>
                            <a:ext cx="986155" cy="1491615"/>
                          </a:xfrm>
                          <a:prstGeom prst="rect">
                            <a:avLst/>
                          </a:prstGeom>
                          <a:noFill/>
                          <a:ln>
                            <a:noFill/>
                          </a:ln>
                        </pic:spPr>
                      </pic:pic>
                    </a:graphicData>
                  </a:graphic>
                </wp:anchor>
              </w:drawing>
            </w:r>
            <w:r>
              <w:rPr>
                <w:rFonts w:hint="eastAsia" w:ascii="仿宋" w:hAnsi="仿宋" w:eastAsia="仿宋" w:cs="仿宋"/>
                <w:b/>
                <w:bCs/>
                <w:sz w:val="28"/>
                <w:szCs w:val="28"/>
                <w:vertAlign w:val="baseline"/>
                <w:lang w:val="en-US" w:eastAsia="zh-CN"/>
              </w:rPr>
              <w:drawing>
                <wp:anchor distT="0" distB="0" distL="114300" distR="114300" simplePos="0" relativeHeight="251677696" behindDoc="0" locked="0" layoutInCell="1" allowOverlap="1">
                  <wp:simplePos x="0" y="0"/>
                  <wp:positionH relativeFrom="column">
                    <wp:posOffset>-30480</wp:posOffset>
                  </wp:positionH>
                  <wp:positionV relativeFrom="paragraph">
                    <wp:posOffset>2021840</wp:posOffset>
                  </wp:positionV>
                  <wp:extent cx="1024890" cy="1462405"/>
                  <wp:effectExtent l="0" t="0" r="3810" b="4445"/>
                  <wp:wrapSquare wrapText="bothSides"/>
                  <wp:docPr id="48" name="图片 33" descr="微信图片_20251222092952_2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3" descr="微信图片_20251222092952_21_2"/>
                          <pic:cNvPicPr>
                            <a:picLocks noChangeAspect="1"/>
                          </pic:cNvPicPr>
                        </pic:nvPicPr>
                        <pic:blipFill>
                          <a:blip r:embed="rId32"/>
                          <a:stretch>
                            <a:fillRect/>
                          </a:stretch>
                        </pic:blipFill>
                        <pic:spPr>
                          <a:xfrm>
                            <a:off x="0" y="0"/>
                            <a:ext cx="1024890" cy="1462405"/>
                          </a:xfrm>
                          <a:prstGeom prst="rect">
                            <a:avLst/>
                          </a:prstGeom>
                          <a:noFill/>
                          <a:ln>
                            <a:noFill/>
                          </a:ln>
                        </pic:spPr>
                      </pic:pic>
                    </a:graphicData>
                  </a:graphic>
                </wp:anchor>
              </w:drawing>
            </w:r>
            <w:r>
              <w:rPr>
                <w:rFonts w:hint="eastAsia" w:ascii="仿宋" w:hAnsi="仿宋" w:eastAsia="仿宋" w:cs="仿宋"/>
                <w:b/>
                <w:bCs/>
                <w:sz w:val="28"/>
                <w:szCs w:val="28"/>
                <w:vertAlign w:val="baseline"/>
                <w:lang w:val="en-US" w:eastAsia="zh-CN"/>
              </w:rPr>
              <w:t>4.港口设施设备维护不到位。吊机一处接地线接头断开。吊机锚碇插板人工无法放</w:t>
            </w:r>
            <w:r>
              <w:rPr>
                <w:rFonts w:hint="eastAsia" w:ascii="仿宋" w:hAnsi="仿宋" w:eastAsia="仿宋" w:cs="仿宋"/>
                <w:b/>
                <w:bCs/>
                <w:color w:val="auto"/>
                <w:sz w:val="28"/>
                <w:szCs w:val="28"/>
                <w:vertAlign w:val="baseline"/>
                <w:lang w:val="en-US" w:eastAsia="zh-CN"/>
              </w:rPr>
              <w:t>下，不符合《港口大型机械防阵风防台风安全工作指南》5.16（1）“旋转机构收放自如，连接焊接完好”的规定。</w:t>
            </w:r>
            <w:r>
              <w:rPr>
                <w:rFonts w:hint="eastAsia" w:ascii="仿宋" w:hAnsi="仿宋" w:eastAsia="仿宋" w:cs="仿宋"/>
                <w:b/>
                <w:bCs/>
                <w:sz w:val="28"/>
                <w:szCs w:val="28"/>
                <w:vertAlign w:val="baseline"/>
                <w:lang w:val="en-US" w:eastAsia="zh-CN"/>
              </w:rPr>
              <w:t>码头前沿锚碇坑被淤泥填满，未及时清理，</w:t>
            </w:r>
            <w:r>
              <w:rPr>
                <w:rFonts w:hint="eastAsia" w:ascii="仿宋" w:hAnsi="仿宋" w:eastAsia="仿宋" w:cs="仿宋"/>
                <w:b/>
                <w:bCs/>
                <w:color w:val="auto"/>
                <w:sz w:val="28"/>
                <w:szCs w:val="28"/>
                <w:vertAlign w:val="baseline"/>
                <w:lang w:val="en-US" w:eastAsia="zh-CN"/>
              </w:rPr>
              <w:t>不符合《港口大型机械防阵风防台风安全工作指南》5.15（1）“保持锚锭基础、系拉基础内清洁、无杂物”的规定。</w:t>
            </w:r>
          </w:p>
        </w:tc>
        <w:tc>
          <w:tcPr>
            <w:tcW w:w="1591" w:type="dxa"/>
            <w:noWrap w:val="0"/>
            <w:vAlign w:val="center"/>
          </w:tcPr>
          <w:p w14:paraId="2CD5A43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r>
      <w:tr w14:paraId="5EC77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5" w:hRule="atLeast"/>
          <w:jc w:val="center"/>
        </w:trPr>
        <w:tc>
          <w:tcPr>
            <w:tcW w:w="787" w:type="dxa"/>
            <w:vMerge w:val="continue"/>
            <w:noWrap w:val="0"/>
            <w:vAlign w:val="center"/>
          </w:tcPr>
          <w:p w14:paraId="7E98A15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1504" w:type="dxa"/>
            <w:vMerge w:val="continue"/>
            <w:noWrap w:val="0"/>
            <w:vAlign w:val="center"/>
          </w:tcPr>
          <w:p w14:paraId="15FE308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6669" w:type="dxa"/>
            <w:noWrap w:val="0"/>
            <w:vAlign w:val="center"/>
          </w:tcPr>
          <w:p w14:paraId="238B693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drawing>
                <wp:anchor distT="0" distB="0" distL="114300" distR="114300" simplePos="0" relativeHeight="251678720" behindDoc="0" locked="0" layoutInCell="1" allowOverlap="1">
                  <wp:simplePos x="0" y="0"/>
                  <wp:positionH relativeFrom="column">
                    <wp:posOffset>105410</wp:posOffset>
                  </wp:positionH>
                  <wp:positionV relativeFrom="paragraph">
                    <wp:posOffset>1678940</wp:posOffset>
                  </wp:positionV>
                  <wp:extent cx="3667125" cy="1157605"/>
                  <wp:effectExtent l="0" t="0" r="9525" b="4445"/>
                  <wp:wrapSquare wrapText="bothSides"/>
                  <wp:docPr id="45" name="图片 34" descr="微信图片_20251222092950_2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4" descr="微信图片_20251222092950_20_2"/>
                          <pic:cNvPicPr>
                            <a:picLocks noChangeAspect="1"/>
                          </pic:cNvPicPr>
                        </pic:nvPicPr>
                        <pic:blipFill>
                          <a:blip r:embed="rId33"/>
                          <a:stretch>
                            <a:fillRect/>
                          </a:stretch>
                        </pic:blipFill>
                        <pic:spPr>
                          <a:xfrm>
                            <a:off x="0" y="0"/>
                            <a:ext cx="3667125" cy="1157605"/>
                          </a:xfrm>
                          <a:prstGeom prst="rect">
                            <a:avLst/>
                          </a:prstGeom>
                          <a:noFill/>
                          <a:ln>
                            <a:noFill/>
                          </a:ln>
                        </pic:spPr>
                      </pic:pic>
                    </a:graphicData>
                  </a:graphic>
                </wp:anchor>
              </w:drawing>
            </w:r>
            <w:r>
              <w:rPr>
                <w:rFonts w:hint="eastAsia" w:ascii="仿宋" w:hAnsi="仿宋" w:eastAsia="仿宋" w:cs="仿宋"/>
                <w:b/>
                <w:bCs/>
                <w:sz w:val="28"/>
                <w:szCs w:val="28"/>
                <w:vertAlign w:val="baseline"/>
                <w:lang w:val="en-US" w:eastAsia="zh-CN"/>
              </w:rPr>
              <w:t>5.港口设施设备维护不到位。仓库电箱下3个电缆线空洞均未采取封闭措施，不符合《低压配电设计规范》(GB50054-2011)4.2.1“落地式配电箱的底部应抬高，高出地面的高度室内不应低于50mm，室外不应低于200mm；其底座周围应采取封闭措施，并应能防止鼠、蛇类等小动物进入箱内。”</w:t>
            </w:r>
          </w:p>
        </w:tc>
        <w:tc>
          <w:tcPr>
            <w:tcW w:w="1591" w:type="dxa"/>
            <w:noWrap w:val="0"/>
            <w:vAlign w:val="center"/>
          </w:tcPr>
          <w:p w14:paraId="3B19291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r>
      <w:tr w14:paraId="2D4D2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5" w:hRule="atLeast"/>
          <w:jc w:val="center"/>
        </w:trPr>
        <w:tc>
          <w:tcPr>
            <w:tcW w:w="787" w:type="dxa"/>
            <w:vMerge w:val="continue"/>
            <w:noWrap w:val="0"/>
            <w:vAlign w:val="center"/>
          </w:tcPr>
          <w:p w14:paraId="6C0D34D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1504" w:type="dxa"/>
            <w:vMerge w:val="continue"/>
            <w:noWrap w:val="0"/>
            <w:vAlign w:val="center"/>
          </w:tcPr>
          <w:p w14:paraId="0A72546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c>
          <w:tcPr>
            <w:tcW w:w="6669" w:type="dxa"/>
            <w:noWrap w:val="0"/>
            <w:vAlign w:val="center"/>
          </w:tcPr>
          <w:p w14:paraId="5987BAF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drawing>
                <wp:anchor distT="0" distB="0" distL="114300" distR="114300" simplePos="0" relativeHeight="251684864" behindDoc="0" locked="0" layoutInCell="1" allowOverlap="1">
                  <wp:simplePos x="0" y="0"/>
                  <wp:positionH relativeFrom="column">
                    <wp:posOffset>100965</wp:posOffset>
                  </wp:positionH>
                  <wp:positionV relativeFrom="paragraph">
                    <wp:posOffset>716915</wp:posOffset>
                  </wp:positionV>
                  <wp:extent cx="4055745" cy="1643380"/>
                  <wp:effectExtent l="0" t="0" r="1905" b="13970"/>
                  <wp:wrapSquare wrapText="bothSides"/>
                  <wp:docPr id="36" name="图片 3" descr="IMG_4645(20251218-15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descr="IMG_4645(20251218-153333)"/>
                          <pic:cNvPicPr>
                            <a:picLocks noChangeAspect="1"/>
                          </pic:cNvPicPr>
                        </pic:nvPicPr>
                        <pic:blipFill>
                          <a:blip r:embed="rId34"/>
                          <a:stretch>
                            <a:fillRect/>
                          </a:stretch>
                        </pic:blipFill>
                        <pic:spPr>
                          <a:xfrm>
                            <a:off x="0" y="0"/>
                            <a:ext cx="4055745" cy="1643380"/>
                          </a:xfrm>
                          <a:prstGeom prst="rect">
                            <a:avLst/>
                          </a:prstGeom>
                          <a:noFill/>
                          <a:ln>
                            <a:noFill/>
                          </a:ln>
                        </pic:spPr>
                      </pic:pic>
                    </a:graphicData>
                  </a:graphic>
                </wp:anchor>
              </w:drawing>
            </w:r>
            <w:r>
              <w:rPr>
                <w:rFonts w:hint="eastAsia" w:ascii="仿宋" w:hAnsi="仿宋" w:eastAsia="仿宋" w:cs="仿宋"/>
                <w:b/>
                <w:bCs/>
                <w:sz w:val="28"/>
                <w:szCs w:val="28"/>
                <w:vertAlign w:val="baseline"/>
                <w:lang w:val="en-US" w:eastAsia="zh-CN"/>
              </w:rPr>
              <w:t>6.岸电设施使用管理不够规范。码头已废弃电箱未隔离（仍接有电缆线），无废弃标志。</w:t>
            </w:r>
          </w:p>
        </w:tc>
        <w:tc>
          <w:tcPr>
            <w:tcW w:w="1591" w:type="dxa"/>
            <w:noWrap w:val="0"/>
            <w:vAlign w:val="center"/>
          </w:tcPr>
          <w:p w14:paraId="5E60150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sz w:val="28"/>
                <w:szCs w:val="28"/>
                <w:vertAlign w:val="baseline"/>
                <w:lang w:val="en-US" w:eastAsia="zh-CN"/>
              </w:rPr>
            </w:pPr>
          </w:p>
        </w:tc>
      </w:tr>
    </w:tbl>
    <w:p w14:paraId="1C5623F3">
      <w:pPr>
        <w:pStyle w:val="2"/>
        <w:keepNext w:val="0"/>
        <w:keepLines w:val="0"/>
        <w:pageBreakBefore w:val="0"/>
        <w:widowControl w:val="0"/>
        <w:kinsoku/>
        <w:wordWrap/>
        <w:overflowPunct/>
        <w:topLinePunct w:val="0"/>
        <w:autoSpaceDE/>
        <w:autoSpaceDN/>
        <w:bidi w:val="0"/>
        <w:adjustRightInd/>
        <w:snapToGrid/>
        <w:spacing w:line="540" w:lineRule="exact"/>
        <w:textAlignment w:val="auto"/>
        <w:outlineLvl w:val="9"/>
        <w:rPr>
          <w:rFonts w:hint="eastAsia" w:ascii="仿宋_GB2312" w:hAnsi="Arial" w:eastAsia="仿宋_GB2312" w:cs="Arial"/>
          <w:kern w:val="2"/>
          <w:sz w:val="32"/>
          <w:szCs w:val="32"/>
          <w:lang w:val="en-US" w:eastAsia="zh-CN" w:bidi="ar-SA"/>
        </w:rPr>
      </w:pPr>
    </w:p>
    <w:p w14:paraId="2E8FD9D8">
      <w:pPr>
        <w:pStyle w:val="2"/>
        <w:keepNext w:val="0"/>
        <w:keepLines w:val="0"/>
        <w:pageBreakBefore w:val="0"/>
        <w:kinsoku/>
        <w:overflowPunct/>
        <w:topLinePunct w:val="0"/>
        <w:autoSpaceDE/>
        <w:autoSpaceDN/>
        <w:bidi w:val="0"/>
        <w:adjustRightInd/>
        <w:snapToGrid/>
        <w:spacing w:line="540" w:lineRule="exact"/>
        <w:textAlignment w:val="auto"/>
        <w:outlineLvl w:val="9"/>
        <w:rPr>
          <w:rFonts w:hint="eastAsia" w:ascii="仿宋_GB2312" w:hAnsi="Arial" w:cs="Arial"/>
          <w:kern w:val="2"/>
          <w:sz w:val="32"/>
          <w:szCs w:val="32"/>
          <w:lang w:val="en-US" w:eastAsia="zh-CN" w:bidi="ar-SA"/>
        </w:rPr>
      </w:pPr>
    </w:p>
    <w:p w14:paraId="0B7710E7">
      <w:pPr>
        <w:pStyle w:val="2"/>
        <w:keepNext w:val="0"/>
        <w:keepLines w:val="0"/>
        <w:pageBreakBefore w:val="0"/>
        <w:kinsoku/>
        <w:overflowPunct/>
        <w:topLinePunct w:val="0"/>
        <w:autoSpaceDE/>
        <w:autoSpaceDN/>
        <w:bidi w:val="0"/>
        <w:adjustRightInd/>
        <w:snapToGrid/>
        <w:spacing w:line="540" w:lineRule="exact"/>
        <w:textAlignment w:val="auto"/>
        <w:outlineLvl w:val="9"/>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二、整改要求：</w:t>
      </w:r>
    </w:p>
    <w:p w14:paraId="68449E9F">
      <w:pPr>
        <w:pStyle w:val="2"/>
        <w:keepNext w:val="0"/>
        <w:keepLines w:val="0"/>
        <w:pageBreakBefore w:val="0"/>
        <w:kinsoku/>
        <w:overflowPunct/>
        <w:topLinePunct w:val="0"/>
        <w:autoSpaceDE/>
        <w:autoSpaceDN/>
        <w:bidi w:val="0"/>
        <w:adjustRightInd/>
        <w:snapToGrid/>
        <w:spacing w:line="540" w:lineRule="exact"/>
        <w:textAlignment w:val="auto"/>
        <w:outlineLvl w:val="9"/>
        <w:rPr>
          <w:rFonts w:hint="eastAsia" w:ascii="仿宋_GB2312" w:hAnsi="Arial" w:cs="Arial"/>
          <w:kern w:val="2"/>
          <w:sz w:val="32"/>
          <w:szCs w:val="32"/>
          <w:lang w:val="en-US" w:eastAsia="zh-CN" w:bidi="ar-SA"/>
        </w:rPr>
      </w:pPr>
      <w:r>
        <w:rPr>
          <w:rFonts w:hint="eastAsia" w:ascii="仿宋_GB2312" w:hAnsi="Arial" w:cs="Arial"/>
          <w:kern w:val="2"/>
          <w:sz w:val="32"/>
          <w:szCs w:val="32"/>
          <w:lang w:val="en-US" w:eastAsia="zh-CN" w:bidi="ar-SA"/>
        </w:rPr>
        <w:t>港口企业应认真研究解决监督检查中发现的问题，抓紧整改落实到位，并落实好整改过程中的各项管控措施。所在地港口管理部门要指导督促企业闭环整改，并对照反馈问题，举一反三，加强日常监督检查指导。</w:t>
      </w:r>
    </w:p>
    <w:p w14:paraId="126C3E2A">
      <w:pPr>
        <w:pStyle w:val="2"/>
        <w:keepNext w:val="0"/>
        <w:keepLines w:val="0"/>
        <w:pageBreakBefore w:val="0"/>
        <w:kinsoku/>
        <w:overflowPunct/>
        <w:topLinePunct w:val="0"/>
        <w:autoSpaceDE/>
        <w:autoSpaceDN/>
        <w:bidi w:val="0"/>
        <w:adjustRightInd/>
        <w:snapToGrid/>
        <w:spacing w:line="540" w:lineRule="exact"/>
        <w:textAlignment w:val="auto"/>
        <w:outlineLvl w:val="9"/>
        <w:rPr>
          <w:rFonts w:hint="eastAsia" w:ascii="仿宋_GB2312" w:hAnsi="Arial" w:cs="Arial"/>
          <w:kern w:val="2"/>
          <w:sz w:val="32"/>
          <w:szCs w:val="32"/>
          <w:lang w:val="en-US" w:eastAsia="zh-CN" w:bidi="ar-SA"/>
        </w:rPr>
      </w:pPr>
    </w:p>
    <w:p w14:paraId="62C8174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540" w:lineRule="exact"/>
        <w:ind w:left="307" w:right="0" w:firstLine="0"/>
        <w:jc w:val="center"/>
        <w:textAlignment w:val="auto"/>
        <w:outlineLvl w:val="9"/>
        <w:rPr>
          <w:rFonts w:hint="eastAsia" w:ascii="微软雅黑" w:hAnsi="微软雅黑" w:eastAsia="微软雅黑" w:cs="微软雅黑"/>
          <w:i w:val="0"/>
          <w:caps w:val="0"/>
          <w:color w:val="333333"/>
          <w:spacing w:val="0"/>
          <w:sz w:val="32"/>
          <w:szCs w:val="32"/>
        </w:rPr>
      </w:pPr>
      <w:r>
        <w:rPr>
          <w:rFonts w:hint="eastAsia" w:ascii="仿宋_GB2312" w:hAnsi="微软雅黑" w:eastAsia="仿宋_GB2312" w:cs="仿宋_GB2312"/>
          <w:i w:val="0"/>
          <w:caps w:val="0"/>
          <w:color w:val="000000"/>
          <w:spacing w:val="0"/>
          <w:kern w:val="0"/>
          <w:sz w:val="32"/>
          <w:szCs w:val="32"/>
          <w:shd w:val="clear" w:fill="FFFFFF"/>
          <w:lang w:val="en-US" w:eastAsia="zh-CN" w:bidi="ar"/>
        </w:rPr>
        <w:t xml:space="preserve">                          福建省港航事业发展中心   </w:t>
      </w:r>
    </w:p>
    <w:p w14:paraId="7E31B98B">
      <w:pPr>
        <w:pStyle w:val="2"/>
        <w:keepNext w:val="0"/>
        <w:keepLines w:val="0"/>
        <w:pageBreakBefore w:val="0"/>
        <w:kinsoku/>
        <w:overflowPunct/>
        <w:topLinePunct w:val="0"/>
        <w:autoSpaceDE/>
        <w:autoSpaceDN/>
        <w:bidi w:val="0"/>
        <w:adjustRightInd/>
        <w:snapToGrid/>
        <w:spacing w:line="540" w:lineRule="exact"/>
        <w:ind w:firstLine="5760" w:firstLineChars="1800"/>
        <w:textAlignment w:val="auto"/>
        <w:outlineLvl w:val="9"/>
        <w:rPr>
          <w:rFonts w:hint="eastAsia" w:ascii="仿宋_GB2312" w:hAnsi="Arial" w:cs="Arial"/>
          <w:kern w:val="2"/>
          <w:sz w:val="32"/>
          <w:szCs w:val="32"/>
          <w:lang w:val="en-US" w:eastAsia="zh-CN" w:bidi="ar-SA"/>
        </w:rPr>
      </w:pPr>
      <w:bookmarkStart w:id="1" w:name="signdate"/>
      <w:r>
        <w:rPr>
          <w:rFonts w:hint="eastAsia" w:ascii="仿宋_GB2312" w:hAnsi="微软雅黑" w:eastAsia="仿宋_GB2312" w:cs="仿宋_GB2312"/>
          <w:i w:val="0"/>
          <w:caps w:val="0"/>
          <w:color w:val="000000"/>
          <w:spacing w:val="0"/>
          <w:kern w:val="0"/>
          <w:sz w:val="32"/>
          <w:szCs w:val="32"/>
          <w:shd w:val="clear" w:fill="FFFFFF"/>
          <w:lang w:val="en-US" w:eastAsia="zh-CN" w:bidi="ar"/>
        </w:rPr>
        <w:t>20</w:t>
      </w:r>
      <w:bookmarkEnd w:id="1"/>
      <w:r>
        <w:rPr>
          <w:rFonts w:hint="eastAsia" w:ascii="仿宋_GB2312" w:hAnsi="微软雅黑" w:eastAsia="仿宋_GB2312" w:cs="仿宋_GB2312"/>
          <w:i w:val="0"/>
          <w:caps w:val="0"/>
          <w:color w:val="000000"/>
          <w:spacing w:val="0"/>
          <w:kern w:val="0"/>
          <w:sz w:val="32"/>
          <w:szCs w:val="32"/>
          <w:shd w:val="clear" w:fill="FFFFFF"/>
          <w:lang w:val="en-US" w:eastAsia="zh-CN" w:bidi="ar"/>
        </w:rPr>
        <w:t>2</w:t>
      </w:r>
      <w:r>
        <w:rPr>
          <w:rFonts w:hint="eastAsia" w:ascii="仿宋_GB2312" w:hAnsi="微软雅黑" w:cs="仿宋_GB2312"/>
          <w:i w:val="0"/>
          <w:caps w:val="0"/>
          <w:color w:val="000000"/>
          <w:spacing w:val="0"/>
          <w:kern w:val="0"/>
          <w:sz w:val="32"/>
          <w:szCs w:val="32"/>
          <w:shd w:val="clear" w:fill="FFFFFF"/>
          <w:lang w:val="en-US" w:eastAsia="zh-CN" w:bidi="ar"/>
        </w:rPr>
        <w:t>6</w:t>
      </w:r>
      <w:r>
        <w:rPr>
          <w:rFonts w:hint="eastAsia" w:ascii="仿宋_GB2312" w:hAnsi="微软雅黑" w:eastAsia="仿宋_GB2312" w:cs="仿宋_GB2312"/>
          <w:i w:val="0"/>
          <w:caps w:val="0"/>
          <w:color w:val="333333"/>
          <w:spacing w:val="0"/>
          <w:kern w:val="0"/>
          <w:sz w:val="32"/>
          <w:szCs w:val="32"/>
          <w:shd w:val="clear" w:fill="FFFFFF"/>
          <w:lang w:val="en-US" w:eastAsia="zh-CN" w:bidi="ar"/>
        </w:rPr>
        <w:t>年1月</w:t>
      </w:r>
      <w:r>
        <w:rPr>
          <w:rFonts w:hint="eastAsia" w:ascii="仿宋_GB2312" w:hAnsi="微软雅黑" w:cs="仿宋_GB2312"/>
          <w:i w:val="0"/>
          <w:caps w:val="0"/>
          <w:color w:val="333333"/>
          <w:spacing w:val="0"/>
          <w:kern w:val="0"/>
          <w:sz w:val="32"/>
          <w:szCs w:val="32"/>
          <w:shd w:val="clear" w:fill="FFFFFF"/>
          <w:lang w:val="en-US" w:eastAsia="zh-CN" w:bidi="ar"/>
        </w:rPr>
        <w:t>8</w:t>
      </w:r>
      <w:r>
        <w:rPr>
          <w:rFonts w:hint="eastAsia" w:ascii="仿宋_GB2312" w:hAnsi="微软雅黑" w:eastAsia="仿宋_GB2312" w:cs="仿宋_GB2312"/>
          <w:i w:val="0"/>
          <w:caps w:val="0"/>
          <w:color w:val="333333"/>
          <w:spacing w:val="0"/>
          <w:kern w:val="0"/>
          <w:sz w:val="32"/>
          <w:szCs w:val="32"/>
          <w:shd w:val="clear" w:fill="FFFFFF"/>
          <w:lang w:val="en-US" w:eastAsia="zh-CN" w:bidi="ar"/>
        </w:rPr>
        <w:t>日</w:t>
      </w:r>
      <w:r>
        <w:rPr>
          <w:rFonts w:hint="eastAsia" w:ascii="微软雅黑" w:hAnsi="微软雅黑" w:eastAsia="微软雅黑" w:cs="微软雅黑"/>
          <w:i w:val="0"/>
          <w:caps w:val="0"/>
          <w:color w:val="333333"/>
          <w:spacing w:val="0"/>
          <w:sz w:val="32"/>
          <w:szCs w:val="32"/>
          <w:lang w:val="en-US" w:eastAsia="zh-CN"/>
        </w:rPr>
        <w:t xml:space="preserve">  </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DAFD188"/>
    <w:multiLevelType w:val="singleLevel"/>
    <w:tmpl w:val="7DAFD188"/>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007778"/>
    <w:rsid w:val="08A76B77"/>
    <w:rsid w:val="1B09167F"/>
    <w:rsid w:val="21C87CDF"/>
    <w:rsid w:val="2E0863EE"/>
    <w:rsid w:val="34A25D0D"/>
    <w:rsid w:val="36FE201F"/>
    <w:rsid w:val="38FC849E"/>
    <w:rsid w:val="44381E15"/>
    <w:rsid w:val="498704C4"/>
    <w:rsid w:val="4B35F401"/>
    <w:rsid w:val="4B53014D"/>
    <w:rsid w:val="4F7F002E"/>
    <w:rsid w:val="503F0AD0"/>
    <w:rsid w:val="51606652"/>
    <w:rsid w:val="53527402"/>
    <w:rsid w:val="55CD0B18"/>
    <w:rsid w:val="57DB68EE"/>
    <w:rsid w:val="5B0B1F24"/>
    <w:rsid w:val="5C9D6FC7"/>
    <w:rsid w:val="5FF64DE1"/>
    <w:rsid w:val="67AF3E7B"/>
    <w:rsid w:val="697F25A1"/>
    <w:rsid w:val="6D2C5E0B"/>
    <w:rsid w:val="77FF0427"/>
    <w:rsid w:val="7F7D1926"/>
    <w:rsid w:val="7FFF202E"/>
    <w:rsid w:val="7FFF8E43"/>
    <w:rsid w:val="BF777D34"/>
    <w:rsid w:val="F47DEAC0"/>
    <w:rsid w:val="F5AF8F3A"/>
    <w:rsid w:val="F6FF86AE"/>
    <w:rsid w:val="F9B788AA"/>
    <w:rsid w:val="FBFF44CC"/>
    <w:rsid w:val="FC3D5726"/>
    <w:rsid w:val="FEF92152"/>
    <w:rsid w:val="FFC5E438"/>
    <w:rsid w:val="FFF794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Indent"/>
    <w:basedOn w:val="1"/>
    <w:qFormat/>
    <w:uiPriority w:val="0"/>
    <w:pPr>
      <w:spacing w:line="560" w:lineRule="exact"/>
      <w:ind w:firstLine="560" w:firstLineChars="200"/>
    </w:pPr>
    <w:rPr>
      <w:rFonts w:ascii="Times New Roman" w:hAnsi="Times New Roman" w:eastAsia="仿宋_GB2312" w:cs="Times New Roman"/>
      <w:sz w:val="28"/>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3408</Words>
  <Characters>3676</Characters>
  <Lines>0</Lines>
  <Paragraphs>0</Paragraphs>
  <TotalTime>62</TotalTime>
  <ScaleCrop>false</ScaleCrop>
  <LinksUpToDate>false</LinksUpToDate>
  <CharactersWithSpaces>3687</CharactersWithSpaces>
  <Application>WPS Office_12.1.0.24031_F1E327BC-269C-435d-A152-05C5408002CA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2014-11-03T12:08:00Z</dcterms:created>
  <dc:creator>Administrator</dc:creator>
  <cp:lastModifiedBy>Renee</cp:lastModifiedBy>
  <cp:lastPrinted>2024-12-14T07:48:00Z</cp:lastPrinted>
  <dcterms:modified xsi:type="dcterms:W3CDTF">2026-01-09T07:19:28Z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2052-12.1.0.24031</vt:lpwstr>
  </property>
  <property fmtid="{D5CDD505-2E9C-101B-9397-08002B2CF9AE}" pid="3" name="ICV">
    <vt:lpwstr>A05E5446BB84461FBD65B7E7B2943280_13</vt:lpwstr>
  </property>
  <property fmtid="{D5CDD505-2E9C-101B-9397-08002B2CF9AE}" pid="4" name="KSOTemplateDocerSaveRecord">
    <vt:lpwstr>eyJoZGlkIjoiMjYxMzVhM2UzN2VhZDAzOTEwZTkyMzAzOWY3MjJiMWQiLCJ1c2VySWQiOiIyMzA2OTQ2NjkifQ==</vt:lpwstr>
  </property>
</Properties>
</file>