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</w:p>
    <w:bookmarkEnd w:id="0"/>
    <w:p>
      <w:pPr>
        <w:spacing w:line="54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泉州港鸿山热电厂煤码头连接水域优化工程概算审查表</w:t>
      </w:r>
    </w:p>
    <w:tbl>
      <w:tblPr>
        <w:tblStyle w:val="3"/>
        <w:tblW w:w="86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925"/>
        <w:gridCol w:w="1566"/>
        <w:gridCol w:w="1566"/>
        <w:gridCol w:w="1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9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工程或费用项目名称</w:t>
            </w:r>
          </w:p>
        </w:tc>
        <w:tc>
          <w:tcPr>
            <w:tcW w:w="15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送审概算         （万元）</w:t>
            </w:r>
          </w:p>
        </w:tc>
        <w:tc>
          <w:tcPr>
            <w:tcW w:w="15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审查概算         （万元）</w:t>
            </w:r>
          </w:p>
        </w:tc>
        <w:tc>
          <w:tcPr>
            <w:tcW w:w="1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审查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-送审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 xml:space="preserve">         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9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一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工  程  费  用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288.67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314.81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+26.14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疏浚工程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160.28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185.44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+25.16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清礁工程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112.79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109.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-3.37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航标工程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15.6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19.96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+4.36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二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其 他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205.71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210.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+4.67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建设单位管理费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22.01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23.1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+1.09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前期工作费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76.00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76.00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设计费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24.14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26.3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+2.18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监理费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11.00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12.0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+1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招标费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2.55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2.7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+0.2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竣工验收前相关费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20.00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水深测量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17.76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17.76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其他相关费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32.26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32.4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+0.19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预 留 费 用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24.72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26.2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+1.54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四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 xml:space="preserve">工 程 总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算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519.09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551.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+32.37</w:t>
            </w:r>
          </w:p>
        </w:tc>
      </w:tr>
    </w:tbl>
    <w:p>
      <w:pPr>
        <w:spacing w:line="540" w:lineRule="exact"/>
        <w:jc w:val="both"/>
        <w:rPr>
          <w:rFonts w:hint="eastAsia" w:eastAsia="方正仿宋简体"/>
          <w:color w:val="auto"/>
          <w:sz w:val="32"/>
          <w:szCs w:val="32"/>
          <w:highlight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B4A50"/>
    <w:rsid w:val="4C90111A"/>
    <w:rsid w:val="652B4A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2022-12-27T03:21:00Z</dcterms:created>
  <dc:creator>王斌</dc:creator>
  <cp:lastModifiedBy>办公室</cp:lastModifiedBy>
  <dcterms:modified xsi:type="dcterms:W3CDTF">2022-12-29T08:12:44Z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