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39F5C4">
      <w:pPr>
        <w:keepNext w:val="0"/>
        <w:keepLines w:val="0"/>
        <w:pageBreakBefore w:val="0"/>
        <w:kinsoku/>
        <w:wordWrap/>
        <w:overflowPunct/>
        <w:topLinePunct w:val="0"/>
        <w:autoSpaceDE/>
        <w:autoSpaceDN/>
        <w:bidi w:val="0"/>
        <w:adjustRightInd/>
        <w:snapToGrid/>
        <w:spacing w:line="500" w:lineRule="exact"/>
        <w:jc w:val="center"/>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报价单</w:t>
      </w:r>
    </w:p>
    <w:p w14:paraId="28B81839">
      <w:pPr>
        <w:keepNext w:val="0"/>
        <w:keepLines w:val="0"/>
        <w:pageBreakBefore w:val="0"/>
        <w:kinsoku/>
        <w:wordWrap/>
        <w:overflowPunct/>
        <w:topLinePunct w:val="0"/>
        <w:autoSpaceDE/>
        <w:autoSpaceDN/>
        <w:bidi w:val="0"/>
        <w:adjustRightInd/>
        <w:snapToGrid/>
        <w:spacing w:line="500" w:lineRule="exact"/>
        <w:rPr>
          <w:rFonts w:ascii="仿宋" w:hAnsi="仿宋" w:eastAsia="仿宋" w:cs="仿宋"/>
          <w:sz w:val="32"/>
          <w:szCs w:val="32"/>
          <w:lang w:val="zh-CN"/>
        </w:rPr>
      </w:pP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0"/>
        <w:gridCol w:w="1885"/>
        <w:gridCol w:w="1214"/>
        <w:gridCol w:w="1441"/>
        <w:gridCol w:w="2222"/>
      </w:tblGrid>
      <w:tr w14:paraId="6DB74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1" w:type="dxa"/>
            <w:vAlign w:val="center"/>
          </w:tcPr>
          <w:p w14:paraId="4CE8F6AF">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b/>
                <w:bCs/>
                <w:sz w:val="32"/>
                <w:szCs w:val="32"/>
              </w:rPr>
            </w:pPr>
            <w:r>
              <w:rPr>
                <w:rFonts w:hint="eastAsia" w:ascii="仿宋" w:hAnsi="仿宋" w:eastAsia="仿宋" w:cs="仿宋"/>
                <w:b/>
                <w:bCs/>
                <w:sz w:val="32"/>
                <w:szCs w:val="32"/>
              </w:rPr>
              <w:t>岗位</w:t>
            </w:r>
          </w:p>
        </w:tc>
        <w:tc>
          <w:tcPr>
            <w:tcW w:w="2003" w:type="dxa"/>
          </w:tcPr>
          <w:p w14:paraId="024A1D2C">
            <w:pPr>
              <w:keepNext w:val="0"/>
              <w:keepLines w:val="0"/>
              <w:pageBreakBefore w:val="0"/>
              <w:kinsoku/>
              <w:wordWrap/>
              <w:overflowPunct/>
              <w:topLinePunct w:val="0"/>
              <w:autoSpaceDE/>
              <w:autoSpaceDN/>
              <w:bidi w:val="0"/>
              <w:adjustRightInd/>
              <w:snapToGrid/>
              <w:spacing w:line="500" w:lineRule="exact"/>
              <w:jc w:val="center"/>
              <w:rPr>
                <w:rFonts w:hint="eastAsia" w:ascii="仿宋" w:hAnsi="仿宋" w:eastAsia="仿宋" w:cs="仿宋"/>
                <w:b/>
                <w:bCs/>
                <w:sz w:val="32"/>
                <w:szCs w:val="32"/>
              </w:rPr>
            </w:pPr>
            <w:r>
              <w:rPr>
                <w:rFonts w:hint="eastAsia" w:ascii="仿宋" w:hAnsi="仿宋" w:eastAsia="仿宋" w:cs="仿宋"/>
                <w:b/>
                <w:bCs/>
                <w:sz w:val="32"/>
                <w:szCs w:val="32"/>
              </w:rPr>
              <w:t>单价</w:t>
            </w:r>
          </w:p>
          <w:p w14:paraId="48A27300">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b/>
                <w:bCs/>
                <w:sz w:val="32"/>
                <w:szCs w:val="32"/>
              </w:rPr>
            </w:pPr>
            <w:r>
              <w:rPr>
                <w:rFonts w:hint="eastAsia" w:ascii="仿宋" w:hAnsi="仿宋" w:eastAsia="仿宋" w:cs="仿宋"/>
                <w:b/>
                <w:bCs/>
                <w:sz w:val="32"/>
                <w:szCs w:val="32"/>
              </w:rPr>
              <w:t>（年薪资）</w:t>
            </w:r>
          </w:p>
        </w:tc>
        <w:tc>
          <w:tcPr>
            <w:tcW w:w="1291" w:type="dxa"/>
            <w:vAlign w:val="center"/>
          </w:tcPr>
          <w:p w14:paraId="12B9C200">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b/>
                <w:bCs/>
                <w:sz w:val="32"/>
                <w:szCs w:val="32"/>
              </w:rPr>
            </w:pPr>
            <w:r>
              <w:rPr>
                <w:rFonts w:hint="eastAsia" w:ascii="仿宋" w:hAnsi="仿宋" w:eastAsia="仿宋" w:cs="仿宋"/>
                <w:b/>
                <w:bCs/>
                <w:sz w:val="32"/>
                <w:szCs w:val="32"/>
              </w:rPr>
              <w:t>数量</w:t>
            </w:r>
          </w:p>
        </w:tc>
        <w:tc>
          <w:tcPr>
            <w:tcW w:w="1544" w:type="dxa"/>
            <w:vAlign w:val="center"/>
          </w:tcPr>
          <w:p w14:paraId="3E44A235">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b/>
                <w:bCs/>
                <w:sz w:val="32"/>
                <w:szCs w:val="32"/>
              </w:rPr>
            </w:pPr>
            <w:r>
              <w:rPr>
                <w:rFonts w:hint="eastAsia" w:ascii="仿宋" w:hAnsi="仿宋" w:eastAsia="仿宋" w:cs="仿宋"/>
                <w:b/>
                <w:bCs/>
                <w:sz w:val="32"/>
                <w:szCs w:val="32"/>
              </w:rPr>
              <w:t>总价</w:t>
            </w:r>
          </w:p>
        </w:tc>
        <w:tc>
          <w:tcPr>
            <w:tcW w:w="2415" w:type="dxa"/>
            <w:vAlign w:val="center"/>
          </w:tcPr>
          <w:p w14:paraId="29E7278C">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b/>
                <w:bCs/>
                <w:sz w:val="32"/>
                <w:szCs w:val="32"/>
              </w:rPr>
            </w:pPr>
            <w:r>
              <w:rPr>
                <w:rFonts w:hint="eastAsia" w:ascii="仿宋" w:hAnsi="仿宋" w:eastAsia="仿宋" w:cs="仿宋"/>
                <w:b/>
                <w:bCs/>
                <w:sz w:val="32"/>
                <w:szCs w:val="32"/>
              </w:rPr>
              <w:t>备注</w:t>
            </w:r>
          </w:p>
        </w:tc>
      </w:tr>
      <w:tr w14:paraId="3FAA4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1" w:type="dxa"/>
          </w:tcPr>
          <w:p w14:paraId="43C81BE3">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r>
              <w:rPr>
                <w:rFonts w:hint="eastAsia" w:ascii="仿宋" w:hAnsi="仿宋" w:eastAsia="仿宋" w:cs="仿宋"/>
                <w:sz w:val="28"/>
                <w:szCs w:val="28"/>
              </w:rPr>
              <w:t>驾驶员</w:t>
            </w:r>
          </w:p>
        </w:tc>
        <w:tc>
          <w:tcPr>
            <w:tcW w:w="2003" w:type="dxa"/>
          </w:tcPr>
          <w:p w14:paraId="42EAD2AF">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c>
          <w:tcPr>
            <w:tcW w:w="1291" w:type="dxa"/>
          </w:tcPr>
          <w:p w14:paraId="2DBFA5F2">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r>
              <w:rPr>
                <w:rFonts w:hint="eastAsia" w:ascii="仿宋" w:hAnsi="仿宋" w:eastAsia="仿宋" w:cs="仿宋"/>
                <w:sz w:val="28"/>
                <w:szCs w:val="28"/>
              </w:rPr>
              <w:t>5</w:t>
            </w:r>
          </w:p>
        </w:tc>
        <w:tc>
          <w:tcPr>
            <w:tcW w:w="1544" w:type="dxa"/>
          </w:tcPr>
          <w:p w14:paraId="223AE6B2">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c>
          <w:tcPr>
            <w:tcW w:w="2415" w:type="dxa"/>
          </w:tcPr>
          <w:p w14:paraId="59CB1E57">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r>
      <w:tr w14:paraId="4DE12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1" w:type="dxa"/>
          </w:tcPr>
          <w:p w14:paraId="35AD414B">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r>
              <w:rPr>
                <w:rFonts w:hint="eastAsia" w:ascii="仿宋" w:hAnsi="仿宋" w:eastAsia="仿宋" w:cs="仿宋"/>
                <w:sz w:val="28"/>
                <w:szCs w:val="28"/>
              </w:rPr>
              <w:t>轮机员</w:t>
            </w:r>
          </w:p>
        </w:tc>
        <w:tc>
          <w:tcPr>
            <w:tcW w:w="2003" w:type="dxa"/>
          </w:tcPr>
          <w:p w14:paraId="22E50B97">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c>
          <w:tcPr>
            <w:tcW w:w="1291" w:type="dxa"/>
          </w:tcPr>
          <w:p w14:paraId="0186EFD2">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r>
              <w:rPr>
                <w:rFonts w:hint="eastAsia" w:ascii="仿宋" w:hAnsi="仿宋" w:eastAsia="仿宋" w:cs="仿宋"/>
                <w:sz w:val="28"/>
                <w:szCs w:val="28"/>
              </w:rPr>
              <w:t>5</w:t>
            </w:r>
          </w:p>
        </w:tc>
        <w:tc>
          <w:tcPr>
            <w:tcW w:w="1544" w:type="dxa"/>
          </w:tcPr>
          <w:p w14:paraId="4EADC823">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c>
          <w:tcPr>
            <w:tcW w:w="2415" w:type="dxa"/>
          </w:tcPr>
          <w:p w14:paraId="01083174">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r>
      <w:tr w14:paraId="6FC45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1" w:type="dxa"/>
          </w:tcPr>
          <w:p w14:paraId="07D37776">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r>
              <w:rPr>
                <w:rFonts w:hint="eastAsia" w:ascii="仿宋" w:hAnsi="仿宋" w:eastAsia="仿宋" w:cs="仿宋"/>
                <w:sz w:val="28"/>
                <w:szCs w:val="28"/>
              </w:rPr>
              <w:t>水手/机工</w:t>
            </w:r>
          </w:p>
        </w:tc>
        <w:tc>
          <w:tcPr>
            <w:tcW w:w="2003" w:type="dxa"/>
          </w:tcPr>
          <w:p w14:paraId="1E4E4622">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c>
          <w:tcPr>
            <w:tcW w:w="1291" w:type="dxa"/>
          </w:tcPr>
          <w:p w14:paraId="387921CF">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r>
              <w:rPr>
                <w:rFonts w:hint="eastAsia" w:ascii="仿宋" w:hAnsi="仿宋" w:eastAsia="仿宋" w:cs="仿宋"/>
                <w:sz w:val="28"/>
                <w:szCs w:val="28"/>
              </w:rPr>
              <w:t>3</w:t>
            </w:r>
          </w:p>
        </w:tc>
        <w:tc>
          <w:tcPr>
            <w:tcW w:w="1544" w:type="dxa"/>
          </w:tcPr>
          <w:p w14:paraId="5BBD2FC5">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c>
          <w:tcPr>
            <w:tcW w:w="2415" w:type="dxa"/>
          </w:tcPr>
          <w:p w14:paraId="28C712AF">
            <w:pPr>
              <w:keepNext w:val="0"/>
              <w:keepLines w:val="0"/>
              <w:pageBreakBefore w:val="0"/>
              <w:kinsoku/>
              <w:wordWrap/>
              <w:overflowPunct/>
              <w:topLinePunct w:val="0"/>
              <w:autoSpaceDE/>
              <w:autoSpaceDN/>
              <w:bidi w:val="0"/>
              <w:adjustRightInd/>
              <w:snapToGrid/>
              <w:spacing w:line="500" w:lineRule="exact"/>
              <w:jc w:val="center"/>
              <w:rPr>
                <w:rFonts w:ascii="仿宋" w:hAnsi="仿宋" w:eastAsia="仿宋" w:cs="仿宋"/>
                <w:sz w:val="28"/>
                <w:szCs w:val="28"/>
              </w:rPr>
            </w:pPr>
          </w:p>
        </w:tc>
      </w:tr>
    </w:tbl>
    <w:p w14:paraId="08650CE2">
      <w:pPr>
        <w:keepNext w:val="0"/>
        <w:keepLines w:val="0"/>
        <w:pageBreakBefore w:val="0"/>
        <w:kinsoku/>
        <w:wordWrap/>
        <w:overflowPunct/>
        <w:topLinePunct w:val="0"/>
        <w:autoSpaceDE/>
        <w:autoSpaceDN/>
        <w:bidi w:val="0"/>
        <w:adjustRightInd/>
        <w:snapToGrid/>
        <w:spacing w:line="500" w:lineRule="exact"/>
        <w:ind w:left="482" w:hanging="482" w:hangingChars="200"/>
        <w:rPr>
          <w:rFonts w:ascii="仿宋" w:hAnsi="仿宋" w:eastAsia="仿宋" w:cs="仿宋"/>
          <w:b/>
          <w:bCs/>
          <w:sz w:val="24"/>
          <w:szCs w:val="24"/>
        </w:rPr>
      </w:pPr>
      <w:r>
        <w:rPr>
          <w:rFonts w:hint="eastAsia" w:ascii="仿宋" w:hAnsi="仿宋" w:eastAsia="仿宋" w:cs="仿宋"/>
          <w:b/>
          <w:bCs/>
          <w:sz w:val="24"/>
          <w:szCs w:val="24"/>
        </w:rPr>
        <w:t>注：1.报价应包括</w:t>
      </w:r>
      <w:r>
        <w:rPr>
          <w:rFonts w:hint="eastAsia" w:ascii="仿宋" w:hAnsi="仿宋" w:eastAsia="仿宋" w:cs="仿宋"/>
          <w:b/>
          <w:bCs/>
          <w:sz w:val="24"/>
          <w:szCs w:val="24"/>
          <w:lang w:val="en-US" w:eastAsia="zh-CN"/>
        </w:rPr>
        <w:t>但不限于</w:t>
      </w:r>
      <w:r>
        <w:rPr>
          <w:rFonts w:hint="eastAsia" w:ascii="仿宋" w:hAnsi="仿宋" w:eastAsia="仿宋" w:cs="仿宋"/>
          <w:b/>
          <w:bCs/>
          <w:sz w:val="24"/>
          <w:szCs w:val="24"/>
          <w:lang w:val="zh-CN"/>
        </w:rPr>
        <w:t>船员工资、个人医社保、船员伙食、保险、船员交通费、</w:t>
      </w:r>
      <w:r>
        <w:rPr>
          <w:rFonts w:hint="eastAsia" w:ascii="仿宋" w:hAnsi="仿宋" w:eastAsia="仿宋" w:cs="仿宋"/>
          <w:b/>
          <w:bCs/>
          <w:sz w:val="24"/>
          <w:szCs w:val="24"/>
        </w:rPr>
        <w:t>管理费</w:t>
      </w:r>
      <w:r>
        <w:rPr>
          <w:rFonts w:hint="eastAsia" w:ascii="仿宋" w:hAnsi="仿宋" w:eastAsia="仿宋" w:cs="仿宋"/>
          <w:b/>
          <w:bCs/>
          <w:sz w:val="24"/>
          <w:szCs w:val="24"/>
          <w:lang w:val="zh-CN"/>
        </w:rPr>
        <w:t>、</w:t>
      </w:r>
      <w:r>
        <w:rPr>
          <w:rFonts w:hint="eastAsia" w:ascii="仿宋" w:hAnsi="仿宋" w:eastAsia="仿宋" w:cs="仿宋"/>
          <w:b/>
          <w:bCs/>
          <w:sz w:val="24"/>
          <w:szCs w:val="24"/>
        </w:rPr>
        <w:t>年终奖</w:t>
      </w:r>
      <w:r>
        <w:rPr>
          <w:rFonts w:hint="eastAsia" w:ascii="仿宋" w:hAnsi="仿宋" w:eastAsia="仿宋" w:cs="仿宋"/>
          <w:b/>
          <w:bCs/>
          <w:sz w:val="24"/>
          <w:szCs w:val="24"/>
          <w:lang w:val="zh-CN"/>
        </w:rPr>
        <w:t>等</w:t>
      </w:r>
      <w:r>
        <w:rPr>
          <w:rFonts w:hint="eastAsia" w:ascii="仿宋" w:hAnsi="仿宋" w:eastAsia="仿宋" w:cs="仿宋"/>
          <w:b/>
          <w:bCs/>
          <w:sz w:val="24"/>
          <w:szCs w:val="24"/>
        </w:rPr>
        <w:t>；</w:t>
      </w:r>
    </w:p>
    <w:p w14:paraId="531CB10C">
      <w:pPr>
        <w:keepNext w:val="0"/>
        <w:keepLines w:val="0"/>
        <w:pageBreakBefore w:val="0"/>
        <w:kinsoku/>
        <w:wordWrap/>
        <w:overflowPunct/>
        <w:topLinePunct w:val="0"/>
        <w:autoSpaceDE/>
        <w:autoSpaceDN/>
        <w:bidi w:val="0"/>
        <w:adjustRightInd/>
        <w:snapToGrid/>
        <w:spacing w:line="500" w:lineRule="exact"/>
        <w:ind w:left="479" w:leftChars="228" w:firstLine="0" w:firstLineChars="0"/>
        <w:rPr>
          <w:rFonts w:ascii="仿宋" w:hAnsi="仿宋" w:eastAsia="仿宋" w:cs="仿宋"/>
          <w:b/>
          <w:bCs/>
          <w:sz w:val="24"/>
          <w:szCs w:val="24"/>
          <w:lang w:val="zh-CN"/>
        </w:rPr>
      </w:pPr>
      <w:r>
        <w:rPr>
          <w:rFonts w:hint="eastAsia" w:ascii="仿宋" w:hAnsi="仿宋" w:eastAsia="仿宋" w:cs="仿宋"/>
          <w:b/>
          <w:bCs/>
          <w:sz w:val="24"/>
          <w:szCs w:val="24"/>
        </w:rPr>
        <w:t>2.</w:t>
      </w:r>
      <w:r>
        <w:rPr>
          <w:rFonts w:hint="eastAsia" w:ascii="仿宋" w:hAnsi="仿宋" w:eastAsia="仿宋" w:cs="仿宋"/>
          <w:b/>
          <w:bCs/>
          <w:sz w:val="24"/>
          <w:szCs w:val="24"/>
          <w:lang w:val="zh-CN"/>
        </w:rPr>
        <w:t>报价人所报项目单价中已包含了为完成该项目全部工作所需的全部人工、材料、市场浮动因素及运输和相关的税费、利润等一切费用。</w:t>
      </w:r>
    </w:p>
    <w:p w14:paraId="1723EF9A">
      <w:pPr>
        <w:keepNext w:val="0"/>
        <w:keepLines w:val="0"/>
        <w:pageBreakBefore w:val="0"/>
        <w:numPr>
          <w:ilvl w:val="0"/>
          <w:numId w:val="0"/>
        </w:numPr>
        <w:kinsoku/>
        <w:wordWrap/>
        <w:overflowPunct/>
        <w:topLinePunct w:val="0"/>
        <w:autoSpaceDE/>
        <w:autoSpaceDN/>
        <w:bidi w:val="0"/>
        <w:adjustRightInd/>
        <w:snapToGrid/>
        <w:spacing w:line="500" w:lineRule="exact"/>
        <w:ind w:left="479" w:leftChars="228" w:firstLine="0" w:firstLineChars="0"/>
        <w:rPr>
          <w:rFonts w:ascii="仿宋" w:hAnsi="仿宋" w:eastAsia="仿宋" w:cs="仿宋"/>
          <w:sz w:val="32"/>
          <w:szCs w:val="32"/>
          <w:lang w:val="zh-CN"/>
        </w:rPr>
        <w:sectPr>
          <w:pgSz w:w="11906" w:h="16838"/>
          <w:pgMar w:top="1440" w:right="1800" w:bottom="1440" w:left="1800" w:header="851" w:footer="992" w:gutter="0"/>
          <w:cols w:space="425" w:num="1"/>
          <w:docGrid w:type="lines" w:linePitch="312" w:charSpace="0"/>
        </w:sectPr>
      </w:pPr>
      <w:r>
        <w:rPr>
          <w:rFonts w:hint="eastAsia" w:ascii="仿宋" w:hAnsi="仿宋" w:eastAsia="仿宋" w:cs="仿宋"/>
          <w:b/>
          <w:bCs/>
          <w:sz w:val="24"/>
          <w:szCs w:val="24"/>
          <w:lang w:val="en-US" w:eastAsia="zh-CN"/>
        </w:rPr>
        <w:t>3.船</w:t>
      </w:r>
      <w:r>
        <w:rPr>
          <w:rFonts w:hint="eastAsia" w:ascii="仿宋" w:hAnsi="仿宋" w:eastAsia="仿宋" w:cs="仿宋"/>
          <w:b/>
          <w:bCs/>
          <w:sz w:val="24"/>
          <w:szCs w:val="24"/>
          <w:lang w:val="zh-CN"/>
        </w:rPr>
        <w:t>长、大副、轮机长、大管轮要求沿海三等适任证书及以上</w:t>
      </w:r>
      <w:r>
        <w:rPr>
          <w:rFonts w:hint="eastAsia" w:ascii="仿宋" w:hAnsi="仿宋" w:eastAsia="仿宋" w:cs="仿宋"/>
          <w:b/>
          <w:bCs/>
          <w:sz w:val="24"/>
          <w:szCs w:val="24"/>
          <w:lang w:val="zh-CN" w:eastAsia="zh-CN"/>
        </w:rPr>
        <w:t>，</w:t>
      </w:r>
      <w:r>
        <w:rPr>
          <w:rFonts w:hint="eastAsia" w:ascii="仿宋" w:hAnsi="仿宋" w:eastAsia="仿宋" w:cs="仿宋"/>
          <w:b/>
          <w:bCs/>
          <w:sz w:val="24"/>
          <w:szCs w:val="24"/>
          <w:lang w:val="zh-CN"/>
        </w:rPr>
        <w:t>二副、三副、二管轮、三管轮.要求沿海二等适任证书及以上</w:t>
      </w:r>
      <w:r>
        <w:rPr>
          <w:rFonts w:hint="eastAsia" w:ascii="仿宋" w:hAnsi="仿宋" w:eastAsia="仿宋" w:cs="仿宋"/>
          <w:b/>
          <w:bCs/>
          <w:sz w:val="24"/>
          <w:szCs w:val="24"/>
          <w:lang w:val="zh-CN" w:eastAsia="zh-CN"/>
        </w:rPr>
        <w:t>，</w:t>
      </w:r>
      <w:r>
        <w:rPr>
          <w:rFonts w:hint="eastAsia" w:ascii="仿宋" w:hAnsi="仿宋" w:eastAsia="仿宋" w:cs="仿宋"/>
          <w:b/>
          <w:bCs/>
          <w:sz w:val="24"/>
          <w:szCs w:val="24"/>
          <w:lang w:val="en-US" w:eastAsia="zh-CN"/>
        </w:rPr>
        <w:t>水手/机工</w:t>
      </w:r>
      <w:r>
        <w:rPr>
          <w:rFonts w:hint="eastAsia" w:ascii="仿宋" w:hAnsi="仿宋" w:eastAsia="仿宋" w:cs="仿宋"/>
          <w:b/>
          <w:bCs/>
          <w:sz w:val="24"/>
          <w:szCs w:val="24"/>
          <w:lang w:val="zh-CN"/>
        </w:rPr>
        <w:t>要求沿海</w:t>
      </w:r>
      <w:r>
        <w:rPr>
          <w:rFonts w:hint="eastAsia" w:ascii="仿宋" w:hAnsi="仿宋" w:eastAsia="仿宋" w:cs="仿宋"/>
          <w:b/>
          <w:bCs/>
          <w:sz w:val="24"/>
          <w:szCs w:val="24"/>
          <w:lang w:val="en-US" w:eastAsia="zh-CN"/>
        </w:rPr>
        <w:t>一</w:t>
      </w:r>
      <w:r>
        <w:rPr>
          <w:rFonts w:hint="eastAsia" w:ascii="仿宋" w:hAnsi="仿宋" w:eastAsia="仿宋" w:cs="仿宋"/>
          <w:b/>
          <w:bCs/>
          <w:sz w:val="24"/>
          <w:szCs w:val="24"/>
          <w:lang w:val="zh-CN"/>
        </w:rPr>
        <w:t>等适任证书及以上</w:t>
      </w:r>
      <w:r>
        <w:rPr>
          <w:rFonts w:hint="eastAsia" w:ascii="仿宋" w:hAnsi="仿宋" w:eastAsia="仿宋" w:cs="仿宋"/>
          <w:b/>
          <w:bCs/>
          <w:sz w:val="24"/>
          <w:szCs w:val="24"/>
          <w:lang w:val="zh-CN" w:eastAsia="zh-CN"/>
        </w:rPr>
        <w:t>。</w:t>
      </w:r>
      <w:r>
        <w:rPr>
          <w:rFonts w:hint="eastAsia" w:ascii="仿宋" w:hAnsi="仿宋" w:eastAsia="仿宋" w:cs="仿宋"/>
          <w:b/>
          <w:bCs/>
          <w:sz w:val="24"/>
          <w:szCs w:val="24"/>
          <w:lang w:val="en-US" w:eastAsia="zh-CN"/>
        </w:rPr>
        <w:t>所有船员还需提供</w:t>
      </w:r>
      <w:r>
        <w:rPr>
          <w:rFonts w:hint="eastAsia" w:ascii="仿宋" w:hAnsi="仿宋" w:eastAsia="仿宋" w:cs="仿宋"/>
          <w:b/>
          <w:bCs/>
          <w:sz w:val="24"/>
          <w:szCs w:val="24"/>
          <w:lang w:val="zh-CN"/>
        </w:rPr>
        <w:t>船员培训合格证书、船员服务簿以及海事部门要求的其他相关证书</w:t>
      </w:r>
      <w:r>
        <w:rPr>
          <w:rFonts w:hint="eastAsia" w:ascii="仿宋" w:hAnsi="仿宋" w:eastAsia="仿宋" w:cs="仿宋"/>
          <w:b/>
          <w:bCs/>
          <w:sz w:val="24"/>
          <w:szCs w:val="24"/>
          <w:lang w:val="zh-CN" w:eastAsia="zh-CN"/>
        </w:rPr>
        <w:t>。</w:t>
      </w:r>
    </w:p>
    <w:p w14:paraId="22B364D4">
      <w:pPr>
        <w:keepNext w:val="0"/>
        <w:keepLines w:val="0"/>
        <w:pageBreakBefore w:val="0"/>
        <w:kinsoku/>
        <w:wordWrap/>
        <w:overflowPunct/>
        <w:topLinePunct w:val="0"/>
        <w:autoSpaceDE/>
        <w:autoSpaceDN/>
        <w:bidi w:val="0"/>
        <w:adjustRightInd/>
        <w:snapToGrid/>
        <w:spacing w:line="500" w:lineRule="exact"/>
        <w:rPr>
          <w:rFonts w:ascii="仿宋" w:hAnsi="仿宋" w:eastAsia="仿宋" w:cs="仿宋"/>
          <w:sz w:val="32"/>
          <w:szCs w:val="32"/>
        </w:rPr>
      </w:pPr>
      <w:bookmarkStart w:id="0" w:name="_GoBack"/>
      <w:bookmarkEnd w:id="0"/>
    </w:p>
    <w:p w14:paraId="172DA30D"/>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094114"/>
    <w:rsid w:val="02094114"/>
    <w:rsid w:val="67F614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502</Words>
  <Characters>508</Characters>
  <Lines>0</Lines>
  <Paragraphs>0</Paragraphs>
  <TotalTime>3</TotalTime>
  <ScaleCrop>false</ScaleCrop>
  <LinksUpToDate>false</LinksUpToDate>
  <CharactersWithSpaces>509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2025-01-21T07:40:00Z</dcterms:created>
  <dc:creator>林嘉鸿</dc:creator>
  <cp:lastModifiedBy>林嘉鸿</cp:lastModifiedBy>
  <dcterms:modified xsi:type="dcterms:W3CDTF">2025-01-21T07:45:26Z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2A676B1D3E47445C93EA67255367ED0C_11</vt:lpwstr>
  </property>
  <property fmtid="{D5CDD505-2E9C-101B-9397-08002B2CF9AE}" pid="4" name="KSOTemplateDocerSaveRecord">
    <vt:lpwstr>eyJoZGlkIjoiYmQ3NjQxYmZmN2ZkODIxYWNiNTEzMzQyMTZmNzQ1MmMifQ==</vt:lpwstr>
  </property>
</Properties>
</file>