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62EE2">
      <w:pPr>
        <w:widowControl w:val="0"/>
        <w:spacing w:after="0" w:line="520" w:lineRule="exact"/>
        <w:jc w:val="center"/>
        <w:rPr>
          <w:rFonts w:ascii="黑体" w:hAnsi="黑体" w:eastAsia="黑体" w:cs="黑体"/>
          <w:sz w:val="44"/>
          <w:szCs w:val="44"/>
        </w:rPr>
      </w:pPr>
      <w:bookmarkStart w:id="2" w:name="_GoBack"/>
      <w:r>
        <w:rPr>
          <w:rFonts w:hint="eastAsia" w:ascii="黑体" w:hAnsi="黑体" w:eastAsia="黑体" w:cs="黑体"/>
          <w:sz w:val="44"/>
          <w:szCs w:val="44"/>
        </w:rPr>
        <w:t>湄洲湾港引航站</w:t>
      </w:r>
      <w:r>
        <w:rPr>
          <w:rFonts w:hint="eastAsia" w:ascii="黑体" w:hAnsi="黑体" w:eastAsia="黑体" w:cs="黑体"/>
          <w:sz w:val="44"/>
          <w:szCs w:val="44"/>
          <w:lang w:val="en-US" w:eastAsia="zh-CN"/>
        </w:rPr>
        <w:t>2023年引航工作服装及装具采购项目</w:t>
      </w:r>
      <w:r>
        <w:rPr>
          <w:rFonts w:hint="eastAsia" w:ascii="黑体" w:hAnsi="黑体" w:eastAsia="黑体" w:cs="黑体"/>
          <w:sz w:val="44"/>
          <w:szCs w:val="44"/>
        </w:rPr>
        <w:t>比选公告</w:t>
      </w:r>
    </w:p>
    <w:bookmarkEnd w:id="2"/>
    <w:p w14:paraId="6CCDD1C7">
      <w:pPr>
        <w:widowControl w:val="0"/>
        <w:spacing w:after="0" w:line="520" w:lineRule="exact"/>
        <w:jc w:val="center"/>
        <w:rPr>
          <w:rFonts w:ascii="仿宋_GB2312" w:eastAsia="仿宋_GB2312"/>
          <w:sz w:val="44"/>
          <w:szCs w:val="44"/>
        </w:rPr>
      </w:pPr>
    </w:p>
    <w:p w14:paraId="1582A3FA">
      <w:pPr>
        <w:keepNext w:val="0"/>
        <w:keepLines w:val="0"/>
        <w:pageBreakBefore w:val="0"/>
        <w:widowControl w:val="0"/>
        <w:kinsoku/>
        <w:wordWrap/>
        <w:overflowPunct/>
        <w:topLinePunct w:val="0"/>
        <w:autoSpaceDE/>
        <w:autoSpaceDN/>
        <w:bidi w:val="0"/>
        <w:adjustRightInd w:val="0"/>
        <w:snapToGrid w:val="0"/>
        <w:spacing w:after="0" w:line="440" w:lineRule="exact"/>
        <w:ind w:firstLine="482" w:firstLineChars="2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05E16B8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1.项目名称：湄洲湾港引航站</w:t>
      </w:r>
      <w:r>
        <w:rPr>
          <w:rFonts w:hint="eastAsia" w:asciiTheme="minorEastAsia" w:hAnsiTheme="minorEastAsia" w:eastAsiaTheme="minorEastAsia" w:cstheme="minorEastAsia"/>
          <w:sz w:val="24"/>
          <w:szCs w:val="24"/>
          <w:lang w:val="en-US" w:eastAsia="zh-CN"/>
        </w:rPr>
        <w:t>2023年引航工作服装及装具</w:t>
      </w:r>
      <w:r>
        <w:rPr>
          <w:rFonts w:hint="eastAsia" w:asciiTheme="minorEastAsia" w:hAnsiTheme="minorEastAsia" w:eastAsiaTheme="minorEastAsia" w:cstheme="minorEastAsia"/>
          <w:sz w:val="24"/>
          <w:szCs w:val="24"/>
        </w:rPr>
        <w:t>采购项目。</w:t>
      </w:r>
    </w:p>
    <w:p w14:paraId="47E3F15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2.采购品目：</w:t>
      </w:r>
      <w:r>
        <w:rPr>
          <w:rFonts w:hint="eastAsia" w:asciiTheme="minorEastAsia" w:hAnsiTheme="minorEastAsia" w:eastAsiaTheme="minorEastAsia" w:cstheme="minorEastAsia"/>
          <w:sz w:val="24"/>
          <w:szCs w:val="24"/>
          <w:lang w:val="en-US" w:eastAsia="zh-CN"/>
        </w:rPr>
        <w:t>制</w:t>
      </w:r>
      <w:r>
        <w:rPr>
          <w:rFonts w:hint="eastAsia" w:asciiTheme="minorEastAsia" w:hAnsiTheme="minorEastAsia" w:eastAsiaTheme="minorEastAsia" w:cstheme="minorEastAsia"/>
          <w:sz w:val="24"/>
          <w:szCs w:val="24"/>
          <w:highlight w:val="none"/>
          <w:lang w:val="en-US" w:eastAsia="zh-CN"/>
        </w:rPr>
        <w:t>服及装具</w:t>
      </w:r>
      <w:r>
        <w:rPr>
          <w:rFonts w:hint="eastAsia" w:asciiTheme="minorEastAsia" w:hAnsiTheme="minorEastAsia" w:eastAsiaTheme="minorEastAsia" w:cstheme="minorEastAsia"/>
          <w:sz w:val="24"/>
          <w:szCs w:val="24"/>
          <w:highlight w:val="none"/>
        </w:rPr>
        <w:t>。</w:t>
      </w:r>
    </w:p>
    <w:p w14:paraId="56CEFA3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3.配送期限：自合同签订之日起60天内。</w:t>
      </w:r>
    </w:p>
    <w:p w14:paraId="192B44C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4.交付地点：莆田市荔城区拱辰街道荔园中路918号海峡商务中心栋20楼。</w:t>
      </w:r>
    </w:p>
    <w:p w14:paraId="1E6C003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5.项目预算：8.993万元。</w:t>
      </w:r>
    </w:p>
    <w:p w14:paraId="763FE61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6.采购方式：比选采购。</w:t>
      </w:r>
    </w:p>
    <w:p w14:paraId="03A31D7A">
      <w:pPr>
        <w:pStyle w:val="2"/>
        <w:keepNext w:val="0"/>
        <w:keepLines w:val="0"/>
        <w:pageBreakBefore w:val="0"/>
        <w:kinsoku/>
        <w:wordWrap/>
        <w:overflowPunct/>
        <w:topLinePunct w:val="0"/>
        <w:autoSpaceDE/>
        <w:autoSpaceDN/>
        <w:bidi w:val="0"/>
        <w:adjustRightInd w:val="0"/>
        <w:snapToGrid w:val="0"/>
        <w:spacing w:after="0" w:line="440" w:lineRule="exact"/>
        <w:ind w:firstLine="482" w:firstLineChars="200"/>
        <w:textAlignment w:val="auto"/>
        <w:rPr>
          <w:rFonts w:hint="default"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二、技术和服务要求</w:t>
      </w:r>
    </w:p>
    <w:p w14:paraId="14526F3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（一）适用标准与规范</w:t>
      </w:r>
    </w:p>
    <w:p w14:paraId="77ADB7A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1.制服及装具的颜色、面料、款式及制作工艺按照交通部《引航工作人员制服供应办法》（交通部厅水字[2002]396号）和部颁标准《引航员服装与标志》 （JT/T482—2017）执行；消费品使用说明、纺织品和服装使用说明GB5296.4-2012；纺织品甲醛含量的限定GB18401-2001；衬衫GB/T2660-2017。鉴于实际应用的原因，标准中关于面料的具体规定未明确或不符合实际需求的，作如下具体规定，参照货物清单。</w:t>
      </w:r>
    </w:p>
    <w:p w14:paraId="646744D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（二）货物清单</w:t>
      </w:r>
    </w:p>
    <w:tbl>
      <w:tblPr>
        <w:tblStyle w:val="9"/>
        <w:tblW w:w="0" w:type="auto"/>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825"/>
        <w:gridCol w:w="645"/>
        <w:gridCol w:w="690"/>
        <w:gridCol w:w="2700"/>
      </w:tblGrid>
      <w:tr w14:paraId="18B3C13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6BBA413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36BE467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825" w:type="dxa"/>
            <w:noWrap w:val="0"/>
            <w:vAlign w:val="center"/>
          </w:tcPr>
          <w:p w14:paraId="776BB46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5" w:type="dxa"/>
            <w:noWrap w:val="0"/>
            <w:vAlign w:val="center"/>
          </w:tcPr>
          <w:p w14:paraId="41CF944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690" w:type="dxa"/>
            <w:noWrap w:val="0"/>
            <w:vAlign w:val="center"/>
          </w:tcPr>
          <w:p w14:paraId="2B5B420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2700" w:type="dxa"/>
            <w:noWrap w:val="0"/>
            <w:vAlign w:val="center"/>
          </w:tcPr>
          <w:p w14:paraId="3FB26B6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kern w:val="0"/>
                <w:sz w:val="24"/>
                <w:szCs w:val="24"/>
                <w:lang w:eastAsia="zh-CN" w:bidi="ar"/>
              </w:rPr>
            </w:pPr>
            <w:r>
              <w:rPr>
                <w:rFonts w:hint="eastAsia" w:asciiTheme="minorEastAsia" w:hAnsiTheme="minorEastAsia" w:eastAsiaTheme="minorEastAsia" w:cstheme="minorEastAsia"/>
                <w:b/>
                <w:bCs/>
                <w:color w:val="000000"/>
                <w:sz w:val="24"/>
                <w:szCs w:val="24"/>
                <w:lang w:eastAsia="zh-CN"/>
              </w:rPr>
              <w:t>实物样衣图</w:t>
            </w:r>
          </w:p>
        </w:tc>
      </w:tr>
      <w:tr w14:paraId="3CEB6EE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vMerge w:val="restart"/>
            <w:noWrap w:val="0"/>
            <w:vAlign w:val="center"/>
          </w:tcPr>
          <w:p w14:paraId="3DDE554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305B977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0D7336B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825" w:type="dxa"/>
            <w:noWrap w:val="0"/>
            <w:vAlign w:val="center"/>
          </w:tcPr>
          <w:p w14:paraId="0A4E967C">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68EFCA0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6AF31BAC">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4347B09">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C39CDC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4FBB714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2700" w:type="dxa"/>
            <w:noWrap w:val="0"/>
            <w:vAlign w:val="center"/>
          </w:tcPr>
          <w:p w14:paraId="6887E6D1">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156970" cy="1314450"/>
                  <wp:effectExtent l="0" t="0" r="5080" b="0"/>
                  <wp:docPr id="2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图片1"/>
                          <pic:cNvPicPr>
                            <a:picLocks noChangeAspect="1"/>
                          </pic:cNvPicPr>
                        </pic:nvPicPr>
                        <pic:blipFill>
                          <a:blip r:embed="rId5"/>
                          <a:stretch>
                            <a:fillRect/>
                          </a:stretch>
                        </pic:blipFill>
                        <pic:spPr>
                          <a:xfrm>
                            <a:off x="0" y="0"/>
                            <a:ext cx="1156970" cy="1314450"/>
                          </a:xfrm>
                          <a:prstGeom prst="rect">
                            <a:avLst/>
                          </a:prstGeom>
                          <a:noFill/>
                          <a:ln>
                            <a:noFill/>
                          </a:ln>
                        </pic:spPr>
                      </pic:pic>
                    </a:graphicData>
                  </a:graphic>
                </wp:inline>
              </w:drawing>
            </w:r>
          </w:p>
          <w:p w14:paraId="6C85E0CF">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231900" cy="1379220"/>
                  <wp:effectExtent l="0" t="0" r="6350" b="11430"/>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6"/>
                          <a:stretch>
                            <a:fillRect/>
                          </a:stretch>
                        </pic:blipFill>
                        <pic:spPr>
                          <a:xfrm>
                            <a:off x="0" y="0"/>
                            <a:ext cx="1231900" cy="137922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1BD4AD9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17" w:hRule="atLeast"/>
          <w:jc w:val="center"/>
        </w:trPr>
        <w:tc>
          <w:tcPr>
            <w:tcW w:w="498" w:type="dxa"/>
            <w:vMerge w:val="continue"/>
            <w:noWrap w:val="0"/>
            <w:vAlign w:val="center"/>
          </w:tcPr>
          <w:p w14:paraId="5E4DD13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p>
        </w:tc>
        <w:tc>
          <w:tcPr>
            <w:tcW w:w="825" w:type="dxa"/>
            <w:noWrap w:val="0"/>
            <w:vAlign w:val="center"/>
          </w:tcPr>
          <w:p w14:paraId="561726C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春秋制服（女裙）</w:t>
            </w:r>
          </w:p>
        </w:tc>
        <w:tc>
          <w:tcPr>
            <w:tcW w:w="3825" w:type="dxa"/>
            <w:noWrap w:val="0"/>
            <w:vAlign w:val="center"/>
          </w:tcPr>
          <w:p w14:paraId="306CB81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08F26CA4">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41233058">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15DA33DF">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kern w:val="0"/>
                <w:sz w:val="24"/>
                <w:szCs w:val="24"/>
                <w:lang w:eastAsia="zh-CN" w:bidi="ar"/>
              </w:rPr>
              <w:t>抗</w:t>
            </w:r>
            <w:r>
              <w:rPr>
                <w:rFonts w:hint="eastAsia" w:asciiTheme="minorEastAsia" w:hAnsiTheme="minorEastAsia" w:eastAsiaTheme="minorEastAsia" w:cstheme="minorEastAsia"/>
                <w:color w:val="000000"/>
                <w:kern w:val="0"/>
                <w:sz w:val="24"/>
                <w:szCs w:val="24"/>
                <w:lang w:bidi="ar"/>
              </w:rPr>
              <w:t>静电防蛀防皱高支毛呢料</w:t>
            </w:r>
          </w:p>
          <w:p w14:paraId="29E9723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p w14:paraId="10060BE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p>
        </w:tc>
        <w:tc>
          <w:tcPr>
            <w:tcW w:w="645" w:type="dxa"/>
            <w:noWrap w:val="0"/>
            <w:vAlign w:val="center"/>
          </w:tcPr>
          <w:p w14:paraId="798AF64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7A8E43E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1E80027D">
            <w:pPr>
              <w:keepNext w:val="0"/>
              <w:keepLines w:val="0"/>
              <w:pageBreakBefore w:val="0"/>
              <w:widowControl/>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35405" cy="1595120"/>
                  <wp:effectExtent l="0" t="0" r="17145" b="5080"/>
                  <wp:docPr id="25" name="图片 25" descr="165810891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58108917836"/>
                          <pic:cNvPicPr>
                            <a:picLocks noChangeAspect="1"/>
                          </pic:cNvPicPr>
                        </pic:nvPicPr>
                        <pic:blipFill>
                          <a:blip r:embed="rId7"/>
                          <a:stretch>
                            <a:fillRect/>
                          </a:stretch>
                        </pic:blipFill>
                        <pic:spPr>
                          <a:xfrm>
                            <a:off x="0" y="0"/>
                            <a:ext cx="1335405" cy="1595120"/>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02080" cy="1515110"/>
                  <wp:effectExtent l="0" t="0" r="0" b="8890"/>
                  <wp:docPr id="26" name="图片 26" descr="165810894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58108942781"/>
                          <pic:cNvPicPr>
                            <a:picLocks noChangeAspect="1"/>
                          </pic:cNvPicPr>
                        </pic:nvPicPr>
                        <pic:blipFill>
                          <a:blip r:embed="rId8"/>
                          <a:stretch>
                            <a:fillRect/>
                          </a:stretch>
                        </pic:blipFill>
                        <pic:spPr>
                          <a:xfrm>
                            <a:off x="0" y="0"/>
                            <a:ext cx="1402080" cy="1515110"/>
                          </a:xfrm>
                          <a:prstGeom prst="rect">
                            <a:avLst/>
                          </a:prstGeom>
                        </pic:spPr>
                      </pic:pic>
                    </a:graphicData>
                  </a:graphic>
                </wp:inline>
              </w:drawing>
            </w:r>
          </w:p>
        </w:tc>
      </w:tr>
      <w:tr w14:paraId="4DA14DB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1E04B74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649B11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825" w:type="dxa"/>
            <w:noWrap w:val="0"/>
            <w:vAlign w:val="center"/>
          </w:tcPr>
          <w:p w14:paraId="71031CB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10870CE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53E18FF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7269F2A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60BCACF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27BFDA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1670056D">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"C:\\Users\\Administrator\\AppData\\Roaming\\Tencent\\Users\\703761311\\QQ\\WinTemp\\RichOle\\A0OC2@$V_JF6DAX)N`UMHEQ.png"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685925" cy="2143125"/>
                  <wp:effectExtent l="0" t="0" r="9525" b="952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9"/>
                          <a:stretch>
                            <a:fillRect/>
                          </a:stretch>
                        </pic:blipFill>
                        <pic:spPr>
                          <a:xfrm>
                            <a:off x="0" y="0"/>
                            <a:ext cx="1685925" cy="214312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0947CD8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25" w:hRule="atLeast"/>
          <w:jc w:val="center"/>
        </w:trPr>
        <w:tc>
          <w:tcPr>
            <w:tcW w:w="498" w:type="dxa"/>
            <w:noWrap w:val="0"/>
            <w:vAlign w:val="center"/>
          </w:tcPr>
          <w:p w14:paraId="1B21F61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4689D37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825" w:type="dxa"/>
            <w:noWrap w:val="0"/>
            <w:vAlign w:val="center"/>
          </w:tcPr>
          <w:p w14:paraId="3F76B51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4E63E89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1933F8D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C9BBC77">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51C5C00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4DF598A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2700" w:type="dxa"/>
            <w:noWrap w:val="0"/>
            <w:vAlign w:val="center"/>
          </w:tcPr>
          <w:p w14:paraId="08DF5012">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386840" cy="1576070"/>
                  <wp:effectExtent l="0" t="0" r="3810" b="5080"/>
                  <wp:docPr id="30"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图片1"/>
                          <pic:cNvPicPr>
                            <a:picLocks noChangeAspect="1"/>
                          </pic:cNvPicPr>
                        </pic:nvPicPr>
                        <pic:blipFill>
                          <a:blip r:embed="rId5"/>
                          <a:stretch>
                            <a:fillRect/>
                          </a:stretch>
                        </pic:blipFill>
                        <pic:spPr>
                          <a:xfrm>
                            <a:off x="0" y="0"/>
                            <a:ext cx="1386840" cy="1576070"/>
                          </a:xfrm>
                          <a:prstGeom prst="rect">
                            <a:avLst/>
                          </a:prstGeom>
                          <a:noFill/>
                          <a:ln>
                            <a:noFill/>
                          </a:ln>
                        </pic:spPr>
                      </pic:pic>
                    </a:graphicData>
                  </a:graphic>
                </wp:inline>
              </w:drawing>
            </w:r>
          </w:p>
          <w:p w14:paraId="53F05B33">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26210" cy="1596390"/>
                  <wp:effectExtent l="0" t="0" r="2540" b="3810"/>
                  <wp:docPr id="3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IMG_256"/>
                          <pic:cNvPicPr>
                            <a:picLocks noChangeAspect="1"/>
                          </pic:cNvPicPr>
                        </pic:nvPicPr>
                        <pic:blipFill>
                          <a:blip r:embed="rId6"/>
                          <a:stretch>
                            <a:fillRect/>
                          </a:stretch>
                        </pic:blipFill>
                        <pic:spPr>
                          <a:xfrm>
                            <a:off x="0" y="0"/>
                            <a:ext cx="1426210" cy="159639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5A8450F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6" w:hRule="atLeast"/>
          <w:jc w:val="center"/>
        </w:trPr>
        <w:tc>
          <w:tcPr>
            <w:tcW w:w="498" w:type="dxa"/>
            <w:noWrap w:val="0"/>
            <w:vAlign w:val="center"/>
          </w:tcPr>
          <w:p w14:paraId="11A4B11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3359FAD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短袖夹克套装</w:t>
            </w:r>
          </w:p>
        </w:tc>
        <w:tc>
          <w:tcPr>
            <w:tcW w:w="3825" w:type="dxa"/>
            <w:noWrap w:val="0"/>
            <w:vAlign w:val="center"/>
          </w:tcPr>
          <w:p w14:paraId="39570A3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2.成份:上衣：100%棉，成衣免烫。裤子：50%羊毛40%聚酯纤维10%天丝</w:t>
            </w:r>
            <w:r>
              <w:rPr>
                <w:rFonts w:hint="eastAsia" w:asciiTheme="minorEastAsia" w:hAnsiTheme="minorEastAsia" w:eastAsiaTheme="minorEastAsia" w:cstheme="minorEastAsia"/>
                <w:color w:val="000000"/>
                <w:kern w:val="0"/>
                <w:sz w:val="24"/>
                <w:szCs w:val="24"/>
                <w:lang w:eastAsia="zh-CN" w:bidi="ar"/>
              </w:rPr>
              <w:t>。</w:t>
            </w:r>
          </w:p>
          <w:p w14:paraId="6E616F0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0A70601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图。并配带头为银色插口式、带体为白色的软腰带</w:t>
            </w:r>
          </w:p>
        </w:tc>
        <w:tc>
          <w:tcPr>
            <w:tcW w:w="645" w:type="dxa"/>
            <w:noWrap w:val="0"/>
            <w:vAlign w:val="center"/>
          </w:tcPr>
          <w:p w14:paraId="5D1A696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2DA4C12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2286A5A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40180" cy="1092200"/>
                  <wp:effectExtent l="0" t="0" r="7620" b="12700"/>
                  <wp:docPr id="1" name="图片 1" descr="165819213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8192136973"/>
                          <pic:cNvPicPr>
                            <a:picLocks noChangeAspect="1"/>
                          </pic:cNvPicPr>
                        </pic:nvPicPr>
                        <pic:blipFill>
                          <a:blip r:embed="rId10"/>
                          <a:stretch>
                            <a:fillRect/>
                          </a:stretch>
                        </pic:blipFill>
                        <pic:spPr>
                          <a:xfrm>
                            <a:off x="0" y="0"/>
                            <a:ext cx="1440180" cy="1092200"/>
                          </a:xfrm>
                          <a:prstGeom prst="rect">
                            <a:avLst/>
                          </a:prstGeom>
                        </pic:spPr>
                      </pic:pic>
                    </a:graphicData>
                  </a:graphic>
                </wp:inline>
              </w:drawing>
            </w:r>
          </w:p>
          <w:p w14:paraId="608DFBB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264285" cy="1415415"/>
                  <wp:effectExtent l="0" t="0" r="12065" b="13335"/>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6"/>
                          <pic:cNvPicPr>
                            <a:picLocks noChangeAspect="1"/>
                          </pic:cNvPicPr>
                        </pic:nvPicPr>
                        <pic:blipFill>
                          <a:blip r:embed="rId6"/>
                          <a:stretch>
                            <a:fillRect/>
                          </a:stretch>
                        </pic:blipFill>
                        <pic:spPr>
                          <a:xfrm>
                            <a:off x="0" y="0"/>
                            <a:ext cx="1264285" cy="141541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2CD4B8D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61" w:hRule="atLeast"/>
          <w:jc w:val="center"/>
        </w:trPr>
        <w:tc>
          <w:tcPr>
            <w:tcW w:w="498" w:type="dxa"/>
            <w:noWrap w:val="0"/>
            <w:vAlign w:val="center"/>
          </w:tcPr>
          <w:p w14:paraId="6FD2092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7C61D32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长袖制式衬衫</w:t>
            </w:r>
          </w:p>
        </w:tc>
        <w:tc>
          <w:tcPr>
            <w:tcW w:w="3825" w:type="dxa"/>
            <w:noWrap w:val="0"/>
            <w:vAlign w:val="center"/>
          </w:tcPr>
          <w:p w14:paraId="02F42F2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A352AE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F5A502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77692B9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690" w:type="dxa"/>
            <w:noWrap w:val="0"/>
            <w:vAlign w:val="center"/>
          </w:tcPr>
          <w:p w14:paraId="2DDAC7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w:t>
            </w:r>
          </w:p>
        </w:tc>
        <w:tc>
          <w:tcPr>
            <w:tcW w:w="2700" w:type="dxa"/>
            <w:noWrap w:val="0"/>
            <w:vAlign w:val="center"/>
          </w:tcPr>
          <w:p w14:paraId="463EA22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95425" cy="1353185"/>
                  <wp:effectExtent l="0" t="0" r="9525" b="18415"/>
                  <wp:docPr id="36"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descr="图片1"/>
                          <pic:cNvPicPr>
                            <a:picLocks noChangeAspect="1"/>
                          </pic:cNvPicPr>
                        </pic:nvPicPr>
                        <pic:blipFill>
                          <a:blip r:embed="rId11"/>
                          <a:stretch>
                            <a:fillRect/>
                          </a:stretch>
                        </pic:blipFill>
                        <pic:spPr>
                          <a:xfrm>
                            <a:off x="0" y="0"/>
                            <a:ext cx="1495425" cy="1353185"/>
                          </a:xfrm>
                          <a:prstGeom prst="rect">
                            <a:avLst/>
                          </a:prstGeom>
                          <a:noFill/>
                          <a:ln>
                            <a:noFill/>
                          </a:ln>
                        </pic:spPr>
                      </pic:pic>
                    </a:graphicData>
                  </a:graphic>
                </wp:inline>
              </w:drawing>
            </w:r>
          </w:p>
        </w:tc>
      </w:tr>
      <w:tr w14:paraId="4575F71A">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0" w:hRule="atLeast"/>
          <w:jc w:val="center"/>
        </w:trPr>
        <w:tc>
          <w:tcPr>
            <w:tcW w:w="498" w:type="dxa"/>
            <w:noWrap w:val="0"/>
            <w:vAlign w:val="center"/>
          </w:tcPr>
          <w:p w14:paraId="16A14A7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62E44AD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825" w:type="dxa"/>
            <w:noWrap w:val="0"/>
            <w:vAlign w:val="top"/>
          </w:tcPr>
          <w:p w14:paraId="490A6C4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4C8FDCE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03609D9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3F03B03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0CF28B2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2700" w:type="dxa"/>
            <w:noWrap w:val="0"/>
            <w:vAlign w:val="center"/>
          </w:tcPr>
          <w:p w14:paraId="013824F3">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63675" cy="1324610"/>
                  <wp:effectExtent l="0" t="0" r="3175" b="8890"/>
                  <wp:docPr id="38" name="图片 2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图片5"/>
                          <pic:cNvPicPr>
                            <a:picLocks noChangeAspect="1"/>
                          </pic:cNvPicPr>
                        </pic:nvPicPr>
                        <pic:blipFill>
                          <a:blip r:embed="rId12"/>
                          <a:stretch>
                            <a:fillRect/>
                          </a:stretch>
                        </pic:blipFill>
                        <pic:spPr>
                          <a:xfrm>
                            <a:off x="0" y="0"/>
                            <a:ext cx="1463675" cy="1324610"/>
                          </a:xfrm>
                          <a:prstGeom prst="rect">
                            <a:avLst/>
                          </a:prstGeom>
                          <a:noFill/>
                          <a:ln>
                            <a:noFill/>
                          </a:ln>
                        </pic:spPr>
                      </pic:pic>
                    </a:graphicData>
                  </a:graphic>
                </wp:inline>
              </w:drawing>
            </w:r>
          </w:p>
        </w:tc>
      </w:tr>
      <w:tr w14:paraId="1C190BD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8" w:hRule="atLeast"/>
          <w:jc w:val="center"/>
        </w:trPr>
        <w:tc>
          <w:tcPr>
            <w:tcW w:w="498" w:type="dxa"/>
            <w:noWrap w:val="0"/>
            <w:vAlign w:val="center"/>
          </w:tcPr>
          <w:p w14:paraId="07C7013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056F68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825" w:type="dxa"/>
            <w:noWrap w:val="0"/>
            <w:vAlign w:val="center"/>
          </w:tcPr>
          <w:p w14:paraId="027C2C8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0AF3961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7F99845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EC0DAE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2BE2E23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2700" w:type="dxa"/>
            <w:noWrap w:val="0"/>
            <w:vAlign w:val="center"/>
          </w:tcPr>
          <w:p w14:paraId="0E6A1C6B">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"C:\\Users\\Administrator\\AppData\\Roaming\\Tencent\\Users\\703761311\\QQ\\WinTemp\\RichOle\\~()L~88)P@E3IIOLM%4R`4M.png"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31925" cy="1349375"/>
                  <wp:effectExtent l="0" t="0" r="15875" b="3175"/>
                  <wp:docPr id="41"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descr="IMG_256"/>
                          <pic:cNvPicPr>
                            <a:picLocks noChangeAspect="1"/>
                          </pic:cNvPicPr>
                        </pic:nvPicPr>
                        <pic:blipFill>
                          <a:blip r:embed="rId13"/>
                          <a:stretch>
                            <a:fillRect/>
                          </a:stretch>
                        </pic:blipFill>
                        <pic:spPr>
                          <a:xfrm>
                            <a:off x="0" y="0"/>
                            <a:ext cx="1431925" cy="134937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752AEF8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92" w:hRule="atLeast"/>
          <w:jc w:val="center"/>
        </w:trPr>
        <w:tc>
          <w:tcPr>
            <w:tcW w:w="498" w:type="dxa"/>
            <w:noWrap w:val="0"/>
            <w:vAlign w:val="center"/>
          </w:tcPr>
          <w:p w14:paraId="09C6FFD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13D99DA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夹克衫</w:t>
            </w:r>
          </w:p>
        </w:tc>
        <w:tc>
          <w:tcPr>
            <w:tcW w:w="3825" w:type="dxa"/>
            <w:noWrap w:val="0"/>
            <w:vAlign w:val="top"/>
          </w:tcPr>
          <w:p w14:paraId="1588C81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43A8F6F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2.成份:100%聚酯纤维，仿毛面料</w:t>
            </w:r>
          </w:p>
          <w:p w14:paraId="7EAA609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款式：制服款式，参考实物样衣图。</w:t>
            </w:r>
          </w:p>
        </w:tc>
        <w:tc>
          <w:tcPr>
            <w:tcW w:w="645" w:type="dxa"/>
            <w:noWrap w:val="0"/>
            <w:vAlign w:val="center"/>
          </w:tcPr>
          <w:p w14:paraId="487A592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37A0117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1B728FA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266825" cy="1280160"/>
                  <wp:effectExtent l="0" t="0" r="9525" b="15240"/>
                  <wp:docPr id="42" name="图片 42" descr="165811295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58112953776"/>
                          <pic:cNvPicPr>
                            <a:picLocks noChangeAspect="1"/>
                          </pic:cNvPicPr>
                        </pic:nvPicPr>
                        <pic:blipFill>
                          <a:blip r:embed="rId14"/>
                          <a:stretch>
                            <a:fillRect/>
                          </a:stretch>
                        </pic:blipFill>
                        <pic:spPr>
                          <a:xfrm>
                            <a:off x="0" y="0"/>
                            <a:ext cx="1266825" cy="1280160"/>
                          </a:xfrm>
                          <a:prstGeom prst="rect">
                            <a:avLst/>
                          </a:prstGeom>
                        </pic:spPr>
                      </pic:pic>
                    </a:graphicData>
                  </a:graphic>
                </wp:inline>
              </w:drawing>
            </w:r>
          </w:p>
        </w:tc>
      </w:tr>
      <w:tr w14:paraId="45A4680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2DACFD7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5FCF2E5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825" w:type="dxa"/>
            <w:noWrap w:val="0"/>
            <w:vAlign w:val="center"/>
          </w:tcPr>
          <w:p w14:paraId="046E4DC3">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5DA0CF1C">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3135DE2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18D6F0B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692B5D4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531F70B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2700" w:type="dxa"/>
            <w:noWrap w:val="0"/>
            <w:vAlign w:val="center"/>
          </w:tcPr>
          <w:p w14:paraId="5B994C0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23060" cy="1059180"/>
                  <wp:effectExtent l="0" t="0" r="15240" b="7620"/>
                  <wp:docPr id="3" name="图片 3" descr="165819310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8193105101"/>
                          <pic:cNvPicPr>
                            <a:picLocks noChangeAspect="1"/>
                          </pic:cNvPicPr>
                        </pic:nvPicPr>
                        <pic:blipFill>
                          <a:blip r:embed="rId15"/>
                          <a:stretch>
                            <a:fillRect/>
                          </a:stretch>
                        </pic:blipFill>
                        <pic:spPr>
                          <a:xfrm>
                            <a:off x="0" y="0"/>
                            <a:ext cx="1623060" cy="1059180"/>
                          </a:xfrm>
                          <a:prstGeom prst="rect">
                            <a:avLst/>
                          </a:prstGeom>
                        </pic:spPr>
                      </pic:pic>
                    </a:graphicData>
                  </a:graphic>
                </wp:inline>
              </w:drawing>
            </w:r>
          </w:p>
          <w:p w14:paraId="1907214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84020" cy="1036320"/>
                  <wp:effectExtent l="0" t="0" r="11430" b="11430"/>
                  <wp:docPr id="4" name="图片 4" descr="16581931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8193153346"/>
                          <pic:cNvPicPr>
                            <a:picLocks noChangeAspect="1"/>
                          </pic:cNvPicPr>
                        </pic:nvPicPr>
                        <pic:blipFill>
                          <a:blip r:embed="rId16"/>
                          <a:stretch>
                            <a:fillRect/>
                          </a:stretch>
                        </pic:blipFill>
                        <pic:spPr>
                          <a:xfrm>
                            <a:off x="0" y="0"/>
                            <a:ext cx="1684020" cy="1036320"/>
                          </a:xfrm>
                          <a:prstGeom prst="rect">
                            <a:avLst/>
                          </a:prstGeom>
                        </pic:spPr>
                      </pic:pic>
                    </a:graphicData>
                  </a:graphic>
                </wp:inline>
              </w:drawing>
            </w:r>
          </w:p>
        </w:tc>
      </w:tr>
      <w:tr w14:paraId="62DD301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16A2865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78B61FB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825" w:type="dxa"/>
            <w:noWrap w:val="0"/>
            <w:vAlign w:val="center"/>
          </w:tcPr>
          <w:p w14:paraId="581034D2">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09D9A5ED">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09CB5ABC">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32F4C75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C771FA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078A056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2FCE18D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51280" cy="792480"/>
                  <wp:effectExtent l="0" t="0" r="1270" b="7620"/>
                  <wp:docPr id="5" name="图片 5" descr="165819335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8193352832"/>
                          <pic:cNvPicPr>
                            <a:picLocks noChangeAspect="1"/>
                          </pic:cNvPicPr>
                        </pic:nvPicPr>
                        <pic:blipFill>
                          <a:blip r:embed="rId17"/>
                          <a:stretch>
                            <a:fillRect/>
                          </a:stretch>
                        </pic:blipFill>
                        <pic:spPr>
                          <a:xfrm>
                            <a:off x="0" y="0"/>
                            <a:ext cx="1351280" cy="792480"/>
                          </a:xfrm>
                          <a:prstGeom prst="rect">
                            <a:avLst/>
                          </a:prstGeom>
                        </pic:spPr>
                      </pic:pic>
                    </a:graphicData>
                  </a:graphic>
                </wp:inline>
              </w:drawing>
            </w:r>
          </w:p>
        </w:tc>
      </w:tr>
      <w:tr w14:paraId="0651B95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35EF9DE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33A969C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825" w:type="dxa"/>
            <w:noWrap w:val="0"/>
            <w:vAlign w:val="center"/>
          </w:tcPr>
          <w:p w14:paraId="054469B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751FABE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79422F40">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5" w:type="dxa"/>
            <w:noWrap w:val="0"/>
            <w:vAlign w:val="center"/>
          </w:tcPr>
          <w:p w14:paraId="0057554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690" w:type="dxa"/>
            <w:noWrap w:val="0"/>
            <w:vAlign w:val="center"/>
          </w:tcPr>
          <w:p w14:paraId="2B68154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w:t>
            </w:r>
          </w:p>
        </w:tc>
        <w:tc>
          <w:tcPr>
            <w:tcW w:w="2700" w:type="dxa"/>
            <w:noWrap w:val="0"/>
            <w:vAlign w:val="center"/>
          </w:tcPr>
          <w:p w14:paraId="29E0E04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35100" cy="1435100"/>
                  <wp:effectExtent l="0" t="0" r="12700" b="12700"/>
                  <wp:docPr id="11" name="图片 11" descr="f4f76063410d8acf8c42124d5324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f76063410d8acf8c42124d5324d62"/>
                          <pic:cNvPicPr>
                            <a:picLocks noChangeAspect="1"/>
                          </pic:cNvPicPr>
                        </pic:nvPicPr>
                        <pic:blipFill>
                          <a:blip r:embed="rId18"/>
                          <a:stretch>
                            <a:fillRect/>
                          </a:stretch>
                        </pic:blipFill>
                        <pic:spPr>
                          <a:xfrm>
                            <a:off x="0" y="0"/>
                            <a:ext cx="1435100" cy="1435100"/>
                          </a:xfrm>
                          <a:prstGeom prst="rect">
                            <a:avLst/>
                          </a:prstGeom>
                        </pic:spPr>
                      </pic:pic>
                    </a:graphicData>
                  </a:graphic>
                </wp:inline>
              </w:drawing>
            </w:r>
          </w:p>
        </w:tc>
      </w:tr>
      <w:tr w14:paraId="51436C5D">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8" w:hRule="atLeast"/>
          <w:jc w:val="center"/>
        </w:trPr>
        <w:tc>
          <w:tcPr>
            <w:tcW w:w="498" w:type="dxa"/>
            <w:noWrap w:val="0"/>
            <w:vAlign w:val="center"/>
          </w:tcPr>
          <w:p w14:paraId="5B9C6D1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07390D1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825" w:type="dxa"/>
            <w:noWrap w:val="0"/>
            <w:vAlign w:val="center"/>
          </w:tcPr>
          <w:p w14:paraId="46DA4BB1">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正面颜色为宝石蓝色，由多组斜行罗径花图案组成，各斜行罗径花颜色为湖蓝色，左下方一个罗径花，颜色为金黄色</w:t>
            </w:r>
          </w:p>
          <w:p w14:paraId="5A4C8FD2">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材质采用100%桑蚕丝面料</w:t>
            </w:r>
          </w:p>
          <w:p w14:paraId="6BAA8D6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728767F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32E7CD0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65EE69D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00810" cy="1336675"/>
                  <wp:effectExtent l="0" t="0" r="8890" b="15875"/>
                  <wp:docPr id="6" name="图片 6" descr="16581940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8194034671"/>
                          <pic:cNvPicPr>
                            <a:picLocks noChangeAspect="1"/>
                          </pic:cNvPicPr>
                        </pic:nvPicPr>
                        <pic:blipFill>
                          <a:blip r:embed="rId19"/>
                          <a:stretch>
                            <a:fillRect/>
                          </a:stretch>
                        </pic:blipFill>
                        <pic:spPr>
                          <a:xfrm>
                            <a:off x="0" y="0"/>
                            <a:ext cx="1400810" cy="1336675"/>
                          </a:xfrm>
                          <a:prstGeom prst="rect">
                            <a:avLst/>
                          </a:prstGeom>
                        </pic:spPr>
                      </pic:pic>
                    </a:graphicData>
                  </a:graphic>
                </wp:inline>
              </w:drawing>
            </w:r>
          </w:p>
        </w:tc>
      </w:tr>
      <w:tr w14:paraId="7CD204E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4BC33C7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027D534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825" w:type="dxa"/>
            <w:noWrap w:val="0"/>
            <w:vAlign w:val="center"/>
          </w:tcPr>
          <w:p w14:paraId="194327B5">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夹体为黄铜板，压柄、齿爪为黄铜带，压簧为硅青铜线，小轴为黄铜线</w:t>
            </w:r>
          </w:p>
          <w:p w14:paraId="725AB028">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颜色为镀金黄色</w:t>
            </w:r>
          </w:p>
          <w:p w14:paraId="4CDE256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7B2A64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2DA1ADC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70EB80E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70355" cy="854710"/>
                  <wp:effectExtent l="0" t="0" r="10795" b="2540"/>
                  <wp:docPr id="7" name="图片 7" descr="165819471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8194717056"/>
                          <pic:cNvPicPr>
                            <a:picLocks noChangeAspect="1"/>
                          </pic:cNvPicPr>
                        </pic:nvPicPr>
                        <pic:blipFill>
                          <a:blip r:embed="rId20"/>
                          <a:stretch>
                            <a:fillRect/>
                          </a:stretch>
                        </pic:blipFill>
                        <pic:spPr>
                          <a:xfrm>
                            <a:off x="0" y="0"/>
                            <a:ext cx="1570355" cy="854710"/>
                          </a:xfrm>
                          <a:prstGeom prst="rect">
                            <a:avLst/>
                          </a:prstGeom>
                        </pic:spPr>
                      </pic:pic>
                    </a:graphicData>
                  </a:graphic>
                </wp:inline>
              </w:drawing>
            </w:r>
          </w:p>
        </w:tc>
      </w:tr>
      <w:tr w14:paraId="7666EF1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8" w:hRule="atLeast"/>
          <w:jc w:val="center"/>
        </w:trPr>
        <w:tc>
          <w:tcPr>
            <w:tcW w:w="498" w:type="dxa"/>
            <w:noWrap w:val="0"/>
            <w:vAlign w:val="center"/>
          </w:tcPr>
          <w:p w14:paraId="2A71FA6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6039166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825" w:type="dxa"/>
            <w:noWrap w:val="0"/>
            <w:vAlign w:val="center"/>
          </w:tcPr>
          <w:p w14:paraId="5C2A46EA">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衬底为黑色，边框和罗径花图案为金黄色，带体为黑色</w:t>
            </w:r>
          </w:p>
          <w:p w14:paraId="5DFF8D0D">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皮带头材料为合金金属体浇铸压膜，表面滴塑磨光，带体材料为双面黑色头层牛皮</w:t>
            </w:r>
          </w:p>
          <w:p w14:paraId="4D0AE19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7A0052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3294BA0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6DEA0F9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35760" cy="1121410"/>
                  <wp:effectExtent l="0" t="0" r="2540" b="2540"/>
                  <wp:docPr id="8" name="图片 8" descr="16581950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8195025316"/>
                          <pic:cNvPicPr>
                            <a:picLocks noChangeAspect="1"/>
                          </pic:cNvPicPr>
                        </pic:nvPicPr>
                        <pic:blipFill>
                          <a:blip r:embed="rId21"/>
                          <a:stretch>
                            <a:fillRect/>
                          </a:stretch>
                        </pic:blipFill>
                        <pic:spPr>
                          <a:xfrm>
                            <a:off x="0" y="0"/>
                            <a:ext cx="1635760" cy="1121410"/>
                          </a:xfrm>
                          <a:prstGeom prst="rect">
                            <a:avLst/>
                          </a:prstGeom>
                        </pic:spPr>
                      </pic:pic>
                    </a:graphicData>
                  </a:graphic>
                </wp:inline>
              </w:drawing>
            </w:r>
          </w:p>
        </w:tc>
      </w:tr>
      <w:tr w14:paraId="264EC4D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9" w:hRule="atLeast"/>
          <w:jc w:val="center"/>
        </w:trPr>
        <w:tc>
          <w:tcPr>
            <w:tcW w:w="498" w:type="dxa"/>
            <w:noWrap w:val="0"/>
            <w:vAlign w:val="center"/>
          </w:tcPr>
          <w:p w14:paraId="042C492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3DD9C3F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825" w:type="dxa"/>
            <w:noWrap w:val="0"/>
            <w:vAlign w:val="center"/>
          </w:tcPr>
          <w:p w14:paraId="3FCD0319">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正面以毛呢布为主料，肩章背面衬布及套带布用藏青色布料</w:t>
            </w:r>
          </w:p>
          <w:p w14:paraId="486679FD">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背面有套带和扣眼，缝制时应与肩带上扣眼重合</w:t>
            </w:r>
          </w:p>
          <w:p w14:paraId="0F9090F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1EB48F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3CB03F1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76643C6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42110" cy="922655"/>
                  <wp:effectExtent l="0" t="0" r="15240" b="10795"/>
                  <wp:docPr id="9" name="图片 9" descr="16581988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8198862752"/>
                          <pic:cNvPicPr>
                            <a:picLocks noChangeAspect="1"/>
                          </pic:cNvPicPr>
                        </pic:nvPicPr>
                        <pic:blipFill>
                          <a:blip r:embed="rId22"/>
                          <a:stretch>
                            <a:fillRect/>
                          </a:stretch>
                        </pic:blipFill>
                        <pic:spPr>
                          <a:xfrm>
                            <a:off x="0" y="0"/>
                            <a:ext cx="1642110" cy="922655"/>
                          </a:xfrm>
                          <a:prstGeom prst="rect">
                            <a:avLst/>
                          </a:prstGeom>
                        </pic:spPr>
                      </pic:pic>
                    </a:graphicData>
                  </a:graphic>
                </wp:inline>
              </w:drawing>
            </w:r>
          </w:p>
        </w:tc>
      </w:tr>
      <w:tr w14:paraId="50645C7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1" w:hRule="atLeast"/>
          <w:jc w:val="center"/>
        </w:trPr>
        <w:tc>
          <w:tcPr>
            <w:tcW w:w="498" w:type="dxa"/>
            <w:noWrap w:val="0"/>
            <w:vAlign w:val="center"/>
          </w:tcPr>
          <w:p w14:paraId="773DCDF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3B570B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825" w:type="dxa"/>
            <w:noWrap w:val="0"/>
            <w:vAlign w:val="center"/>
          </w:tcPr>
          <w:p w14:paraId="5F9714F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6E13839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1ACF80B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38AC51D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4578D1F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50670" cy="874395"/>
                  <wp:effectExtent l="0" t="0" r="11430" b="1905"/>
                  <wp:docPr id="10" name="图片 10" descr="16581988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8198881954"/>
                          <pic:cNvPicPr>
                            <a:picLocks noChangeAspect="1"/>
                          </pic:cNvPicPr>
                        </pic:nvPicPr>
                        <pic:blipFill>
                          <a:blip r:embed="rId23"/>
                          <a:stretch>
                            <a:fillRect/>
                          </a:stretch>
                        </pic:blipFill>
                        <pic:spPr>
                          <a:xfrm>
                            <a:off x="0" y="0"/>
                            <a:ext cx="1550670" cy="874395"/>
                          </a:xfrm>
                          <a:prstGeom prst="rect">
                            <a:avLst/>
                          </a:prstGeom>
                        </pic:spPr>
                      </pic:pic>
                    </a:graphicData>
                  </a:graphic>
                </wp:inline>
              </w:drawing>
            </w:r>
          </w:p>
        </w:tc>
      </w:tr>
      <w:tr w14:paraId="0003997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9" w:hRule="atLeast"/>
          <w:jc w:val="center"/>
        </w:trPr>
        <w:tc>
          <w:tcPr>
            <w:tcW w:w="498" w:type="dxa"/>
            <w:noWrap w:val="0"/>
            <w:vAlign w:val="center"/>
          </w:tcPr>
          <w:p w14:paraId="6BC7548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7C16789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825" w:type="dxa"/>
            <w:noWrap w:val="0"/>
            <w:vAlign w:val="center"/>
          </w:tcPr>
          <w:p w14:paraId="5D06938A">
            <w:pPr>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样式为罗径花图案，颜色为镀金黄色，材料为镀金铜材。</w:t>
            </w:r>
          </w:p>
          <w:p w14:paraId="6972C98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4ECF898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45972E1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490F045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inline distT="0" distB="0" distL="114300" distR="114300">
                  <wp:extent cx="1612900" cy="942340"/>
                  <wp:effectExtent l="0" t="0" r="6350" b="1016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4"/>
                          <a:stretch>
                            <a:fillRect/>
                          </a:stretch>
                        </pic:blipFill>
                        <pic:spPr>
                          <a:xfrm>
                            <a:off x="0" y="0"/>
                            <a:ext cx="1612900" cy="942340"/>
                          </a:xfrm>
                          <a:prstGeom prst="rect">
                            <a:avLst/>
                          </a:prstGeom>
                          <a:noFill/>
                          <a:ln>
                            <a:noFill/>
                          </a:ln>
                        </pic:spPr>
                      </pic:pic>
                    </a:graphicData>
                  </a:graphic>
                </wp:inline>
              </w:drawing>
            </w:r>
          </w:p>
        </w:tc>
      </w:tr>
      <w:tr w14:paraId="1C13210C">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jc w:val="center"/>
        </w:trPr>
        <w:tc>
          <w:tcPr>
            <w:tcW w:w="498" w:type="dxa"/>
            <w:noWrap w:val="0"/>
            <w:vAlign w:val="center"/>
          </w:tcPr>
          <w:p w14:paraId="44ED592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7E63249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黑色凉皮鞋</w:t>
            </w:r>
          </w:p>
        </w:tc>
        <w:tc>
          <w:tcPr>
            <w:tcW w:w="3825" w:type="dxa"/>
            <w:noWrap w:val="0"/>
            <w:vAlign w:val="center"/>
          </w:tcPr>
          <w:p w14:paraId="3E9A776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7EE643B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555C6AD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3.中标人中标后需提供男士、女士黑色凉皮鞋款式样式供采购人选择</w:t>
            </w:r>
          </w:p>
        </w:tc>
        <w:tc>
          <w:tcPr>
            <w:tcW w:w="645" w:type="dxa"/>
            <w:noWrap w:val="0"/>
            <w:vAlign w:val="center"/>
          </w:tcPr>
          <w:p w14:paraId="4718EFB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690" w:type="dxa"/>
            <w:noWrap w:val="0"/>
            <w:vAlign w:val="center"/>
          </w:tcPr>
          <w:p w14:paraId="3E92202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0E10026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29690" cy="1771650"/>
                  <wp:effectExtent l="0" t="0" r="3810" b="0"/>
                  <wp:docPr id="16" name="图片 16" descr="e4510c7d483340686fef40288c85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4510c7d483340686fef40288c85c68"/>
                          <pic:cNvPicPr>
                            <a:picLocks noChangeAspect="1"/>
                          </pic:cNvPicPr>
                        </pic:nvPicPr>
                        <pic:blipFill>
                          <a:blip r:embed="rId25"/>
                          <a:stretch>
                            <a:fillRect/>
                          </a:stretch>
                        </pic:blipFill>
                        <pic:spPr>
                          <a:xfrm>
                            <a:off x="0" y="0"/>
                            <a:ext cx="1329690" cy="1771650"/>
                          </a:xfrm>
                          <a:prstGeom prst="rect">
                            <a:avLst/>
                          </a:prstGeom>
                        </pic:spPr>
                      </pic:pic>
                    </a:graphicData>
                  </a:graphic>
                </wp:inline>
              </w:drawing>
            </w:r>
          </w:p>
        </w:tc>
      </w:tr>
      <w:tr w14:paraId="2DB5112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0" w:hRule="atLeast"/>
          <w:jc w:val="center"/>
        </w:trPr>
        <w:tc>
          <w:tcPr>
            <w:tcW w:w="498" w:type="dxa"/>
            <w:noWrap w:val="0"/>
            <w:vAlign w:val="center"/>
          </w:tcPr>
          <w:p w14:paraId="68495507">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46F8F702">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825" w:type="dxa"/>
            <w:noWrap w:val="0"/>
            <w:vAlign w:val="center"/>
          </w:tcPr>
          <w:p w14:paraId="46E940C9">
            <w:pPr>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面料为防雨布</w:t>
            </w:r>
          </w:p>
          <w:p w14:paraId="04823F4E">
            <w:pPr>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活内胆料为羽绒</w:t>
            </w:r>
          </w:p>
          <w:p w14:paraId="4F2E721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644927D3">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7C598606">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3BB8993D">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253365</wp:posOffset>
                  </wp:positionH>
                  <wp:positionV relativeFrom="paragraph">
                    <wp:posOffset>137160</wp:posOffset>
                  </wp:positionV>
                  <wp:extent cx="1183005" cy="1681480"/>
                  <wp:effectExtent l="0" t="0" r="5715" b="1016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6"/>
                          <a:stretch>
                            <a:fillRect/>
                          </a:stretch>
                        </pic:blipFill>
                        <pic:spPr>
                          <a:xfrm>
                            <a:off x="0" y="0"/>
                            <a:ext cx="1183005" cy="1681480"/>
                          </a:xfrm>
                          <a:prstGeom prst="rect">
                            <a:avLst/>
                          </a:prstGeom>
                          <a:noFill/>
                          <a:ln>
                            <a:noFill/>
                          </a:ln>
                        </pic:spPr>
                      </pic:pic>
                    </a:graphicData>
                  </a:graphic>
                </wp:anchor>
              </w:drawing>
            </w:r>
          </w:p>
        </w:tc>
      </w:tr>
      <w:tr w14:paraId="2215DD0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5" w:hRule="atLeast"/>
          <w:jc w:val="center"/>
        </w:trPr>
        <w:tc>
          <w:tcPr>
            <w:tcW w:w="498" w:type="dxa"/>
            <w:noWrap w:val="0"/>
            <w:vAlign w:val="center"/>
          </w:tcPr>
          <w:p w14:paraId="04F44C7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825" w:type="dxa"/>
            <w:noWrap w:val="0"/>
            <w:vAlign w:val="center"/>
          </w:tcPr>
          <w:p w14:paraId="49041D9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防寒风雨衣（冲锋衣上衣）</w:t>
            </w:r>
          </w:p>
        </w:tc>
        <w:tc>
          <w:tcPr>
            <w:tcW w:w="3825" w:type="dxa"/>
            <w:noWrap w:val="0"/>
            <w:vAlign w:val="center"/>
          </w:tcPr>
          <w:p w14:paraId="47574A7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1、颜色为深蓝色</w:t>
            </w:r>
          </w:p>
          <w:p w14:paraId="19DF266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2、材质要求防风、防水、透气、保暖、速干、轻量。</w:t>
            </w:r>
          </w:p>
          <w:p w14:paraId="18A6579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款式：冲锋衣款式，参考实物样衣图。</w:t>
            </w:r>
          </w:p>
        </w:tc>
        <w:tc>
          <w:tcPr>
            <w:tcW w:w="645" w:type="dxa"/>
            <w:noWrap w:val="0"/>
            <w:vAlign w:val="center"/>
          </w:tcPr>
          <w:p w14:paraId="0D4F60D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4BEC27C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394D8D3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1695450" cy="2045970"/>
                  <wp:effectExtent l="0" t="0" r="0" b="11430"/>
                  <wp:docPr id="17" name="图片 17" descr="168199541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1995412474"/>
                          <pic:cNvPicPr>
                            <a:picLocks noChangeAspect="1"/>
                          </pic:cNvPicPr>
                        </pic:nvPicPr>
                        <pic:blipFill>
                          <a:blip r:embed="rId27"/>
                          <a:stretch>
                            <a:fillRect/>
                          </a:stretch>
                        </pic:blipFill>
                        <pic:spPr>
                          <a:xfrm>
                            <a:off x="0" y="0"/>
                            <a:ext cx="1695450" cy="2045970"/>
                          </a:xfrm>
                          <a:prstGeom prst="rect">
                            <a:avLst/>
                          </a:prstGeom>
                        </pic:spPr>
                      </pic:pic>
                    </a:graphicData>
                  </a:graphic>
                </wp:inline>
              </w:drawing>
            </w:r>
          </w:p>
        </w:tc>
      </w:tr>
    </w:tbl>
    <w:p w14:paraId="1AC553D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val="en-US" w:eastAsia="zh-CN"/>
        </w:rPr>
        <w:t>备</w:t>
      </w:r>
      <w:r>
        <w:rPr>
          <w:rFonts w:hint="eastAsia" w:ascii="宋体" w:hAnsi="宋体" w:eastAsia="宋体" w:cs="宋体"/>
          <w:b/>
          <w:bCs/>
          <w:spacing w:val="0"/>
          <w:sz w:val="24"/>
          <w:szCs w:val="24"/>
          <w:lang w:eastAsia="zh-CN"/>
        </w:rPr>
        <w:t>注：</w:t>
      </w:r>
    </w:p>
    <w:p w14:paraId="46FBDA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spacing w:val="0"/>
          <w:sz w:val="24"/>
          <w:szCs w:val="24"/>
          <w:lang w:eastAsia="zh-CN"/>
        </w:rPr>
      </w:pPr>
      <w:r>
        <w:rPr>
          <w:rFonts w:hint="eastAsia" w:ascii="宋体" w:hAnsi="宋体" w:eastAsia="宋体" w:cs="宋体"/>
          <w:b/>
          <w:bCs/>
          <w:spacing w:val="0"/>
          <w:sz w:val="24"/>
          <w:szCs w:val="24"/>
          <w:lang w:eastAsia="zh-CN"/>
        </w:rPr>
        <w:t>1、采购清单中涉及尺寸、重量、成分未标明偏离范围的，偏离范围不得超过±</w:t>
      </w:r>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lang w:eastAsia="zh-CN"/>
        </w:rPr>
        <w:t>%。</w:t>
      </w:r>
    </w:p>
    <w:p w14:paraId="1F8C04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三）项目要求</w:t>
      </w:r>
    </w:p>
    <w:p w14:paraId="03B412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highlight w:val="none"/>
        </w:rPr>
        <w:t>投标人必须列出投标产品材料清单，详细标明品牌、型号、规格、产地、制造厂商、数量、性能参数、质量等级、制作工艺、技术指标和功能说明等，提供详细的供货范围清单。</w:t>
      </w:r>
      <w:r>
        <w:rPr>
          <w:rFonts w:hint="eastAsia" w:ascii="宋体" w:hAnsi="宋体" w:eastAsia="宋体" w:cs="宋体"/>
          <w:spacing w:val="0"/>
          <w:sz w:val="24"/>
          <w:szCs w:val="24"/>
        </w:rPr>
        <w:t>提供使用、洗涤说明。投标人的产品材料、技术方案应能全面适应（或超出）采购要求，不得降低采购货物的技术标准和档次，且需列出详细技术参数偏离表，所投货物指标与采购技术要求相比不得存在缺项、漏项。</w:t>
      </w:r>
    </w:p>
    <w:p w14:paraId="45295D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、投标人应根据招标范围列表的内容在技术规格对比表中逐项应答，并在货物说明一览表中提供投标产品的品牌、制造商名称、实际产地、技术性能参数等详细的技术资料。</w:t>
      </w:r>
    </w:p>
    <w:p w14:paraId="37DE29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3</w:t>
      </w:r>
      <w:r>
        <w:rPr>
          <w:rFonts w:hint="eastAsia" w:ascii="宋体" w:hAnsi="宋体" w:eastAsia="宋体" w:cs="宋体"/>
          <w:spacing w:val="0"/>
          <w:sz w:val="24"/>
          <w:szCs w:val="24"/>
        </w:rPr>
        <w:t>、投标人所提供的产品不使用有毒、过敏的染料及化学用剂，并能经多次洗擦而不褪色、不易起毛、抗皱，成衣免烫达到国家三级标准、无裂缝、无走纱、无走线、不变形、防磨光；每套衣服备用纽扣大小各一粒，服装配件不易脱落、破损。</w:t>
      </w:r>
    </w:p>
    <w:p w14:paraId="62796A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4、</w:t>
      </w:r>
      <w:r>
        <w:rPr>
          <w:rFonts w:hint="eastAsia" w:ascii="宋体" w:hAnsi="宋体" w:eastAsia="宋体" w:cs="宋体"/>
          <w:spacing w:val="0"/>
          <w:sz w:val="24"/>
          <w:szCs w:val="24"/>
          <w:lang w:val="en-US" w:eastAsia="zh-CN"/>
        </w:rPr>
        <w:t>制式服装必须满足引航员工作的要求，能满足引航员跨跳、攀爬等动作的灵活性。制服鞋必须满足防滑、防静电和长时间站立的要求。</w:t>
      </w:r>
    </w:p>
    <w:p w14:paraId="6F262D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5</w:t>
      </w:r>
      <w:r>
        <w:rPr>
          <w:rFonts w:hint="eastAsia" w:ascii="宋体" w:hAnsi="宋体" w:eastAsia="宋体" w:cs="宋体"/>
          <w:spacing w:val="0"/>
          <w:sz w:val="24"/>
          <w:szCs w:val="24"/>
        </w:rPr>
        <w:t>、投标人所</w:t>
      </w:r>
      <w:r>
        <w:rPr>
          <w:rFonts w:hint="eastAsia" w:ascii="宋体" w:hAnsi="宋体" w:eastAsia="宋体" w:cs="宋体"/>
          <w:spacing w:val="0"/>
          <w:sz w:val="24"/>
          <w:szCs w:val="24"/>
          <w:lang w:val="en-US" w:eastAsia="zh-CN"/>
        </w:rPr>
        <w:t>提</w:t>
      </w:r>
      <w:r>
        <w:rPr>
          <w:rFonts w:hint="eastAsia" w:ascii="宋体" w:hAnsi="宋体" w:eastAsia="宋体" w:cs="宋体"/>
          <w:spacing w:val="0"/>
          <w:sz w:val="24"/>
          <w:szCs w:val="24"/>
        </w:rPr>
        <w:t>供产品为环保、无毒、安全的产品，对人的身体不会造成危害。</w:t>
      </w:r>
    </w:p>
    <w:p w14:paraId="20BBFF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6</w:t>
      </w:r>
      <w:r>
        <w:rPr>
          <w:rFonts w:hint="eastAsia" w:ascii="宋体" w:hAnsi="宋体" w:eastAsia="宋体" w:cs="宋体"/>
          <w:spacing w:val="0"/>
          <w:sz w:val="24"/>
          <w:szCs w:val="24"/>
        </w:rPr>
        <w:t>、本次招标的产品，投标人须保证提供的所有项目必须是未经拆封、原厂正规合格、品质优良的产品，技术资料齐全、满足</w:t>
      </w:r>
      <w:r>
        <w:rPr>
          <w:rFonts w:hint="eastAsia" w:ascii="宋体" w:hAnsi="宋体" w:eastAsia="宋体" w:cs="宋体"/>
          <w:spacing w:val="0"/>
          <w:sz w:val="24"/>
          <w:szCs w:val="24"/>
          <w:lang w:val="en-US" w:eastAsia="zh-CN"/>
        </w:rPr>
        <w:t>本比选公告</w:t>
      </w:r>
      <w:r>
        <w:rPr>
          <w:rFonts w:hint="eastAsia" w:ascii="宋体" w:hAnsi="宋体" w:eastAsia="宋体" w:cs="宋体"/>
          <w:spacing w:val="0"/>
          <w:sz w:val="24"/>
          <w:szCs w:val="24"/>
        </w:rPr>
        <w:t>的基本要求。</w:t>
      </w:r>
    </w:p>
    <w:p w14:paraId="269AE01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7</w:t>
      </w:r>
      <w:r>
        <w:rPr>
          <w:rFonts w:hint="eastAsia" w:ascii="宋体" w:hAnsi="宋体" w:eastAsia="宋体" w:cs="宋体"/>
          <w:spacing w:val="0"/>
          <w:sz w:val="24"/>
          <w:szCs w:val="24"/>
        </w:rPr>
        <w:t>、投标人应依据</w:t>
      </w:r>
      <w:r>
        <w:rPr>
          <w:rFonts w:hint="eastAsia" w:ascii="宋体" w:hAnsi="宋体" w:eastAsia="宋体" w:cs="宋体"/>
          <w:spacing w:val="0"/>
          <w:sz w:val="24"/>
          <w:szCs w:val="24"/>
          <w:lang w:eastAsia="zh-CN"/>
        </w:rPr>
        <w:t>比选公告</w:t>
      </w:r>
      <w:r>
        <w:rPr>
          <w:rFonts w:hint="eastAsia" w:ascii="宋体" w:hAnsi="宋体" w:eastAsia="宋体" w:cs="宋体"/>
          <w:spacing w:val="0"/>
          <w:sz w:val="24"/>
          <w:szCs w:val="24"/>
        </w:rPr>
        <w:t>要求所作承诺履行职责，如有违约，采购人有权根据协议、合同采取措施保证本次采购货物的顺利进行，并相应追究违约方的违约责任。</w:t>
      </w:r>
    </w:p>
    <w:p w14:paraId="418E83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pPr>
      <w:r>
        <w:rPr>
          <w:rStyle w:val="12"/>
          <w:rFonts w:hint="eastAsia" w:ascii="宋体" w:hAnsi="宋体" w:eastAsia="宋体" w:cs="宋体"/>
          <w:spacing w:val="0"/>
          <w:sz w:val="24"/>
          <w:szCs w:val="24"/>
        </w:rPr>
        <w:t>（</w:t>
      </w:r>
      <w:r>
        <w:rPr>
          <w:rStyle w:val="12"/>
          <w:rFonts w:hint="eastAsia" w:ascii="宋体" w:hAnsi="宋体" w:eastAsia="宋体" w:cs="宋体"/>
          <w:spacing w:val="0"/>
          <w:sz w:val="24"/>
          <w:szCs w:val="24"/>
          <w:lang w:val="en-US" w:eastAsia="zh-CN"/>
        </w:rPr>
        <w:t>四</w:t>
      </w:r>
      <w:r>
        <w:rPr>
          <w:rStyle w:val="12"/>
          <w:rFonts w:hint="eastAsia" w:ascii="宋体" w:hAnsi="宋体" w:eastAsia="宋体" w:cs="宋体"/>
          <w:spacing w:val="0"/>
          <w:sz w:val="24"/>
          <w:szCs w:val="24"/>
        </w:rPr>
        <w:t>）服务要求</w:t>
      </w:r>
    </w:p>
    <w:p w14:paraId="195339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1、本项目专业服装及用品制作采用包工包料的形式。</w:t>
      </w:r>
    </w:p>
    <w:p w14:paraId="1A876C0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2、量体服务：投标人一旦获中标资格，须在签订合同后</w:t>
      </w:r>
      <w:r>
        <w:rPr>
          <w:rFonts w:hint="eastAsia" w:cs="宋体"/>
          <w:spacing w:val="0"/>
          <w:sz w:val="24"/>
          <w:szCs w:val="24"/>
          <w:lang w:val="en-US" w:eastAsia="zh-CN"/>
        </w:rPr>
        <w:t>在采购人</w:t>
      </w:r>
      <w:r>
        <w:rPr>
          <w:rFonts w:hint="eastAsia" w:ascii="宋体" w:hAnsi="宋体" w:eastAsia="宋体" w:cs="宋体"/>
          <w:spacing w:val="0"/>
          <w:sz w:val="24"/>
          <w:szCs w:val="24"/>
        </w:rPr>
        <w:t>指定的时间内到</w:t>
      </w:r>
      <w:r>
        <w:rPr>
          <w:rFonts w:hint="eastAsia" w:cs="宋体"/>
          <w:spacing w:val="0"/>
          <w:sz w:val="24"/>
          <w:szCs w:val="24"/>
          <w:lang w:val="en-US" w:eastAsia="zh-CN"/>
        </w:rPr>
        <w:t>采购人</w:t>
      </w:r>
      <w:r>
        <w:rPr>
          <w:rFonts w:hint="eastAsia" w:ascii="宋体" w:hAnsi="宋体" w:eastAsia="宋体" w:cs="宋体"/>
          <w:spacing w:val="0"/>
          <w:sz w:val="24"/>
          <w:szCs w:val="24"/>
        </w:rPr>
        <w:t>现场为指定人员度身定尺寸（费用由</w:t>
      </w:r>
      <w:r>
        <w:rPr>
          <w:rFonts w:hint="eastAsia" w:cs="宋体"/>
          <w:spacing w:val="0"/>
          <w:sz w:val="24"/>
          <w:szCs w:val="24"/>
          <w:lang w:val="en-US" w:eastAsia="zh-CN"/>
        </w:rPr>
        <w:t>中标人</w:t>
      </w:r>
      <w:r>
        <w:rPr>
          <w:rFonts w:hint="eastAsia" w:ascii="宋体" w:hAnsi="宋体" w:eastAsia="宋体" w:cs="宋体"/>
          <w:spacing w:val="0"/>
          <w:sz w:val="24"/>
          <w:szCs w:val="24"/>
        </w:rPr>
        <w:t>承担），并记录每位</w:t>
      </w:r>
      <w:r>
        <w:rPr>
          <w:rFonts w:hint="eastAsia" w:ascii="宋体" w:hAnsi="宋体" w:eastAsia="宋体" w:cs="宋体"/>
          <w:spacing w:val="0"/>
          <w:sz w:val="24"/>
          <w:szCs w:val="24"/>
          <w:lang w:eastAsia="zh-CN"/>
        </w:rPr>
        <w:t>职工</w:t>
      </w:r>
      <w:r>
        <w:rPr>
          <w:rFonts w:hint="eastAsia" w:ascii="宋体" w:hAnsi="宋体" w:eastAsia="宋体" w:cs="宋体"/>
          <w:spacing w:val="0"/>
          <w:sz w:val="24"/>
          <w:szCs w:val="24"/>
        </w:rPr>
        <w:t>的姓名、性别、所在部门以及有关尺寸，记录表一式二份，由</w:t>
      </w:r>
      <w:r>
        <w:rPr>
          <w:rFonts w:hint="eastAsia" w:cs="宋体"/>
          <w:spacing w:val="0"/>
          <w:sz w:val="24"/>
          <w:szCs w:val="24"/>
          <w:lang w:val="en-US" w:eastAsia="zh-CN"/>
        </w:rPr>
        <w:t>采购人</w:t>
      </w:r>
      <w:r>
        <w:rPr>
          <w:rFonts w:hint="eastAsia" w:ascii="宋体" w:hAnsi="宋体" w:eastAsia="宋体" w:cs="宋体"/>
          <w:spacing w:val="0"/>
          <w:sz w:val="24"/>
          <w:szCs w:val="24"/>
        </w:rPr>
        <w:t>与中标人各存一份，资料必须严格保密。</w:t>
      </w:r>
    </w:p>
    <w:p w14:paraId="6F650A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3、运输：中标人应负责将检验合格后的货物送至采购人指定地点。运输方式由中标人自行选择，所需运输费用（包括服装不合身时、需退回公司修改或重新调换的运费）由中标人承担。中标人应按合同规定的时间和数量与采购人做好服装移交验收工作，运输移交过程所发生的一切费用由中标人承担。</w:t>
      </w:r>
    </w:p>
    <w:p w14:paraId="68B7B19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4、供货包装要求：</w:t>
      </w:r>
    </w:p>
    <w:p w14:paraId="452F01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4.1、每件衣服均要在口袋内侧或洗标上缝有姓名等相关信息的标签，以便发放领取和日后洗涤辨认。服装外包装上必须姓名等相关信息。</w:t>
      </w:r>
    </w:p>
    <w:p w14:paraId="409FAB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4.2、中标人对所提供的货物应采用保护措施进行包装，其中包装应适合远程运输，并能防潮、防震、防破损、防皱，不致因上述原因出现任何损坏，中标人应对包装不妥造成的损坏及其它损失承担责任。包装材料应采用可回收材料并确保不会造成环境污染。</w:t>
      </w:r>
    </w:p>
    <w:p w14:paraId="0FF822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5、标准要求</w:t>
      </w:r>
    </w:p>
    <w:p w14:paraId="710F5D2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5.1、所投服装及用品的各项质量技术指标必须满足国家标准一等品质量技术要求。</w:t>
      </w:r>
    </w:p>
    <w:p w14:paraId="20E4031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5.2、所投服装及用品的样式和制作标准必须满足本招标项目的结构、面料、颜色及工艺等要求。</w:t>
      </w:r>
    </w:p>
    <w:p w14:paraId="272F2D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highlight w:val="none"/>
        </w:rPr>
      </w:pPr>
      <w:r>
        <w:rPr>
          <w:rStyle w:val="12"/>
          <w:rFonts w:hint="eastAsia" w:ascii="宋体" w:hAnsi="宋体" w:eastAsia="宋体" w:cs="宋体"/>
          <w:spacing w:val="0"/>
          <w:sz w:val="24"/>
          <w:szCs w:val="24"/>
          <w:highlight w:val="none"/>
        </w:rPr>
        <w:t>（</w:t>
      </w:r>
      <w:r>
        <w:rPr>
          <w:rStyle w:val="12"/>
          <w:rFonts w:hint="eastAsia" w:ascii="宋体" w:hAnsi="宋体" w:eastAsia="宋体" w:cs="宋体"/>
          <w:spacing w:val="0"/>
          <w:sz w:val="24"/>
          <w:szCs w:val="24"/>
          <w:highlight w:val="none"/>
          <w:lang w:val="en-US" w:eastAsia="zh-CN"/>
        </w:rPr>
        <w:t>五</w:t>
      </w:r>
      <w:r>
        <w:rPr>
          <w:rStyle w:val="12"/>
          <w:rFonts w:hint="eastAsia" w:ascii="宋体" w:hAnsi="宋体" w:eastAsia="宋体" w:cs="宋体"/>
          <w:spacing w:val="0"/>
          <w:sz w:val="24"/>
          <w:szCs w:val="24"/>
          <w:highlight w:val="none"/>
        </w:rPr>
        <w:t>）样品要求</w:t>
      </w:r>
    </w:p>
    <w:p w14:paraId="0C164E0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highlight w:val="none"/>
        </w:rPr>
      </w:pPr>
      <w:r>
        <w:rPr>
          <w:rFonts w:hint="eastAsia" w:ascii="宋体" w:hAnsi="宋体" w:eastAsia="宋体" w:cs="宋体"/>
          <w:spacing w:val="0"/>
          <w:sz w:val="24"/>
          <w:szCs w:val="24"/>
          <w:highlight w:val="none"/>
        </w:rPr>
        <w:t>1、投标人应</w:t>
      </w:r>
      <w:r>
        <w:rPr>
          <w:rFonts w:hint="eastAsia" w:ascii="宋体" w:hAnsi="宋体" w:eastAsia="宋体" w:cs="宋体"/>
          <w:spacing w:val="0"/>
          <w:sz w:val="24"/>
          <w:szCs w:val="24"/>
          <w:highlight w:val="none"/>
          <w:lang w:val="en-US" w:eastAsia="zh-CN"/>
        </w:rPr>
        <w:t>在公告截止日期前</w:t>
      </w:r>
      <w:r>
        <w:rPr>
          <w:rFonts w:hint="eastAsia" w:ascii="宋体" w:hAnsi="宋体" w:eastAsia="宋体" w:cs="宋体"/>
          <w:spacing w:val="0"/>
          <w:sz w:val="24"/>
          <w:szCs w:val="24"/>
          <w:highlight w:val="none"/>
        </w:rPr>
        <w:t>提供以下投标样品。未提供投标样品或提供的样品不全的，</w:t>
      </w:r>
      <w:r>
        <w:rPr>
          <w:rFonts w:hint="eastAsia" w:ascii="宋体" w:hAnsi="宋体" w:eastAsia="宋体" w:cs="宋体"/>
          <w:spacing w:val="0"/>
          <w:sz w:val="24"/>
          <w:szCs w:val="24"/>
          <w:highlight w:val="none"/>
          <w:lang w:val="en-US" w:eastAsia="zh-CN"/>
        </w:rPr>
        <w:t>视为无效投标</w:t>
      </w:r>
      <w:r>
        <w:rPr>
          <w:rFonts w:hint="eastAsia" w:ascii="宋体" w:hAnsi="宋体" w:eastAsia="宋体" w:cs="宋体"/>
          <w:spacing w:val="0"/>
          <w:sz w:val="24"/>
          <w:szCs w:val="24"/>
          <w:highlight w:val="none"/>
        </w:rPr>
        <w:t>。</w:t>
      </w: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70"/>
        <w:gridCol w:w="5220"/>
        <w:gridCol w:w="1545"/>
        <w:gridCol w:w="1588"/>
      </w:tblGrid>
      <w:tr w14:paraId="6B8B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1FB45A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序号</w:t>
            </w:r>
          </w:p>
        </w:tc>
        <w:tc>
          <w:tcPr>
            <w:tcW w:w="5190" w:type="dxa"/>
            <w:shd w:val="clear" w:color="auto" w:fill="auto"/>
            <w:tcMar>
              <w:top w:w="0" w:type="dxa"/>
              <w:left w:w="105" w:type="dxa"/>
              <w:bottom w:w="0" w:type="dxa"/>
              <w:right w:w="105" w:type="dxa"/>
            </w:tcMar>
            <w:vAlign w:val="center"/>
          </w:tcPr>
          <w:p w14:paraId="3E636B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名 称</w:t>
            </w:r>
          </w:p>
        </w:tc>
        <w:tc>
          <w:tcPr>
            <w:tcW w:w="1515" w:type="dxa"/>
            <w:shd w:val="clear" w:color="auto" w:fill="auto"/>
            <w:tcMar>
              <w:top w:w="0" w:type="dxa"/>
              <w:left w:w="105" w:type="dxa"/>
              <w:bottom w:w="0" w:type="dxa"/>
              <w:right w:w="105" w:type="dxa"/>
            </w:tcMar>
            <w:vAlign w:val="center"/>
          </w:tcPr>
          <w:p w14:paraId="594A37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单位</w:t>
            </w:r>
          </w:p>
        </w:tc>
        <w:tc>
          <w:tcPr>
            <w:tcW w:w="1543" w:type="dxa"/>
            <w:shd w:val="clear" w:color="auto" w:fill="auto"/>
            <w:tcMar>
              <w:top w:w="0" w:type="dxa"/>
              <w:left w:w="105" w:type="dxa"/>
              <w:bottom w:w="0" w:type="dxa"/>
              <w:right w:w="105" w:type="dxa"/>
            </w:tcMar>
            <w:vAlign w:val="center"/>
          </w:tcPr>
          <w:p w14:paraId="37A2830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数量</w:t>
            </w:r>
          </w:p>
        </w:tc>
      </w:tr>
      <w:tr w14:paraId="2293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022AE01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宋体" w:hAnsi="宋体" w:eastAsia="宋体" w:cs="宋体"/>
                <w:spacing w:val="0"/>
                <w:sz w:val="24"/>
                <w:szCs w:val="24"/>
              </w:rPr>
              <w:t>1</w:t>
            </w:r>
          </w:p>
        </w:tc>
        <w:tc>
          <w:tcPr>
            <w:tcW w:w="5190" w:type="dxa"/>
            <w:shd w:val="clear" w:color="auto" w:fill="auto"/>
            <w:tcMar>
              <w:top w:w="0" w:type="dxa"/>
              <w:left w:w="105" w:type="dxa"/>
              <w:bottom w:w="0" w:type="dxa"/>
              <w:right w:w="105" w:type="dxa"/>
            </w:tcMar>
            <w:vAlign w:val="center"/>
          </w:tcPr>
          <w:p w14:paraId="02E3BD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冬</w:t>
            </w:r>
            <w:r>
              <w:rPr>
                <w:rFonts w:hint="eastAsia" w:cs="宋体"/>
                <w:color w:val="auto"/>
                <w:spacing w:val="0"/>
                <w:sz w:val="24"/>
                <w:szCs w:val="24"/>
                <w:lang w:eastAsia="zh-CN"/>
              </w:rPr>
              <w:t>制服</w:t>
            </w:r>
            <w:r>
              <w:rPr>
                <w:rFonts w:hint="eastAsia" w:ascii="宋体" w:hAnsi="宋体" w:eastAsia="宋体" w:cs="宋体"/>
                <w:color w:val="auto"/>
                <w:spacing w:val="0"/>
                <w:sz w:val="24"/>
                <w:szCs w:val="24"/>
              </w:rPr>
              <w:t>男装</w:t>
            </w:r>
          </w:p>
        </w:tc>
        <w:tc>
          <w:tcPr>
            <w:tcW w:w="1515" w:type="dxa"/>
            <w:shd w:val="clear" w:color="auto" w:fill="auto"/>
            <w:tcMar>
              <w:top w:w="0" w:type="dxa"/>
              <w:left w:w="105" w:type="dxa"/>
              <w:bottom w:w="0" w:type="dxa"/>
              <w:right w:w="105" w:type="dxa"/>
            </w:tcMar>
            <w:vAlign w:val="center"/>
          </w:tcPr>
          <w:p w14:paraId="7A0236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宋体"/>
                <w:color w:val="auto"/>
                <w:lang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64DF4D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color w:val="auto"/>
                <w:lang w:val="en-US" w:eastAsia="zh-CN"/>
              </w:rPr>
            </w:pPr>
            <w:r>
              <w:rPr>
                <w:rFonts w:hint="eastAsia"/>
                <w:color w:val="auto"/>
                <w:lang w:val="en-US" w:eastAsia="zh-CN"/>
              </w:rPr>
              <w:t>1</w:t>
            </w:r>
          </w:p>
        </w:tc>
      </w:tr>
      <w:tr w14:paraId="3621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10CAE9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2</w:t>
            </w:r>
          </w:p>
        </w:tc>
        <w:tc>
          <w:tcPr>
            <w:tcW w:w="5190" w:type="dxa"/>
            <w:shd w:val="clear" w:color="auto" w:fill="auto"/>
            <w:tcMar>
              <w:top w:w="0" w:type="dxa"/>
              <w:left w:w="105" w:type="dxa"/>
              <w:bottom w:w="0" w:type="dxa"/>
              <w:right w:w="105" w:type="dxa"/>
            </w:tcMar>
            <w:vAlign w:val="center"/>
          </w:tcPr>
          <w:p w14:paraId="1DDA6CE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冬</w:t>
            </w:r>
            <w:r>
              <w:rPr>
                <w:rFonts w:hint="eastAsia" w:cs="宋体"/>
                <w:color w:val="auto"/>
                <w:spacing w:val="0"/>
                <w:sz w:val="24"/>
                <w:szCs w:val="24"/>
                <w:lang w:eastAsia="zh-CN"/>
              </w:rPr>
              <w:t>制服</w:t>
            </w:r>
            <w:r>
              <w:rPr>
                <w:rFonts w:hint="eastAsia" w:ascii="宋体" w:hAnsi="宋体" w:eastAsia="宋体" w:cs="宋体"/>
                <w:color w:val="auto"/>
                <w:spacing w:val="0"/>
                <w:sz w:val="24"/>
                <w:szCs w:val="24"/>
              </w:rPr>
              <w:t>女装</w:t>
            </w:r>
          </w:p>
        </w:tc>
        <w:tc>
          <w:tcPr>
            <w:tcW w:w="1515" w:type="dxa"/>
            <w:shd w:val="clear" w:color="auto" w:fill="auto"/>
            <w:tcMar>
              <w:top w:w="0" w:type="dxa"/>
              <w:left w:w="105" w:type="dxa"/>
              <w:bottom w:w="0" w:type="dxa"/>
              <w:right w:w="105" w:type="dxa"/>
            </w:tcMar>
            <w:vAlign w:val="center"/>
          </w:tcPr>
          <w:p w14:paraId="3D8B5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601261E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pacing w:val="0"/>
                <w:sz w:val="24"/>
                <w:szCs w:val="24"/>
                <w:lang w:val="en-US" w:eastAsia="zh-CN"/>
              </w:rPr>
            </w:pPr>
            <w:r>
              <w:rPr>
                <w:rFonts w:hint="eastAsia" w:cs="宋体"/>
                <w:color w:val="auto"/>
                <w:spacing w:val="0"/>
                <w:sz w:val="24"/>
                <w:szCs w:val="24"/>
                <w:lang w:val="en-US" w:eastAsia="zh-CN"/>
              </w:rPr>
              <w:t>1</w:t>
            </w:r>
          </w:p>
        </w:tc>
      </w:tr>
      <w:tr w14:paraId="0858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6971BC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3</w:t>
            </w:r>
          </w:p>
        </w:tc>
        <w:tc>
          <w:tcPr>
            <w:tcW w:w="5190" w:type="dxa"/>
            <w:shd w:val="clear" w:color="auto" w:fill="auto"/>
            <w:tcMar>
              <w:top w:w="0" w:type="dxa"/>
              <w:left w:w="105" w:type="dxa"/>
              <w:bottom w:w="0" w:type="dxa"/>
              <w:right w:w="105" w:type="dxa"/>
            </w:tcMar>
            <w:vAlign w:val="center"/>
          </w:tcPr>
          <w:p w14:paraId="2DB466B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cs="宋体"/>
                <w:color w:val="auto"/>
                <w:spacing w:val="0"/>
                <w:sz w:val="24"/>
                <w:szCs w:val="24"/>
                <w:lang w:val="en-US" w:eastAsia="zh-CN"/>
              </w:rPr>
              <w:t>男</w:t>
            </w:r>
            <w:r>
              <w:rPr>
                <w:rFonts w:hint="eastAsia" w:ascii="宋体" w:hAnsi="宋体" w:eastAsia="宋体" w:cs="宋体"/>
                <w:color w:val="auto"/>
                <w:spacing w:val="0"/>
                <w:sz w:val="24"/>
                <w:szCs w:val="24"/>
              </w:rPr>
              <w:t>制式长袖衬衫</w:t>
            </w:r>
          </w:p>
        </w:tc>
        <w:tc>
          <w:tcPr>
            <w:tcW w:w="1515" w:type="dxa"/>
            <w:shd w:val="clear" w:color="auto" w:fill="auto"/>
            <w:tcMar>
              <w:top w:w="0" w:type="dxa"/>
              <w:left w:w="105" w:type="dxa"/>
              <w:bottom w:w="0" w:type="dxa"/>
              <w:right w:w="105" w:type="dxa"/>
            </w:tcMar>
            <w:vAlign w:val="center"/>
          </w:tcPr>
          <w:p w14:paraId="60974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07EC13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pacing w:val="0"/>
                <w:sz w:val="24"/>
                <w:szCs w:val="24"/>
                <w:lang w:val="en-US" w:eastAsia="zh-CN"/>
              </w:rPr>
            </w:pPr>
            <w:r>
              <w:rPr>
                <w:rFonts w:hint="eastAsia" w:cs="宋体"/>
                <w:color w:val="auto"/>
                <w:spacing w:val="0"/>
                <w:sz w:val="24"/>
                <w:szCs w:val="24"/>
                <w:lang w:val="en-US" w:eastAsia="zh-CN"/>
              </w:rPr>
              <w:t>1</w:t>
            </w:r>
          </w:p>
        </w:tc>
      </w:tr>
      <w:tr w14:paraId="7B37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09E00C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4</w:t>
            </w:r>
          </w:p>
        </w:tc>
        <w:tc>
          <w:tcPr>
            <w:tcW w:w="5190" w:type="dxa"/>
            <w:shd w:val="clear" w:color="auto" w:fill="auto"/>
            <w:tcMar>
              <w:top w:w="0" w:type="dxa"/>
              <w:left w:w="105" w:type="dxa"/>
              <w:bottom w:w="0" w:type="dxa"/>
              <w:right w:w="105" w:type="dxa"/>
            </w:tcMar>
            <w:vAlign w:val="center"/>
          </w:tcPr>
          <w:p w14:paraId="30E2D3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女</w:t>
            </w:r>
            <w:r>
              <w:rPr>
                <w:rFonts w:hint="eastAsia" w:ascii="宋体" w:hAnsi="宋体" w:eastAsia="宋体" w:cs="宋体"/>
                <w:color w:val="auto"/>
                <w:spacing w:val="0"/>
                <w:sz w:val="24"/>
                <w:szCs w:val="24"/>
              </w:rPr>
              <w:t>制式短袖衬衫</w:t>
            </w:r>
          </w:p>
        </w:tc>
        <w:tc>
          <w:tcPr>
            <w:tcW w:w="1515" w:type="dxa"/>
            <w:shd w:val="clear" w:color="auto" w:fill="auto"/>
            <w:tcMar>
              <w:top w:w="0" w:type="dxa"/>
              <w:left w:w="105" w:type="dxa"/>
              <w:bottom w:w="0" w:type="dxa"/>
              <w:right w:w="105" w:type="dxa"/>
            </w:tcMar>
            <w:vAlign w:val="center"/>
          </w:tcPr>
          <w:p w14:paraId="17B4F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558031E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1</w:t>
            </w:r>
          </w:p>
        </w:tc>
      </w:tr>
      <w:tr w14:paraId="51E0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1A5535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5</w:t>
            </w:r>
          </w:p>
        </w:tc>
        <w:tc>
          <w:tcPr>
            <w:tcW w:w="5190" w:type="dxa"/>
            <w:shd w:val="clear" w:color="auto" w:fill="auto"/>
            <w:tcMar>
              <w:top w:w="0" w:type="dxa"/>
              <w:left w:w="105" w:type="dxa"/>
              <w:bottom w:w="0" w:type="dxa"/>
              <w:right w:w="105" w:type="dxa"/>
            </w:tcMar>
            <w:vAlign w:val="center"/>
          </w:tcPr>
          <w:p w14:paraId="44D6F4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夹克衫</w:t>
            </w:r>
          </w:p>
        </w:tc>
        <w:tc>
          <w:tcPr>
            <w:tcW w:w="1515" w:type="dxa"/>
            <w:shd w:val="clear" w:color="auto" w:fill="auto"/>
            <w:tcMar>
              <w:top w:w="0" w:type="dxa"/>
              <w:left w:w="105" w:type="dxa"/>
              <w:bottom w:w="0" w:type="dxa"/>
              <w:right w:w="105" w:type="dxa"/>
            </w:tcMar>
            <w:vAlign w:val="center"/>
          </w:tcPr>
          <w:p w14:paraId="4B706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0B6C24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1</w:t>
            </w:r>
          </w:p>
        </w:tc>
      </w:tr>
      <w:tr w14:paraId="3A98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tblCellSpacing w:w="15" w:type="dxa"/>
          <w:jc w:val="center"/>
        </w:trPr>
        <w:tc>
          <w:tcPr>
            <w:tcW w:w="825" w:type="dxa"/>
            <w:shd w:val="clear" w:color="auto" w:fill="auto"/>
            <w:tcMar>
              <w:top w:w="0" w:type="dxa"/>
              <w:left w:w="105" w:type="dxa"/>
              <w:bottom w:w="0" w:type="dxa"/>
              <w:right w:w="105" w:type="dxa"/>
            </w:tcMar>
            <w:vAlign w:val="center"/>
          </w:tcPr>
          <w:p w14:paraId="22A89A7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lang w:val="en-US" w:eastAsia="zh-CN"/>
              </w:rPr>
            </w:pPr>
            <w:r>
              <w:rPr>
                <w:rFonts w:hint="eastAsia"/>
                <w:lang w:val="en-US" w:eastAsia="zh-CN"/>
              </w:rPr>
              <w:t>6</w:t>
            </w:r>
          </w:p>
        </w:tc>
        <w:tc>
          <w:tcPr>
            <w:tcW w:w="5190" w:type="dxa"/>
            <w:shd w:val="clear" w:color="auto" w:fill="auto"/>
            <w:tcMar>
              <w:top w:w="0" w:type="dxa"/>
              <w:left w:w="105" w:type="dxa"/>
              <w:bottom w:w="0" w:type="dxa"/>
              <w:right w:w="105" w:type="dxa"/>
            </w:tcMar>
            <w:vAlign w:val="center"/>
          </w:tcPr>
          <w:p w14:paraId="6F47C87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eastAsia="zh-CN"/>
              </w:rPr>
              <w:t>防寒</w:t>
            </w:r>
            <w:r>
              <w:rPr>
                <w:rFonts w:hint="eastAsia" w:ascii="宋体" w:hAnsi="宋体" w:eastAsia="宋体" w:cs="宋体"/>
                <w:color w:val="auto"/>
                <w:spacing w:val="0"/>
                <w:sz w:val="24"/>
                <w:szCs w:val="24"/>
                <w:lang w:val="en-US" w:eastAsia="zh-CN"/>
              </w:rPr>
              <w:t>风雨衣（冲锋衣上衣）</w:t>
            </w:r>
          </w:p>
        </w:tc>
        <w:tc>
          <w:tcPr>
            <w:tcW w:w="1515" w:type="dxa"/>
            <w:shd w:val="clear" w:color="auto" w:fill="auto"/>
            <w:tcMar>
              <w:top w:w="0" w:type="dxa"/>
              <w:left w:w="105" w:type="dxa"/>
              <w:bottom w:w="0" w:type="dxa"/>
              <w:right w:w="105" w:type="dxa"/>
            </w:tcMar>
            <w:vAlign w:val="center"/>
          </w:tcPr>
          <w:p w14:paraId="21D1223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宋体"/>
                <w:color w:val="auto"/>
                <w:lang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7A782F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color w:val="auto"/>
              </w:rPr>
            </w:pPr>
            <w:r>
              <w:rPr>
                <w:rFonts w:hint="eastAsia" w:ascii="宋体" w:hAnsi="宋体" w:eastAsia="宋体" w:cs="宋体"/>
                <w:color w:val="auto"/>
                <w:spacing w:val="0"/>
                <w:sz w:val="24"/>
                <w:szCs w:val="24"/>
              </w:rPr>
              <w:t>1</w:t>
            </w:r>
          </w:p>
        </w:tc>
      </w:tr>
    </w:tbl>
    <w:p w14:paraId="33B0769E">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2、样品将作为评标的重要依据之一，未提供样品或样品与要求不符的视为无效投标。</w:t>
      </w:r>
    </w:p>
    <w:p w14:paraId="750513E8">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3、所有样品均应粘贴标签，上面标明货物名称、合同包号、序号、规格尺寸，标签应粘贴牢固，书写应正楷、清晰（不得出现投标人名称、品牌、型号）。</w:t>
      </w:r>
    </w:p>
    <w:p w14:paraId="20FDAE34">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采购人有权对成交的样品封存保留作为测试验收依据,若所提供实物与样品不符，则采购人有权退货，按合同规定进行赔偿或采购人暂时使用中标人提供的与样品不符的货物直至中标人重新提供与样品相符的货物直至采购人满意为止。</w:t>
      </w:r>
    </w:p>
    <w:p w14:paraId="7013014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5、评标过程中可能对样品进行拆散检验，由此可能造成的损坏由投标人自行承担。</w:t>
      </w:r>
    </w:p>
    <w:p w14:paraId="0603293F">
      <w:pPr>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6、样品退还安排：中标人样品须交由采购人封存保留作为验收样本，未中标投标人提供的样品在开标结束后予以退还，逾期未自行处理所造成的损失由投标人自行负责。</w:t>
      </w:r>
    </w:p>
    <w:p w14:paraId="38B416A0">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（六）售后服务要求</w:t>
      </w:r>
    </w:p>
    <w:p w14:paraId="5EAFB19C">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1、中标人制作的制服需按采购人着装要求实行1年内免费服务。（免费服务指：因身材变化修改制服、线步脱落再缝制、配件如拉链、钮扣损坏的更换等）</w:t>
      </w:r>
    </w:p>
    <w:p w14:paraId="4F020963">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2、投标人应按照本采购项目特点提供长期良好的售后服务，并在投标文件中提供详细具体的售后服务承诺条款及保证，在质保期内售后服务所需费用列入投标报价。</w:t>
      </w:r>
    </w:p>
    <w:p w14:paraId="25AF404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3、产品按国家规定实行“三包”（所谓“三包”是指包修、包换、包退，含不合体、有质量问题的免费包换）。</w:t>
      </w:r>
    </w:p>
    <w:p w14:paraId="1DF398D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4、按每人穿着适宜为标准，如有问题，采购人自收到服装之日起5个工作日内提出异议；中标人接到异议后，8个工作日内给予调换，否则采购人有权拒付货款。</w:t>
      </w:r>
    </w:p>
    <w:p w14:paraId="6370AAFA">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5、中标人应在中标后根据采购人要求的时间、地点配送货物，对质量不合格或不合体的服装在30天内负责包修、包换，并承担包装、运输等一切费用。包修、包换后的货物应送至采购人指 定地点。</w:t>
      </w:r>
    </w:p>
    <w:p w14:paraId="3B320F1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6、中标人提供的产品须严格按照服装行业有关规范、标准及招标文件要求的技术参数进行生产；产品交付使用壹年内出现质量问题的，需予以修改调换并承担全部费用。</w:t>
      </w:r>
    </w:p>
    <w:p w14:paraId="1C05E32A">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7、货物发到用户并验收合格后1年内，如发现不合体的情况，由中标人负责包修、包换，并承担由此产生的包装、运输来回等一切费用。包修、包换后的货物应送至采购人指 定地点。</w:t>
      </w:r>
    </w:p>
    <w:p w14:paraId="3FD10AE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8、备品备件：中标人应提供确保货物在质保期内正常穿戴所必须的备品备件（如纽扣，缝线等），用透明密封袋挂在吊牌后，该项价格含在投标报价内。</w:t>
      </w:r>
    </w:p>
    <w:p w14:paraId="6DC44D58">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9、投标人须在投标文件中明确项目负责人及联系方式，负责人的职责范围包括本次招标服装的售 后服务。</w:t>
      </w:r>
    </w:p>
    <w:p w14:paraId="344CE917">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default"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10、所提供的服装应能经多次洗擦而不褪色，不易起毛、起泡、不易褶皱、无裂缝、不变形、对皮肤无刺激；所提供的服装面料需防油污；配件不易脱落、破损、纽扣不褪色、缝线牢固、拉链顺滑、纽扣眼平整、不留线头。</w:t>
      </w:r>
    </w:p>
    <w:p w14:paraId="57C88EB6">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、供应商资格</w:t>
      </w:r>
    </w:p>
    <w:p w14:paraId="5CFFA8C7">
      <w:pPr>
        <w:widowControl w:val="0"/>
        <w:spacing w:after="0" w:line="520" w:lineRule="exact"/>
        <w:ind w:firstLine="470" w:firstLineChars="196"/>
        <w:rPr>
          <w:rFonts w:hint="eastAsia" w:asciiTheme="minorEastAsia" w:hAnsiTheme="minorEastAsia" w:eastAsiaTheme="minorEastAsia" w:cstheme="minorEastAsia"/>
          <w:sz w:val="24"/>
          <w:szCs w:val="24"/>
        </w:rPr>
      </w:pPr>
      <w:bookmarkStart w:id="0" w:name="OLE_LINK17"/>
      <w:bookmarkStart w:id="1" w:name="OLE_LINK18"/>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供应商须是有能力提供本比选公告文件所述货物及服务的，提供有效的营业执照复印件；</w:t>
      </w:r>
    </w:p>
    <w:p w14:paraId="476F43F2">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供应商代表必须经供应商的法定代表人关于参与本项目报价的授权，请提供法定代表人授权供应商代表的授权委托书原件（供应商代表是法定代表人的无需提供）、法定代表人和供应商代表的身份证复印件；</w:t>
      </w:r>
    </w:p>
    <w:p w14:paraId="608D89E9">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3.</w:t>
      </w:r>
      <w:r>
        <w:rPr>
          <w:rFonts w:hint="default" w:asciiTheme="minorEastAsia" w:hAnsiTheme="minorEastAsia" w:eastAsiaTheme="minorEastAsia" w:cstheme="minorEastAsia"/>
          <w:sz w:val="24"/>
          <w:szCs w:val="24"/>
        </w:rPr>
        <w:t>供应商需提供参加采购活动前三年内在经营活动中没有重大违法记录书面声明，格式详见附件</w:t>
      </w:r>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w:t>
      </w:r>
    </w:p>
    <w:p w14:paraId="76E21276">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4.</w:t>
      </w:r>
      <w:r>
        <w:rPr>
          <w:rFonts w:hint="default" w:asciiTheme="minorEastAsia" w:hAnsiTheme="minorEastAsia" w:eastAsiaTheme="minorEastAsia" w:cstheme="minorEastAsia"/>
          <w:sz w:val="24"/>
          <w:szCs w:val="24"/>
        </w:rPr>
        <w:t>本项目专门面向中小企业采购，非中、小微企业的将被拒绝。供应商提供的货物应符合《政府采购促进中小企业发展管理办法》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第四条规定的情形，且应当提供《政府采购促进中小企业发展管理办法》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规定的《中小企业声明函》，格式见附件</w:t>
      </w: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w:t>
      </w:r>
    </w:p>
    <w:bookmarkEnd w:id="0"/>
    <w:bookmarkEnd w:id="1"/>
    <w:p w14:paraId="5B7D9115">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、比选方式</w:t>
      </w:r>
    </w:p>
    <w:p w14:paraId="2C939C91">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采购人在符合经营资格的供应商(要求不少于三家)的参选信件中比选，以最低参选总报价确定中选供应商，发出中选通知，签订采购合同。</w:t>
      </w:r>
    </w:p>
    <w:p w14:paraId="4CBC42B6">
      <w:pPr>
        <w:widowControl w:val="0"/>
        <w:spacing w:after="0" w:line="520" w:lineRule="exact"/>
        <w:ind w:firstLine="472" w:firstLineChars="196"/>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五、验收要求</w:t>
      </w:r>
    </w:p>
    <w:p w14:paraId="48FCE706">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1、采购人根据招标文件条款及中标人的中标文件和采购合同进行货物品牌、规格、数量、质量等方面验收。</w:t>
      </w:r>
    </w:p>
    <w:p w14:paraId="4D0E7FA5">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中标人必须保证服装的质量，在采购面料、里料、辅料时，应按照招标文件中服装面料、里料、辅料的要求采购，选择经工商、税务登记的正规厂家。中标人交货验收时必须提供中标产品所使用面料来源的供销合同及资金汇转证明等有效证明材料，若违反以上要求或提供不出面料货源的视为不合格产品。</w:t>
      </w:r>
    </w:p>
    <w:p w14:paraId="00F4D938">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3、对于验收时导致货物的破坏性，中标人须补足货物数量，该项价格含在投标报价内。</w:t>
      </w:r>
    </w:p>
    <w:p w14:paraId="71EC94F0">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中标人必须在规定交货时间内按照招标文件或采购人指定地点负责将货物全部组织发送到最终用户。中标人提供的货物应保持整洁、折叠端正、左右对称、各部位熨烫平整、无漏烫、各部位符合标准要求，保证内在质量与外观质量。</w:t>
      </w:r>
    </w:p>
    <w:p w14:paraId="5DBD9E74">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中标人如有调换产品，降低产品等级标准或提供存在质量缺陷产品，以少充多，以劣充优，以假充真，串通、贿赂或其他严重违法、违规、违约行为的，一经查实，将取消其中标人资格，并按协议及合同规定对中标人进行处罚，列入不良行为记录名单。</w:t>
      </w:r>
    </w:p>
    <w:p w14:paraId="251B0B18">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6、因质量问题发生争议的，由莆田市质量技术监督部门进行相关的鉴定，鉴定结果符合质量技术标准时，鉴定费由采购人承担，否则，鉴定费由中标人承担。</w:t>
      </w:r>
    </w:p>
    <w:p w14:paraId="32A9B9AD">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、费用及支付</w:t>
      </w:r>
    </w:p>
    <w:p w14:paraId="57D48A0D">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1.以中选总报价为采购合同总价，</w:t>
      </w:r>
      <w:r>
        <w:rPr>
          <w:rFonts w:hint="eastAsia" w:ascii="宋体" w:hAnsi="宋体" w:eastAsia="宋体" w:cs="宋体"/>
          <w:sz w:val="24"/>
          <w:szCs w:val="24"/>
        </w:rPr>
        <w:t>包括货物送达采购人指定地点，经采购人验收合格并交货完毕所有可能发生的费用，包括但不限于：货物（含配件、辅助材料等）生产供应、人工费用、加工费、供货前上门量体裁衣、保管、运输、保险费、产品检验检测、验收、设计、修改、配送、包退、包换、包修、税收以及售后 服务、招标代 理服务费等可能发生的一切费用。投标人一旦成交，采购人将不会对其投标报价做出其他补偿。</w:t>
      </w:r>
    </w:p>
    <w:p w14:paraId="0442E283">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2.验收合格后，中选人应提供相应金额的增值税专用发票。采购人在收到中选人增值税专用发票后一个月内支付费用。中选人未及时提供发票的，采购人有权顺延付款。</w:t>
      </w:r>
    </w:p>
    <w:p w14:paraId="214A0EAC">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、参选材料</w:t>
      </w:r>
    </w:p>
    <w:p w14:paraId="30FD8D61">
      <w:pPr>
        <w:widowControl w:val="0"/>
        <w:spacing w:after="0" w:line="52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参选人须提供营业执照复印件（加盖公章）、法人身份证复印件（加盖公章）、</w:t>
      </w:r>
      <w:r>
        <w:rPr>
          <w:rFonts w:hint="eastAsia" w:asciiTheme="minorEastAsia" w:hAnsiTheme="minorEastAsia" w:eastAsiaTheme="minorEastAsia" w:cstheme="minorEastAsia"/>
          <w:sz w:val="24"/>
          <w:szCs w:val="24"/>
        </w:rPr>
        <w:t>参加采购活动前三年内</w:t>
      </w:r>
      <w:r>
        <w:rPr>
          <w:rFonts w:hint="eastAsia" w:asciiTheme="minorEastAsia" w:hAnsiTheme="minorEastAsia" w:eastAsiaTheme="minorEastAsia" w:cstheme="minorEastAsia"/>
          <w:kern w:val="2"/>
          <w:sz w:val="24"/>
          <w:szCs w:val="24"/>
        </w:rPr>
        <w:t>在经营活动中没有重大违法记录书面声明（附件1）、</w:t>
      </w:r>
      <w:r>
        <w:rPr>
          <w:rFonts w:hint="eastAsia" w:ascii="宋体" w:hAnsi="宋体" w:eastAsia="宋体" w:cs="宋体"/>
          <w:i w:val="0"/>
          <w:iCs w:val="0"/>
          <w:caps w:val="0"/>
          <w:color w:val="333333"/>
          <w:spacing w:val="0"/>
          <w:sz w:val="24"/>
          <w:szCs w:val="24"/>
        </w:rPr>
        <w:t>参加采购活动前三年内在经营活动中没有重大违法记录书面声明（附件</w:t>
      </w:r>
      <w:r>
        <w:rPr>
          <w:rFonts w:hint="eastAsia" w:ascii="宋体" w:hAnsi="宋体" w:eastAsia="宋体" w:cs="宋体"/>
          <w:i w:val="0"/>
          <w:iCs w:val="0"/>
          <w:caps w:val="0"/>
          <w:color w:val="333333"/>
          <w:spacing w:val="0"/>
          <w:sz w:val="24"/>
          <w:szCs w:val="24"/>
          <w:lang w:val="en-US"/>
        </w:rPr>
        <w:t>1</w:t>
      </w:r>
      <w:r>
        <w:rPr>
          <w:rFonts w:hint="eastAsia" w:ascii="宋体" w:hAnsi="宋体" w:eastAsia="宋体" w:cs="宋体"/>
          <w:i w:val="0"/>
          <w:iCs w:val="0"/>
          <w:caps w:val="0"/>
          <w:color w:val="333333"/>
          <w:spacing w:val="0"/>
          <w:sz w:val="24"/>
          <w:szCs w:val="24"/>
        </w:rPr>
        <w:t>）、中小企业声明函（附件</w:t>
      </w:r>
      <w:r>
        <w:rPr>
          <w:rFonts w:hint="eastAsia" w:ascii="宋体" w:hAnsi="宋体" w:eastAsia="宋体" w:cs="宋体"/>
          <w:i w:val="0"/>
          <w:iCs w:val="0"/>
          <w:caps w:val="0"/>
          <w:color w:val="333333"/>
          <w:spacing w:val="0"/>
          <w:sz w:val="24"/>
          <w:szCs w:val="24"/>
          <w:lang w:val="en-US"/>
        </w:rPr>
        <w:t>2</w:t>
      </w:r>
      <w:r>
        <w:rPr>
          <w:rFonts w:hint="eastAsia" w:ascii="宋体" w:hAnsi="宋体" w:eastAsia="宋体" w:cs="宋体"/>
          <w:i w:val="0"/>
          <w:iCs w:val="0"/>
          <w:caps w:val="0"/>
          <w:color w:val="333333"/>
          <w:spacing w:val="0"/>
          <w:sz w:val="24"/>
          <w:szCs w:val="24"/>
        </w:rPr>
        <w:t>）、</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参选报价单》（附件</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，加盖公章，注明联系人和联系电话）。</w:t>
      </w:r>
      <w:r>
        <w:rPr>
          <w:rFonts w:hint="eastAsia" w:asciiTheme="minorEastAsia" w:hAnsiTheme="minorEastAsia" w:eastAsiaTheme="minorEastAsia" w:cstheme="minorEastAsia"/>
          <w:b/>
          <w:bCs/>
          <w:kern w:val="2"/>
          <w:sz w:val="24"/>
          <w:szCs w:val="24"/>
        </w:rPr>
        <w:t>以上参选材料缺一不可，材料不齐全、未加盖公章、未注明联系人或联系电话的参选信件视为无效参选件。</w:t>
      </w:r>
    </w:p>
    <w:p w14:paraId="05F2C221">
      <w:pPr>
        <w:widowControl w:val="0"/>
        <w:spacing w:after="0" w:line="520" w:lineRule="exact"/>
        <w:ind w:firstLine="482" w:firstLineChars="200"/>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、参选方式及其他注意事项</w:t>
      </w:r>
    </w:p>
    <w:p w14:paraId="5915957A">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2"/>
          <w:sz w:val="24"/>
          <w:szCs w:val="24"/>
        </w:rPr>
        <w:t>参选方式：参选人可通过直接送达、邮寄方式投递参选件参与比选，参选件应密封并在封面注明“</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参选件”。</w:t>
      </w:r>
      <w:r>
        <w:rPr>
          <w:rFonts w:hint="eastAsia" w:asciiTheme="minorEastAsia" w:hAnsiTheme="minorEastAsia" w:eastAsiaTheme="minorEastAsia" w:cstheme="minorEastAsia"/>
          <w:b/>
          <w:bCs/>
          <w:kern w:val="2"/>
          <w:sz w:val="24"/>
          <w:szCs w:val="24"/>
        </w:rPr>
        <w:t>未注明的参选件无效。</w:t>
      </w:r>
    </w:p>
    <w:p w14:paraId="44F32B2A">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2.截止时间：自本公告发布满</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个工作日，以采购人收到参选信件为准。逾期参选件无效。</w:t>
      </w:r>
    </w:p>
    <w:p w14:paraId="5D5301A3">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3.中选人收到采购人中选通知后，应在5个工作日内提供合同版本，签订采购合同。</w:t>
      </w:r>
    </w:p>
    <w:p w14:paraId="7E997C9E">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.参选人应按《</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参选报价单》所确定的</w:t>
      </w:r>
      <w:r>
        <w:rPr>
          <w:rFonts w:hint="eastAsia" w:asciiTheme="minorEastAsia" w:hAnsiTheme="minorEastAsia" w:eastAsiaTheme="minorEastAsia" w:cstheme="minorEastAsia"/>
          <w:kern w:val="2"/>
          <w:sz w:val="24"/>
          <w:szCs w:val="24"/>
          <w:lang w:val="en-US" w:eastAsia="zh-CN"/>
        </w:rPr>
        <w:t>材质、规格、数量</w:t>
      </w:r>
      <w:r>
        <w:rPr>
          <w:rFonts w:hint="eastAsia" w:asciiTheme="minorEastAsia" w:hAnsiTheme="minorEastAsia" w:eastAsiaTheme="minorEastAsia" w:cstheme="minorEastAsia"/>
          <w:kern w:val="2"/>
          <w:sz w:val="24"/>
          <w:szCs w:val="24"/>
        </w:rPr>
        <w:t>提供</w:t>
      </w:r>
      <w:r>
        <w:rPr>
          <w:rFonts w:hint="eastAsia" w:asciiTheme="minorEastAsia" w:hAnsiTheme="minorEastAsia" w:eastAsiaTheme="minorEastAsia" w:cstheme="minorEastAsia"/>
          <w:sz w:val="24"/>
          <w:szCs w:val="24"/>
          <w:lang w:val="en-US" w:eastAsia="zh-CN"/>
        </w:rPr>
        <w:t>工作服装及装具</w:t>
      </w:r>
      <w:r>
        <w:rPr>
          <w:rFonts w:hint="eastAsia" w:asciiTheme="minorEastAsia" w:hAnsiTheme="minorEastAsia" w:eastAsiaTheme="minorEastAsia" w:cstheme="minorEastAsia"/>
          <w:kern w:val="2"/>
          <w:sz w:val="24"/>
          <w:szCs w:val="24"/>
        </w:rPr>
        <w:t>，并</w:t>
      </w:r>
      <w:r>
        <w:rPr>
          <w:rFonts w:hint="eastAsia" w:asciiTheme="minorEastAsia" w:hAnsiTheme="minorEastAsia" w:eastAsiaTheme="minorEastAsia" w:cstheme="minorEastAsia"/>
          <w:kern w:val="2"/>
          <w:sz w:val="24"/>
          <w:szCs w:val="24"/>
          <w:lang w:val="en-US" w:eastAsia="zh-CN"/>
        </w:rPr>
        <w:t>送至</w:t>
      </w:r>
      <w:r>
        <w:rPr>
          <w:rFonts w:hint="eastAsia" w:asciiTheme="minorEastAsia" w:hAnsiTheme="minorEastAsia" w:eastAsiaTheme="minorEastAsia" w:cstheme="minorEastAsia"/>
          <w:kern w:val="2"/>
          <w:sz w:val="24"/>
          <w:szCs w:val="24"/>
        </w:rPr>
        <w:t>采购人指定</w:t>
      </w:r>
      <w:r>
        <w:rPr>
          <w:rFonts w:hint="eastAsia" w:asciiTheme="minorEastAsia" w:hAnsiTheme="minorEastAsia" w:eastAsiaTheme="minorEastAsia" w:cstheme="minorEastAsia"/>
          <w:kern w:val="2"/>
          <w:sz w:val="24"/>
          <w:szCs w:val="24"/>
          <w:lang w:val="en-US" w:eastAsia="zh-CN"/>
        </w:rPr>
        <w:t>地点</w:t>
      </w:r>
      <w:r>
        <w:rPr>
          <w:rFonts w:hint="eastAsia" w:asciiTheme="minorEastAsia" w:hAnsiTheme="minorEastAsia" w:eastAsiaTheme="minorEastAsia" w:cstheme="minorEastAsia"/>
          <w:kern w:val="2"/>
          <w:sz w:val="24"/>
          <w:szCs w:val="24"/>
        </w:rPr>
        <w:t>。</w:t>
      </w:r>
    </w:p>
    <w:p w14:paraId="71A1068F">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.合同履行期间，采购人、中选人的人员和财产安全各自负责。</w:t>
      </w:r>
    </w:p>
    <w:p w14:paraId="4B961FC6">
      <w:pPr>
        <w:widowControl w:val="0"/>
        <w:spacing w:after="0" w:line="520" w:lineRule="exact"/>
        <w:ind w:firstLine="480" w:firstLineChars="200"/>
        <w:jc w:val="both"/>
        <w:outlineLvl w:val="0"/>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eastAsia="zh-CN"/>
        </w:rPr>
        <w:t>联系人：</w:t>
      </w:r>
      <w:r>
        <w:rPr>
          <w:rFonts w:hint="eastAsia" w:ascii="宋体" w:hAnsi="宋体" w:eastAsia="宋体" w:cs="宋体"/>
          <w:i w:val="0"/>
          <w:iCs w:val="0"/>
          <w:caps w:val="0"/>
          <w:color w:val="333333"/>
          <w:spacing w:val="0"/>
          <w:sz w:val="24"/>
          <w:szCs w:val="24"/>
        </w:rPr>
        <w:t>林</w:t>
      </w:r>
      <w:r>
        <w:rPr>
          <w:rFonts w:hint="eastAsia" w:ascii="宋体" w:hAnsi="宋体" w:eastAsia="宋体" w:cs="宋体"/>
          <w:i w:val="0"/>
          <w:iCs w:val="0"/>
          <w:caps w:val="0"/>
          <w:color w:val="333333"/>
          <w:spacing w:val="0"/>
          <w:sz w:val="24"/>
          <w:szCs w:val="24"/>
          <w:lang w:eastAsia="zh-CN"/>
        </w:rPr>
        <w:t>女士</w:t>
      </w:r>
      <w:r>
        <w:rPr>
          <w:rFonts w:hint="eastAsia" w:ascii="宋体" w:hAnsi="宋体" w:eastAsia="宋体" w:cs="宋体"/>
          <w:i w:val="0"/>
          <w:iCs w:val="0"/>
          <w:caps w:val="0"/>
          <w:color w:val="333333"/>
          <w:spacing w:val="0"/>
          <w:sz w:val="24"/>
          <w:szCs w:val="24"/>
        </w:rPr>
        <w:t>；联系电话 ：</w:t>
      </w:r>
      <w:r>
        <w:rPr>
          <w:rFonts w:hint="eastAsia" w:ascii="宋体" w:hAnsi="宋体" w:eastAsia="宋体" w:cs="宋体"/>
          <w:i w:val="0"/>
          <w:iCs w:val="0"/>
          <w:caps w:val="0"/>
          <w:color w:val="333333"/>
          <w:spacing w:val="0"/>
          <w:sz w:val="24"/>
          <w:szCs w:val="24"/>
          <w:lang w:val="en-US"/>
        </w:rPr>
        <w:t>0594-2339960</w:t>
      </w:r>
      <w:r>
        <w:rPr>
          <w:rFonts w:hint="eastAsia" w:ascii="宋体" w:hAnsi="宋体" w:eastAsia="宋体" w:cs="宋体"/>
          <w:i w:val="0"/>
          <w:iCs w:val="0"/>
          <w:caps w:val="0"/>
          <w:color w:val="333333"/>
          <w:spacing w:val="0"/>
          <w:sz w:val="24"/>
          <w:szCs w:val="24"/>
        </w:rPr>
        <w:t>；邮编：</w:t>
      </w:r>
      <w:r>
        <w:rPr>
          <w:rFonts w:hint="eastAsia" w:ascii="宋体" w:hAnsi="宋体" w:eastAsia="宋体" w:cs="宋体"/>
          <w:i w:val="0"/>
          <w:iCs w:val="0"/>
          <w:caps w:val="0"/>
          <w:color w:val="333333"/>
          <w:spacing w:val="0"/>
          <w:sz w:val="24"/>
          <w:szCs w:val="24"/>
          <w:lang w:val="en-US"/>
        </w:rPr>
        <w:t>351100</w:t>
      </w:r>
      <w:r>
        <w:rPr>
          <w:rFonts w:hint="eastAsia" w:ascii="宋体" w:hAnsi="宋体" w:eastAsia="宋体" w:cs="宋体"/>
          <w:i w:val="0"/>
          <w:iCs w:val="0"/>
          <w:caps w:val="0"/>
          <w:color w:val="333333"/>
          <w:spacing w:val="0"/>
          <w:sz w:val="24"/>
          <w:szCs w:val="24"/>
        </w:rPr>
        <w:t>；地址：福建省莆田市荔城区拱辰街道荔园中路</w:t>
      </w:r>
      <w:r>
        <w:rPr>
          <w:rFonts w:hint="eastAsia" w:ascii="宋体" w:hAnsi="宋体" w:eastAsia="宋体" w:cs="宋体"/>
          <w:i w:val="0"/>
          <w:iCs w:val="0"/>
          <w:caps w:val="0"/>
          <w:color w:val="333333"/>
          <w:spacing w:val="0"/>
          <w:sz w:val="24"/>
          <w:szCs w:val="24"/>
          <w:lang w:val="en-US"/>
        </w:rPr>
        <w:t>918</w:t>
      </w:r>
      <w:r>
        <w:rPr>
          <w:rFonts w:hint="eastAsia" w:ascii="宋体" w:hAnsi="宋体" w:eastAsia="宋体" w:cs="宋体"/>
          <w:i w:val="0"/>
          <w:iCs w:val="0"/>
          <w:caps w:val="0"/>
          <w:color w:val="333333"/>
          <w:spacing w:val="0"/>
          <w:sz w:val="24"/>
          <w:szCs w:val="24"/>
        </w:rPr>
        <w:t>号海峡商务中心</w:t>
      </w:r>
      <w:r>
        <w:rPr>
          <w:rFonts w:hint="eastAsia" w:ascii="宋体" w:hAnsi="宋体" w:eastAsia="宋体" w:cs="宋体"/>
          <w:i w:val="0"/>
          <w:iCs w:val="0"/>
          <w:caps w:val="0"/>
          <w:color w:val="333333"/>
          <w:spacing w:val="0"/>
          <w:sz w:val="24"/>
          <w:szCs w:val="24"/>
          <w:lang w:val="en-US"/>
        </w:rPr>
        <w:t>b</w:t>
      </w:r>
      <w:r>
        <w:rPr>
          <w:rFonts w:hint="eastAsia" w:ascii="宋体" w:hAnsi="宋体" w:eastAsia="宋体" w:cs="宋体"/>
          <w:i w:val="0"/>
          <w:iCs w:val="0"/>
          <w:caps w:val="0"/>
          <w:color w:val="333333"/>
          <w:spacing w:val="0"/>
          <w:sz w:val="24"/>
          <w:szCs w:val="24"/>
        </w:rPr>
        <w:t>栋</w:t>
      </w:r>
      <w:r>
        <w:rPr>
          <w:rFonts w:hint="eastAsia" w:ascii="宋体" w:hAnsi="宋体" w:eastAsia="宋体" w:cs="宋体"/>
          <w:i w:val="0"/>
          <w:iCs w:val="0"/>
          <w:caps w:val="0"/>
          <w:color w:val="333333"/>
          <w:spacing w:val="0"/>
          <w:sz w:val="24"/>
          <w:szCs w:val="24"/>
          <w:lang w:val="en-US"/>
        </w:rPr>
        <w:t>20</w:t>
      </w:r>
      <w:r>
        <w:rPr>
          <w:rFonts w:hint="eastAsia" w:ascii="宋体" w:hAnsi="宋体" w:eastAsia="宋体" w:cs="宋体"/>
          <w:i w:val="0"/>
          <w:iCs w:val="0"/>
          <w:caps w:val="0"/>
          <w:color w:val="333333"/>
          <w:spacing w:val="0"/>
          <w:sz w:val="24"/>
          <w:szCs w:val="24"/>
        </w:rPr>
        <w:t>楼。</w:t>
      </w:r>
    </w:p>
    <w:p w14:paraId="659742C9">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九、开标时间及地点</w:t>
      </w:r>
    </w:p>
    <w:p w14:paraId="0652072F">
      <w:pPr>
        <w:widowControl w:val="0"/>
        <w:spacing w:after="0" w:line="520" w:lineRule="exact"/>
        <w:ind w:firstLine="480" w:firstLineChars="200"/>
        <w:rPr>
          <w:rFonts w:hint="default" w:asciiTheme="minorEastAsia" w:hAnsiTheme="minorEastAsia" w:eastAsiaTheme="minorEastAsia" w:cstheme="minorEastAsia"/>
          <w:kern w:val="2"/>
          <w:sz w:val="24"/>
          <w:szCs w:val="24"/>
          <w:highlight w:val="yellow"/>
        </w:rPr>
      </w:pPr>
      <w:r>
        <w:rPr>
          <w:rFonts w:hint="eastAsia" w:asciiTheme="minorEastAsia" w:hAnsiTheme="minorEastAsia" w:eastAsiaTheme="minorEastAsia" w:cstheme="minorEastAsia"/>
          <w:kern w:val="2"/>
          <w:sz w:val="24"/>
          <w:szCs w:val="24"/>
          <w:lang w:val="en-US"/>
        </w:rPr>
        <w:t>1</w:t>
      </w:r>
      <w:r>
        <w:rPr>
          <w:rFonts w:hint="eastAsia" w:asciiTheme="minorEastAsia" w:hAnsiTheme="minorEastAsia" w:eastAsiaTheme="minorEastAsia" w:cstheme="minorEastAsia"/>
          <w:kern w:val="2"/>
          <w:sz w:val="24"/>
          <w:szCs w:val="24"/>
        </w:rPr>
        <w:t>、开标时间：</w:t>
      </w:r>
      <w:r>
        <w:rPr>
          <w:rFonts w:hint="eastAsia" w:asciiTheme="minorEastAsia" w:hAnsiTheme="minorEastAsia" w:eastAsiaTheme="minorEastAsia" w:cstheme="minorEastAsia"/>
          <w:kern w:val="2"/>
          <w:sz w:val="24"/>
          <w:szCs w:val="24"/>
          <w:lang w:val="en-US"/>
        </w:rPr>
        <w:t>202</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年</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月</w:t>
      </w:r>
      <w:r>
        <w:rPr>
          <w:rFonts w:hint="eastAsia" w:asciiTheme="minorEastAsia" w:hAnsiTheme="minorEastAsia" w:eastAsiaTheme="minorEastAsia" w:cstheme="minorEastAsia"/>
          <w:kern w:val="2"/>
          <w:sz w:val="24"/>
          <w:szCs w:val="24"/>
          <w:highlight w:val="none"/>
          <w:lang w:val="en-US" w:eastAsia="zh-CN"/>
        </w:rPr>
        <w:t>30</w:t>
      </w:r>
      <w:r>
        <w:rPr>
          <w:rFonts w:hint="eastAsia" w:asciiTheme="minorEastAsia" w:hAnsiTheme="minorEastAsia" w:eastAsiaTheme="minorEastAsia" w:cstheme="minorEastAsia"/>
          <w:kern w:val="2"/>
          <w:sz w:val="24"/>
          <w:szCs w:val="24"/>
          <w:highlight w:val="none"/>
        </w:rPr>
        <w:t>日上午</w:t>
      </w:r>
      <w:r>
        <w:rPr>
          <w:rFonts w:hint="eastAsia" w:asciiTheme="minorEastAsia" w:hAnsiTheme="minorEastAsia" w:eastAsiaTheme="minorEastAsia" w:cstheme="minorEastAsia"/>
          <w:kern w:val="2"/>
          <w:sz w:val="24"/>
          <w:szCs w:val="24"/>
          <w:highlight w:val="none"/>
          <w:lang w:val="en-US"/>
        </w:rPr>
        <w:t>10:00</w:t>
      </w:r>
      <w:r>
        <w:rPr>
          <w:rFonts w:hint="eastAsia" w:asciiTheme="minorEastAsia" w:hAnsiTheme="minorEastAsia" w:eastAsiaTheme="minorEastAsia" w:cstheme="minorEastAsia"/>
          <w:kern w:val="2"/>
          <w:sz w:val="24"/>
          <w:szCs w:val="24"/>
          <w:highlight w:val="none"/>
        </w:rPr>
        <w:t>。</w:t>
      </w:r>
    </w:p>
    <w:p w14:paraId="050E1F1E">
      <w:pPr>
        <w:widowControl w:val="0"/>
        <w:spacing w:after="0" w:line="520" w:lineRule="exact"/>
        <w:ind w:firstLine="480" w:firstLineChars="200"/>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rPr>
        <w:t>2</w:t>
      </w:r>
      <w:r>
        <w:rPr>
          <w:rFonts w:hint="eastAsia" w:asciiTheme="minorEastAsia" w:hAnsiTheme="minorEastAsia" w:eastAsiaTheme="minorEastAsia" w:cstheme="minorEastAsia"/>
          <w:kern w:val="2"/>
          <w:sz w:val="24"/>
          <w:szCs w:val="24"/>
        </w:rPr>
        <w:t>、地点：福建省莆田市荔城区拱辰街道荔园中路</w:t>
      </w:r>
      <w:r>
        <w:rPr>
          <w:rFonts w:hint="eastAsia" w:asciiTheme="minorEastAsia" w:hAnsiTheme="minorEastAsia" w:eastAsiaTheme="minorEastAsia" w:cstheme="minorEastAsia"/>
          <w:kern w:val="2"/>
          <w:sz w:val="24"/>
          <w:szCs w:val="24"/>
          <w:lang w:val="en-US"/>
        </w:rPr>
        <w:t>918</w:t>
      </w:r>
      <w:r>
        <w:rPr>
          <w:rFonts w:hint="eastAsia" w:asciiTheme="minorEastAsia" w:hAnsiTheme="minorEastAsia" w:eastAsiaTheme="minorEastAsia" w:cstheme="minorEastAsia"/>
          <w:kern w:val="2"/>
          <w:sz w:val="24"/>
          <w:szCs w:val="24"/>
        </w:rPr>
        <w:t>号海峡商务中心</w:t>
      </w:r>
      <w:r>
        <w:rPr>
          <w:rFonts w:hint="eastAsia" w:asciiTheme="minorEastAsia" w:hAnsiTheme="minorEastAsia" w:eastAsiaTheme="minorEastAsia" w:cstheme="minorEastAsia"/>
          <w:kern w:val="2"/>
          <w:sz w:val="24"/>
          <w:szCs w:val="24"/>
          <w:lang w:val="en-US"/>
        </w:rPr>
        <w:t>b</w:t>
      </w:r>
      <w:r>
        <w:rPr>
          <w:rFonts w:hint="eastAsia" w:asciiTheme="minorEastAsia" w:hAnsiTheme="minorEastAsia" w:eastAsiaTheme="minorEastAsia" w:cstheme="minorEastAsia"/>
          <w:kern w:val="2"/>
          <w:sz w:val="24"/>
          <w:szCs w:val="24"/>
        </w:rPr>
        <w:t>栋</w:t>
      </w:r>
      <w:r>
        <w:rPr>
          <w:rFonts w:hint="eastAsia" w:asciiTheme="minorEastAsia" w:hAnsiTheme="minorEastAsia" w:eastAsiaTheme="minorEastAsia" w:cstheme="minorEastAsia"/>
          <w:kern w:val="2"/>
          <w:sz w:val="24"/>
          <w:szCs w:val="24"/>
          <w:lang w:val="en-US"/>
        </w:rPr>
        <w:t>20</w:t>
      </w:r>
      <w:r>
        <w:rPr>
          <w:rFonts w:hint="eastAsia" w:asciiTheme="minorEastAsia" w:hAnsiTheme="minorEastAsia" w:eastAsiaTheme="minorEastAsia" w:cstheme="minorEastAsia"/>
          <w:kern w:val="2"/>
          <w:sz w:val="24"/>
          <w:szCs w:val="24"/>
        </w:rPr>
        <w:t>楼第二会议室。</w:t>
      </w:r>
    </w:p>
    <w:p w14:paraId="6C2F5B26">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w:t>
      </w:r>
    </w:p>
    <w:p w14:paraId="0E4653F2">
      <w:pPr>
        <w:widowControl w:val="0"/>
        <w:spacing w:after="0" w:line="520" w:lineRule="exact"/>
        <w:ind w:firstLine="480" w:firstLineChars="2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附件：1.参加采购活动前三年内在经营活动中没有重大违法记录书面声明</w:t>
      </w:r>
    </w:p>
    <w:p w14:paraId="35A68324">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2.中小企业声明函</w:t>
      </w:r>
    </w:p>
    <w:p w14:paraId="27CB5DD4">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val="en-US"/>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w:t>
      </w:r>
    </w:p>
    <w:p w14:paraId="579B574B"/>
    <w:p w14:paraId="010C1545"/>
    <w:p w14:paraId="52E2EB40">
      <w:pPr>
        <w:pStyle w:val="2"/>
      </w:pPr>
    </w:p>
    <w:p w14:paraId="59422F82">
      <w:pPr>
        <w:pStyle w:val="2"/>
      </w:pPr>
    </w:p>
    <w:p w14:paraId="6DC11746">
      <w:pPr>
        <w:shd w:val="solid" w:color="FFFFFF" w:fill="auto"/>
        <w:autoSpaceDN w:val="0"/>
        <w:spacing w:before="75" w:after="75" w:line="360" w:lineRule="auto"/>
        <w:rPr>
          <w:rFonts w:ascii="宋体" w:hAnsi="宋体" w:eastAsia="宋体" w:cs="宋体"/>
          <w:bCs/>
          <w:sz w:val="24"/>
          <w:shd w:val="clear" w:color="auto" w:fill="FFFFFF"/>
        </w:rPr>
      </w:pPr>
      <w:r>
        <w:rPr>
          <w:rFonts w:hint="eastAsia" w:ascii="宋体" w:hAnsi="宋体" w:eastAsia="宋体" w:cs="宋体"/>
          <w:bCs/>
          <w:sz w:val="24"/>
          <w:shd w:val="clear" w:color="auto" w:fill="FFFFFF"/>
        </w:rPr>
        <w:t>附件1：</w:t>
      </w:r>
    </w:p>
    <w:p w14:paraId="6B345BF0">
      <w:pPr>
        <w:shd w:val="solid" w:color="FFFFFF" w:fill="auto"/>
        <w:autoSpaceDN w:val="0"/>
        <w:spacing w:before="75" w:after="75" w:line="360" w:lineRule="auto"/>
        <w:jc w:val="center"/>
        <w:rPr>
          <w:rFonts w:ascii="宋体" w:hAnsi="宋体" w:cs="宋体"/>
          <w:sz w:val="24"/>
          <w:shd w:val="clear" w:color="auto" w:fill="FFFFFF"/>
        </w:rPr>
      </w:pPr>
      <w:r>
        <w:rPr>
          <w:rFonts w:hint="eastAsia" w:ascii="宋体" w:hAnsi="宋体" w:cs="宋体"/>
          <w:b/>
          <w:sz w:val="24"/>
          <w:shd w:val="clear" w:color="auto" w:fill="FFFFFF"/>
        </w:rPr>
        <w:t>参加采购活动前三年内在经营活动中没有重大违法记录书面声明</w:t>
      </w:r>
    </w:p>
    <w:p w14:paraId="60F7040B">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致：                     </w:t>
      </w:r>
    </w:p>
    <w:p w14:paraId="5B8C414C">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参加采购活动前三年内，我方在经营活动中没有重大违法记录，也无行贿犯罪记录。</w:t>
      </w:r>
    </w:p>
    <w:p w14:paraId="02545735">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特此声明。</w:t>
      </w:r>
    </w:p>
    <w:p w14:paraId="17413D78">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 ★注意：</w:t>
      </w:r>
    </w:p>
    <w:p w14:paraId="6DF42436">
      <w:pPr>
        <w:shd w:val="solid" w:color="FFFFFF" w:fill="auto"/>
        <w:autoSpaceDN w:val="0"/>
        <w:spacing w:beforeAutospacing="1" w:afterAutospacing="1" w:line="360" w:lineRule="auto"/>
        <w:ind w:right="132" w:rightChars="60"/>
        <w:rPr>
          <w:rFonts w:ascii="宋体" w:hAnsi="宋体" w:eastAsia="宋体" w:cs="宋体"/>
          <w:sz w:val="24"/>
        </w:rPr>
      </w:pPr>
      <w:r>
        <w:rPr>
          <w:rFonts w:hint="eastAsia" w:ascii="宋体" w:hAnsi="宋体" w:eastAsia="宋体" w:cs="宋体"/>
          <w:sz w:val="24"/>
        </w:rPr>
        <w:t>1、“重大违法记录”指供应商因违法经营受到刑事处罚或责令停产停业、吊销许可证或执照、较大数额罚款等行政处罚。</w:t>
      </w:r>
    </w:p>
    <w:p w14:paraId="5D3A79E4">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2、本声明应为原件。</w:t>
      </w:r>
    </w:p>
    <w:p w14:paraId="7788A916">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3、请供应商根据实际情况如实声明，否则视为提供虚假材料。</w:t>
      </w:r>
    </w:p>
    <w:p w14:paraId="37FD9DBF">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供应商：（全称并加盖单位公章）</w:t>
      </w:r>
    </w:p>
    <w:p w14:paraId="6026CDAB">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 xml:space="preserve">供应商代表签字：                   </w:t>
      </w:r>
    </w:p>
    <w:p w14:paraId="58478F12">
      <w:pPr>
        <w:shd w:val="solid" w:color="FFFFFF" w:fill="auto"/>
        <w:autoSpaceDN w:val="0"/>
        <w:spacing w:before="75" w:after="75" w:line="360" w:lineRule="exact"/>
        <w:ind w:firstLine="5280" w:firstLineChars="2200"/>
        <w:rPr>
          <w:rFonts w:hint="eastAsia" w:ascii="宋体" w:hAnsi="宋体" w:eastAsia="宋体" w:cs="宋体"/>
          <w:sz w:val="24"/>
        </w:rPr>
        <w:sectPr>
          <w:pgSz w:w="11906" w:h="16838"/>
          <w:pgMar w:top="720" w:right="720" w:bottom="720" w:left="720" w:header="708" w:footer="708" w:gutter="0"/>
          <w:cols w:space="708" w:num="1"/>
          <w:docGrid w:linePitch="360" w:charSpace="0"/>
        </w:sectPr>
      </w:pPr>
      <w:r>
        <w:rPr>
          <w:rFonts w:hint="eastAsia" w:ascii="宋体" w:hAnsi="宋体" w:eastAsia="宋体" w:cs="宋体"/>
          <w:sz w:val="24"/>
        </w:rPr>
        <w:t xml:space="preserve">日期：    年   月 </w:t>
      </w:r>
    </w:p>
    <w:p w14:paraId="08FB1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left"/>
        <w:rPr>
          <w:rFonts w:ascii="����" w:hAnsi="����" w:eastAsia="����" w:cs="����"/>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附件2：</w:t>
      </w:r>
    </w:p>
    <w:p w14:paraId="06D34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center"/>
        <w:rPr>
          <w:rFonts w:hint="default" w:ascii="����" w:hAnsi="����" w:eastAsia="����" w:cs="����"/>
          <w:i w:val="0"/>
          <w:iCs w:val="0"/>
          <w:caps w:val="0"/>
          <w:color w:val="333333"/>
          <w:spacing w:val="0"/>
          <w:sz w:val="21"/>
          <w:szCs w:val="21"/>
        </w:rPr>
      </w:pPr>
      <w:r>
        <w:rPr>
          <w:rFonts w:ascii="微软雅黑" w:hAnsi="微软雅黑" w:eastAsia="微软雅黑" w:cs="微软雅黑"/>
          <w:b/>
          <w:bCs/>
          <w:i w:val="0"/>
          <w:iCs w:val="0"/>
          <w:caps w:val="0"/>
          <w:color w:val="333333"/>
          <w:spacing w:val="0"/>
          <w:kern w:val="0"/>
          <w:sz w:val="24"/>
          <w:szCs w:val="24"/>
          <w:shd w:val="clear" w:fill="FFFFFF"/>
          <w:lang w:val="en-US" w:eastAsia="zh-CN" w:bidi="ar"/>
        </w:rPr>
        <w:t>中小企业声明函</w:t>
      </w:r>
    </w:p>
    <w:p w14:paraId="68E64B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1"/>
          <w:szCs w:val="21"/>
        </w:rPr>
        <w:t>（专门面向中小企业或小型、微型企业适用）</w:t>
      </w:r>
    </w:p>
    <w:p w14:paraId="7DDB2C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中小企业声明函（货物）</w:t>
      </w:r>
    </w:p>
    <w:p w14:paraId="17B2FB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本公司（联合体）郑重声明，根据《政府采购促进中小企业发展管理办法》（财库﹝</w:t>
      </w:r>
      <w:r>
        <w:rPr>
          <w:rFonts w:hint="eastAsia" w:ascii="宋体" w:hAnsi="宋体" w:eastAsia="宋体" w:cs="宋体"/>
          <w:i w:val="0"/>
          <w:iCs w:val="0"/>
          <w:caps w:val="0"/>
          <w:color w:val="333333"/>
          <w:spacing w:val="0"/>
          <w:sz w:val="24"/>
          <w:szCs w:val="24"/>
          <w:lang w:val="en-US"/>
        </w:rPr>
        <w:t>2020</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rPr>
        <w:t>46 </w:t>
      </w:r>
      <w:r>
        <w:rPr>
          <w:rFonts w:hint="eastAsia" w:ascii="宋体" w:hAnsi="宋体" w:eastAsia="宋体" w:cs="宋体"/>
          <w:i w:val="0"/>
          <w:iCs w:val="0"/>
          <w:caps w:val="0"/>
          <w:color w:val="333333"/>
          <w:spacing w:val="0"/>
          <w:sz w:val="24"/>
          <w:szCs w:val="24"/>
        </w:rPr>
        <w:t>号）的规定，本公司（联合体）参加</w:t>
      </w:r>
      <w:r>
        <w:rPr>
          <w:rFonts w:hint="eastAsia" w:ascii="宋体" w:hAnsi="宋体" w:eastAsia="宋体" w:cs="宋体"/>
          <w:i w:val="0"/>
          <w:iCs w:val="0"/>
          <w:caps w:val="0"/>
          <w:color w:val="333333"/>
          <w:spacing w:val="0"/>
          <w:sz w:val="24"/>
          <w:szCs w:val="24"/>
          <w:u w:val="single"/>
        </w:rPr>
        <w:t>（单位名称）</w:t>
      </w:r>
      <w:r>
        <w:rPr>
          <w:rFonts w:hint="eastAsia" w:ascii="宋体" w:hAnsi="宋体" w:eastAsia="宋体" w:cs="宋体"/>
          <w:i w:val="0"/>
          <w:iCs w:val="0"/>
          <w:caps w:val="0"/>
          <w:color w:val="333333"/>
          <w:spacing w:val="0"/>
          <w:sz w:val="24"/>
          <w:szCs w:val="24"/>
        </w:rPr>
        <w:t>的</w:t>
      </w:r>
      <w:r>
        <w:rPr>
          <w:rFonts w:hint="eastAsia" w:ascii="宋体" w:hAnsi="宋体" w:eastAsia="宋体" w:cs="宋体"/>
          <w:i w:val="0"/>
          <w:iCs w:val="0"/>
          <w:caps w:val="0"/>
          <w:color w:val="333333"/>
          <w:spacing w:val="0"/>
          <w:sz w:val="24"/>
          <w:szCs w:val="24"/>
          <w:u w:val="single"/>
        </w:rPr>
        <w:t>（项目名称）</w:t>
      </w:r>
      <w:r>
        <w:rPr>
          <w:rFonts w:hint="eastAsia" w:ascii="宋体" w:hAnsi="宋体" w:eastAsia="宋体" w:cs="宋体"/>
          <w:i w:val="0"/>
          <w:iCs w:val="0"/>
          <w:caps w:val="0"/>
          <w:color w:val="333333"/>
          <w:spacing w:val="0"/>
          <w:sz w:val="24"/>
          <w:szCs w:val="24"/>
        </w:rPr>
        <w:t>采购活动，提供的货物全部由符合政策要求的中小企业制造。相关企业（含联合体中的中小企业、签订分包意向协议的中小企业） 的具体情况如下：</w:t>
      </w:r>
    </w:p>
    <w:p w14:paraId="19AA18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1.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w:t>
      </w:r>
      <w:r>
        <w:rPr>
          <w:rFonts w:hint="eastAsia" w:ascii="宋体" w:hAnsi="宋体" w:eastAsia="宋体" w:cs="宋体"/>
          <w:i w:val="0"/>
          <w:iCs w:val="0"/>
          <w:caps w:val="0"/>
          <w:color w:val="333333"/>
          <w:spacing w:val="0"/>
          <w:sz w:val="24"/>
          <w:szCs w:val="24"/>
          <w:vertAlign w:val="superscript"/>
          <w:lang w:val="en-US"/>
        </w:rPr>
        <w:t>1</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4B2997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2.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 属 于</w:t>
      </w:r>
      <w:r>
        <w:rPr>
          <w:rFonts w:hint="eastAsia" w:ascii="宋体" w:hAnsi="宋体" w:eastAsia="宋体" w:cs="宋体"/>
          <w:i w:val="0"/>
          <w:iCs w:val="0"/>
          <w:caps w:val="0"/>
          <w:color w:val="333333"/>
          <w:spacing w:val="0"/>
          <w:sz w:val="24"/>
          <w:szCs w:val="24"/>
          <w:u w:val="single"/>
        </w:rPr>
        <w:t> （采购文件中明确的所属行业 ）</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023093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以上企业，不属于大企业的分支机构，不存在控股股东为大企业的情形，也不存在与大企业的负责人为同一人的情形。</w:t>
      </w:r>
    </w:p>
    <w:p w14:paraId="089650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本企业对上述声明内容的真实性负责。如有虚假，将依法承担相应责任。</w:t>
      </w:r>
    </w:p>
    <w:p w14:paraId="7AACE3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p>
    <w:p w14:paraId="476123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企业名称（盖章）：</w:t>
      </w:r>
      <w:r>
        <w:rPr>
          <w:rFonts w:hint="eastAsia" w:ascii="宋体" w:hAnsi="宋体" w:eastAsia="宋体" w:cs="宋体"/>
          <w:i w:val="0"/>
          <w:iCs w:val="0"/>
          <w:caps w:val="0"/>
          <w:color w:val="333333"/>
          <w:spacing w:val="0"/>
          <w:sz w:val="24"/>
          <w:szCs w:val="24"/>
          <w:lang w:val="en-US"/>
        </w:rPr>
        <w:t>        </w:t>
      </w:r>
    </w:p>
    <w:p w14:paraId="0FD4F0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w:t>
      </w:r>
    </w:p>
    <w:p w14:paraId="550C65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64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1"/>
          <w:szCs w:val="21"/>
          <w:lang w:val="en-US"/>
        </w:rPr>
        <w:t>1</w:t>
      </w:r>
      <w:r>
        <w:rPr>
          <w:rFonts w:hint="eastAsia" w:ascii="宋体" w:hAnsi="宋体" w:eastAsia="宋体" w:cs="宋体"/>
          <w:i w:val="0"/>
          <w:iCs w:val="0"/>
          <w:caps w:val="0"/>
          <w:color w:val="333333"/>
          <w:spacing w:val="0"/>
          <w:sz w:val="21"/>
          <w:szCs w:val="21"/>
        </w:rPr>
        <w:t>从业人员、营业收入、资产总额填报上一年度数据，无上一年度数据的新成立企业可不填报。</w:t>
      </w:r>
    </w:p>
    <w:p w14:paraId="1C031C55">
      <w:pPr>
        <w:pStyle w:val="2"/>
        <w:sectPr>
          <w:pgSz w:w="11906" w:h="16838"/>
          <w:pgMar w:top="720" w:right="720" w:bottom="720" w:left="720" w:header="708" w:footer="708" w:gutter="0"/>
          <w:cols w:space="708" w:num="1"/>
          <w:docGrid w:linePitch="360" w:charSpace="0"/>
        </w:sectPr>
      </w:pPr>
    </w:p>
    <w:p w14:paraId="30A05C59">
      <w:pPr>
        <w:pStyle w:val="2"/>
        <w:rPr>
          <w:rFonts w:hint="eastAsia"/>
          <w:lang w:val="en-US" w:eastAsia="zh-CN"/>
        </w:rPr>
      </w:pPr>
      <w:r>
        <w:rPr>
          <w:rFonts w:hint="eastAsia"/>
          <w:lang w:val="en-US" w:eastAsia="zh-CN"/>
        </w:rPr>
        <w:t>附件3：</w:t>
      </w:r>
    </w:p>
    <w:p w14:paraId="3E9DD11B">
      <w:pPr>
        <w:pStyle w:val="2"/>
        <w:jc w:val="center"/>
        <w:rPr>
          <w:rFonts w:hint="eastAsia"/>
          <w:lang w:val="en-US" w:eastAsia="zh-CN"/>
        </w:rPr>
      </w:pP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w:t>
      </w:r>
    </w:p>
    <w:p w14:paraId="7F4C1270">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参选单位：（加盖公章）                         单位：万元</w:t>
      </w:r>
    </w:p>
    <w:tbl>
      <w:tblPr>
        <w:tblStyle w:val="9"/>
        <w:tblW w:w="0" w:type="auto"/>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993"/>
        <w:gridCol w:w="641"/>
        <w:gridCol w:w="526"/>
        <w:gridCol w:w="690"/>
        <w:gridCol w:w="690"/>
      </w:tblGrid>
      <w:tr w14:paraId="4CF3A8B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71FC4E1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5719192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993" w:type="dxa"/>
            <w:noWrap w:val="0"/>
            <w:vAlign w:val="center"/>
          </w:tcPr>
          <w:p w14:paraId="56C9E8F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1" w:type="dxa"/>
            <w:noWrap w:val="0"/>
            <w:vAlign w:val="center"/>
          </w:tcPr>
          <w:p w14:paraId="002FB76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526" w:type="dxa"/>
            <w:noWrap w:val="0"/>
            <w:vAlign w:val="center"/>
          </w:tcPr>
          <w:p w14:paraId="0BFE018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690" w:type="dxa"/>
            <w:noWrap w:val="0"/>
            <w:vAlign w:val="center"/>
          </w:tcPr>
          <w:p w14:paraId="5DDED24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参选单价</w:t>
            </w:r>
          </w:p>
        </w:tc>
        <w:tc>
          <w:tcPr>
            <w:tcW w:w="690" w:type="dxa"/>
            <w:noWrap w:val="0"/>
            <w:vAlign w:val="center"/>
          </w:tcPr>
          <w:p w14:paraId="342CD43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参选总价</w:t>
            </w:r>
          </w:p>
        </w:tc>
      </w:tr>
      <w:tr w14:paraId="6F3EAC6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vMerge w:val="restart"/>
            <w:noWrap w:val="0"/>
            <w:vAlign w:val="center"/>
          </w:tcPr>
          <w:p w14:paraId="1C5F02D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18052DE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138EBF6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993" w:type="dxa"/>
            <w:noWrap w:val="0"/>
            <w:vAlign w:val="center"/>
          </w:tcPr>
          <w:p w14:paraId="489E4B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5D4DBE2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2349FFA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732E899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38A3415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12C55B5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690" w:type="dxa"/>
            <w:noWrap w:val="0"/>
            <w:vAlign w:val="center"/>
          </w:tcPr>
          <w:p w14:paraId="39B60BE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3757D1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3C9BBD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1" w:hRule="atLeast"/>
          <w:jc w:val="center"/>
        </w:trPr>
        <w:tc>
          <w:tcPr>
            <w:tcW w:w="498" w:type="dxa"/>
            <w:vMerge w:val="continue"/>
            <w:noWrap w:val="0"/>
            <w:vAlign w:val="center"/>
          </w:tcPr>
          <w:p w14:paraId="57FC37B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bidi="ar"/>
              </w:rPr>
            </w:pPr>
          </w:p>
        </w:tc>
        <w:tc>
          <w:tcPr>
            <w:tcW w:w="825" w:type="dxa"/>
            <w:noWrap w:val="0"/>
            <w:vAlign w:val="center"/>
          </w:tcPr>
          <w:p w14:paraId="79F608E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春秋制服（女裙）</w:t>
            </w:r>
          </w:p>
        </w:tc>
        <w:tc>
          <w:tcPr>
            <w:tcW w:w="3993" w:type="dxa"/>
            <w:noWrap w:val="0"/>
            <w:vAlign w:val="center"/>
          </w:tcPr>
          <w:p w14:paraId="54FBB8E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43A35415">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390B5452">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3C05387E">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kern w:val="0"/>
                <w:sz w:val="24"/>
                <w:szCs w:val="24"/>
                <w:lang w:eastAsia="zh-CN" w:bidi="ar"/>
              </w:rPr>
              <w:t>抗</w:t>
            </w:r>
            <w:r>
              <w:rPr>
                <w:rFonts w:hint="eastAsia" w:asciiTheme="minorEastAsia" w:hAnsiTheme="minorEastAsia" w:eastAsiaTheme="minorEastAsia" w:cstheme="minorEastAsia"/>
                <w:color w:val="000000"/>
                <w:kern w:val="0"/>
                <w:sz w:val="24"/>
                <w:szCs w:val="24"/>
                <w:lang w:bidi="ar"/>
              </w:rPr>
              <w:t>静电防蛀防皱高支毛呢料</w:t>
            </w:r>
          </w:p>
          <w:p w14:paraId="74B23DE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p w14:paraId="7ECCD8F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41" w:type="dxa"/>
            <w:noWrap w:val="0"/>
            <w:vAlign w:val="center"/>
          </w:tcPr>
          <w:p w14:paraId="0FF4C5C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04D85CB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7F6B2F2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27AFB8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69309BBD">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5795544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7B449F0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993" w:type="dxa"/>
            <w:noWrap w:val="0"/>
            <w:vAlign w:val="center"/>
          </w:tcPr>
          <w:p w14:paraId="7971EEB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2DCB64F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634BA65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0CE8581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2750870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07A5E47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7B8C730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673FE2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F4A78C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8" w:hRule="atLeast"/>
          <w:jc w:val="center"/>
        </w:trPr>
        <w:tc>
          <w:tcPr>
            <w:tcW w:w="498" w:type="dxa"/>
            <w:noWrap w:val="0"/>
            <w:vAlign w:val="center"/>
          </w:tcPr>
          <w:p w14:paraId="2C4B62D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03F4E30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993" w:type="dxa"/>
            <w:noWrap w:val="0"/>
            <w:vAlign w:val="center"/>
          </w:tcPr>
          <w:p w14:paraId="7B70340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6D89CBB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3B00140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3FA8EF2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1A0D988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4D30474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690" w:type="dxa"/>
            <w:noWrap w:val="0"/>
            <w:vAlign w:val="center"/>
          </w:tcPr>
          <w:p w14:paraId="3CDC502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FC9D47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B94A9A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2" w:hRule="atLeast"/>
          <w:jc w:val="center"/>
        </w:trPr>
        <w:tc>
          <w:tcPr>
            <w:tcW w:w="498" w:type="dxa"/>
            <w:noWrap w:val="0"/>
            <w:vAlign w:val="center"/>
          </w:tcPr>
          <w:p w14:paraId="104A5B3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73EFAF9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短袖夹克套装</w:t>
            </w:r>
          </w:p>
        </w:tc>
        <w:tc>
          <w:tcPr>
            <w:tcW w:w="3993" w:type="dxa"/>
            <w:noWrap w:val="0"/>
            <w:vAlign w:val="center"/>
          </w:tcPr>
          <w:p w14:paraId="6E4C532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2.成份:上衣：100%棉，成衣免烫。裤子：50%羊毛40%聚酯纤维10%天丝</w:t>
            </w:r>
            <w:r>
              <w:rPr>
                <w:rFonts w:hint="eastAsia" w:asciiTheme="minorEastAsia" w:hAnsiTheme="minorEastAsia" w:eastAsiaTheme="minorEastAsia" w:cstheme="minorEastAsia"/>
                <w:color w:val="000000"/>
                <w:kern w:val="0"/>
                <w:sz w:val="24"/>
                <w:szCs w:val="24"/>
                <w:lang w:eastAsia="zh-CN" w:bidi="ar"/>
              </w:rPr>
              <w:t>。</w:t>
            </w:r>
          </w:p>
          <w:p w14:paraId="0E0A824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052132B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图。并配带头为银色插口式、带体为白色的软腰带</w:t>
            </w:r>
          </w:p>
        </w:tc>
        <w:tc>
          <w:tcPr>
            <w:tcW w:w="641" w:type="dxa"/>
            <w:noWrap w:val="0"/>
            <w:vAlign w:val="center"/>
          </w:tcPr>
          <w:p w14:paraId="1360FB2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3FC15D8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0B33CE5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728883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6999D4A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4" w:hRule="atLeast"/>
          <w:jc w:val="center"/>
        </w:trPr>
        <w:tc>
          <w:tcPr>
            <w:tcW w:w="498" w:type="dxa"/>
            <w:noWrap w:val="0"/>
            <w:vAlign w:val="center"/>
          </w:tcPr>
          <w:p w14:paraId="06545C4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49DD102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eastAsia="zh-CN"/>
              </w:rPr>
              <w:t>长袖制式衬衫</w:t>
            </w:r>
          </w:p>
        </w:tc>
        <w:tc>
          <w:tcPr>
            <w:tcW w:w="3993" w:type="dxa"/>
            <w:noWrap w:val="0"/>
            <w:vAlign w:val="center"/>
          </w:tcPr>
          <w:p w14:paraId="78B1878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E28D94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7EDFDB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4C5E581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526" w:type="dxa"/>
            <w:noWrap w:val="0"/>
            <w:vAlign w:val="center"/>
          </w:tcPr>
          <w:p w14:paraId="39797F6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w:t>
            </w:r>
          </w:p>
        </w:tc>
        <w:tc>
          <w:tcPr>
            <w:tcW w:w="690" w:type="dxa"/>
            <w:noWrap w:val="0"/>
            <w:vAlign w:val="center"/>
          </w:tcPr>
          <w:p w14:paraId="117F871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c>
          <w:tcPr>
            <w:tcW w:w="690" w:type="dxa"/>
            <w:noWrap w:val="0"/>
            <w:vAlign w:val="center"/>
          </w:tcPr>
          <w:p w14:paraId="07450CD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r>
      <w:tr w14:paraId="64D7E71C">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jc w:val="center"/>
        </w:trPr>
        <w:tc>
          <w:tcPr>
            <w:tcW w:w="498" w:type="dxa"/>
            <w:noWrap w:val="0"/>
            <w:vAlign w:val="center"/>
          </w:tcPr>
          <w:p w14:paraId="70C523F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05325DF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993" w:type="dxa"/>
            <w:noWrap w:val="0"/>
            <w:vAlign w:val="top"/>
          </w:tcPr>
          <w:p w14:paraId="3FF0D84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5FAE14C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591D117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4048367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5FFF965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690" w:type="dxa"/>
            <w:noWrap w:val="0"/>
            <w:vAlign w:val="center"/>
          </w:tcPr>
          <w:p w14:paraId="1C849C1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06FCB6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3D166D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10" w:hRule="atLeast"/>
          <w:jc w:val="center"/>
        </w:trPr>
        <w:tc>
          <w:tcPr>
            <w:tcW w:w="498" w:type="dxa"/>
            <w:noWrap w:val="0"/>
            <w:vAlign w:val="center"/>
          </w:tcPr>
          <w:p w14:paraId="72E0F13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6CC652C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993" w:type="dxa"/>
            <w:noWrap w:val="0"/>
            <w:vAlign w:val="center"/>
          </w:tcPr>
          <w:p w14:paraId="120BE4B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D6FD71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46AF8D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6FF4E46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7EEFE86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690" w:type="dxa"/>
            <w:noWrap w:val="0"/>
            <w:vAlign w:val="center"/>
          </w:tcPr>
          <w:p w14:paraId="02A2B54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91C944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5E97135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9" w:hRule="atLeast"/>
          <w:jc w:val="center"/>
        </w:trPr>
        <w:tc>
          <w:tcPr>
            <w:tcW w:w="498" w:type="dxa"/>
            <w:noWrap w:val="0"/>
            <w:vAlign w:val="center"/>
          </w:tcPr>
          <w:p w14:paraId="7A1D75E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423F3D9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夹克衫</w:t>
            </w:r>
          </w:p>
        </w:tc>
        <w:tc>
          <w:tcPr>
            <w:tcW w:w="3993" w:type="dxa"/>
            <w:noWrap w:val="0"/>
            <w:vAlign w:val="top"/>
          </w:tcPr>
          <w:p w14:paraId="63556FA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7F4244D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2.成份:100%聚酯纤维，仿毛面料</w:t>
            </w:r>
          </w:p>
          <w:p w14:paraId="38E7BC8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款式：制服款式，参考实物样衣图。</w:t>
            </w:r>
          </w:p>
        </w:tc>
        <w:tc>
          <w:tcPr>
            <w:tcW w:w="641" w:type="dxa"/>
            <w:noWrap w:val="0"/>
            <w:vAlign w:val="center"/>
          </w:tcPr>
          <w:p w14:paraId="3090ABF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06B3058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6BA29C0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E3ABE1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F91AC3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538C3D4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0AF5346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993" w:type="dxa"/>
            <w:noWrap w:val="0"/>
            <w:vAlign w:val="center"/>
          </w:tcPr>
          <w:p w14:paraId="66F2A981">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001BD361">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10337FE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2AF2034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3F62A27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52D6377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690" w:type="dxa"/>
            <w:noWrap w:val="0"/>
            <w:vAlign w:val="center"/>
          </w:tcPr>
          <w:p w14:paraId="4D349AF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7D60713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F69EA1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69AC853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3B371B1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993" w:type="dxa"/>
            <w:noWrap w:val="0"/>
            <w:vAlign w:val="center"/>
          </w:tcPr>
          <w:p w14:paraId="0E80FD2B">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3E826B26">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081350A3">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6CF9A7B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30B2A45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73F79B6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09296CA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B65768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907F87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02646C8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3DAAEE2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993" w:type="dxa"/>
            <w:noWrap w:val="0"/>
            <w:vAlign w:val="center"/>
          </w:tcPr>
          <w:p w14:paraId="28D50C7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1C96861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7A3C326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1" w:type="dxa"/>
            <w:noWrap w:val="0"/>
            <w:vAlign w:val="center"/>
          </w:tcPr>
          <w:p w14:paraId="68CEAB8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526" w:type="dxa"/>
            <w:noWrap w:val="0"/>
            <w:vAlign w:val="center"/>
          </w:tcPr>
          <w:p w14:paraId="2C5A152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w:t>
            </w:r>
          </w:p>
        </w:tc>
        <w:tc>
          <w:tcPr>
            <w:tcW w:w="690" w:type="dxa"/>
            <w:noWrap w:val="0"/>
            <w:vAlign w:val="center"/>
          </w:tcPr>
          <w:p w14:paraId="3D68CE2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7BE613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C7A67B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65" w:hRule="atLeast"/>
          <w:jc w:val="center"/>
        </w:trPr>
        <w:tc>
          <w:tcPr>
            <w:tcW w:w="498" w:type="dxa"/>
            <w:noWrap w:val="0"/>
            <w:vAlign w:val="center"/>
          </w:tcPr>
          <w:p w14:paraId="47A741D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0143D9A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993" w:type="dxa"/>
            <w:noWrap w:val="0"/>
            <w:vAlign w:val="center"/>
          </w:tcPr>
          <w:p w14:paraId="115B203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1.正面颜色为宝石蓝色，由多组斜行罗径花图案组成，各斜行罗径花颜色为湖蓝色，左下方一个罗径花，颜色为金黄色</w:t>
            </w:r>
          </w:p>
          <w:p w14:paraId="192E06C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2.材质采用100%桑蚕丝面料</w:t>
            </w:r>
          </w:p>
          <w:p w14:paraId="4B4BD77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0C6944A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22BAA42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69C1AB8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0C12D5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AF0249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38D6465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3E04358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993" w:type="dxa"/>
            <w:noWrap w:val="0"/>
            <w:vAlign w:val="center"/>
          </w:tcPr>
          <w:p w14:paraId="456071B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1.夹体为黄铜板，压柄、齿爪为黄铜带，压簧为硅青铜线，小轴为黄铜线</w:t>
            </w:r>
          </w:p>
          <w:p w14:paraId="72F16DC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2.颜色为镀金黄色</w:t>
            </w:r>
          </w:p>
          <w:p w14:paraId="451680B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1593793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585E080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31880FA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2ACD44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9D4A90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6" w:hRule="atLeast"/>
          <w:jc w:val="center"/>
        </w:trPr>
        <w:tc>
          <w:tcPr>
            <w:tcW w:w="498" w:type="dxa"/>
            <w:noWrap w:val="0"/>
            <w:vAlign w:val="center"/>
          </w:tcPr>
          <w:p w14:paraId="4677E5C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7B1D094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993" w:type="dxa"/>
            <w:noWrap w:val="0"/>
            <w:vAlign w:val="center"/>
          </w:tcPr>
          <w:p w14:paraId="1FD9931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1.衬底为黑色，边框和罗径花图案为金黄色，带体为黑色</w:t>
            </w:r>
          </w:p>
          <w:p w14:paraId="7CB51D2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2.皮带头材料为合金金属体浇铸压膜，表面滴塑磨光，带体材料为双面黑色头层牛皮</w:t>
            </w:r>
          </w:p>
          <w:p w14:paraId="5A79268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2240E51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5E88E03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7BB61A1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226819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D20047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3" w:hRule="atLeast"/>
          <w:jc w:val="center"/>
        </w:trPr>
        <w:tc>
          <w:tcPr>
            <w:tcW w:w="498" w:type="dxa"/>
            <w:noWrap w:val="0"/>
            <w:vAlign w:val="center"/>
          </w:tcPr>
          <w:p w14:paraId="7133B86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6BCCA9E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993" w:type="dxa"/>
            <w:noWrap w:val="0"/>
            <w:vAlign w:val="center"/>
          </w:tcPr>
          <w:p w14:paraId="77CE3A5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lang w:val="en-US" w:eastAsia="zh-CN"/>
              </w:rPr>
              <w:t>1.正面以毛呢布为主料，肩章背面衬布及套带布用藏青色布</w:t>
            </w:r>
            <w:r>
              <w:rPr>
                <w:rFonts w:hint="eastAsia" w:asciiTheme="minorEastAsia" w:hAnsiTheme="minorEastAsia" w:eastAsiaTheme="minorEastAsia" w:cstheme="minorEastAsia"/>
                <w:color w:val="000000"/>
                <w:kern w:val="0"/>
                <w:sz w:val="24"/>
                <w:szCs w:val="24"/>
                <w:lang w:val="en-US" w:eastAsia="zh-CN" w:bidi="ar"/>
              </w:rPr>
              <w:t>料</w:t>
            </w:r>
          </w:p>
          <w:p w14:paraId="40669C6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2.背面有套带和扣眼，</w:t>
            </w:r>
            <w:r>
              <w:rPr>
                <w:rFonts w:hint="eastAsia" w:asciiTheme="minorEastAsia" w:hAnsiTheme="minorEastAsia" w:eastAsiaTheme="minorEastAsia" w:cstheme="minorEastAsia"/>
                <w:sz w:val="24"/>
                <w:szCs w:val="24"/>
                <w:lang w:val="en-US" w:eastAsia="zh-CN"/>
              </w:rPr>
              <w:t>缝制时应与肩带上扣眼重合</w:t>
            </w:r>
          </w:p>
          <w:p w14:paraId="098A6FD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款式：参考实物样</w:t>
            </w:r>
            <w:r>
              <w:rPr>
                <w:rFonts w:hint="eastAsia" w:asciiTheme="minorEastAsia" w:hAnsiTheme="minorEastAsia" w:eastAsiaTheme="minorEastAsia" w:cstheme="minorEastAsia"/>
                <w:sz w:val="24"/>
                <w:szCs w:val="24"/>
                <w:lang w:eastAsia="zh-CN"/>
              </w:rPr>
              <w:t>品图。</w:t>
            </w:r>
          </w:p>
          <w:p w14:paraId="0CA347CF">
            <w:pPr>
              <w:pStyle w:val="2"/>
              <w:rPr>
                <w:rFonts w:hint="eastAsia" w:asciiTheme="minorEastAsia" w:hAnsiTheme="minorEastAsia" w:eastAsiaTheme="minorEastAsia" w:cstheme="minorEastAsia"/>
                <w:sz w:val="24"/>
                <w:szCs w:val="24"/>
                <w:lang w:val="en-US" w:eastAsia="zh-CN"/>
              </w:rPr>
            </w:pPr>
          </w:p>
        </w:tc>
        <w:tc>
          <w:tcPr>
            <w:tcW w:w="641" w:type="dxa"/>
            <w:noWrap w:val="0"/>
            <w:vAlign w:val="center"/>
          </w:tcPr>
          <w:p w14:paraId="2844936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3831CF9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6BD057F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57E0EA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752CE6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268054A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0BA8BE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993" w:type="dxa"/>
            <w:noWrap w:val="0"/>
            <w:vAlign w:val="center"/>
          </w:tcPr>
          <w:p w14:paraId="5FCFD05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57909C6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73826D5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60DF0AF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647E34D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CF1011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3583D9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4" w:hRule="atLeast"/>
          <w:jc w:val="center"/>
        </w:trPr>
        <w:tc>
          <w:tcPr>
            <w:tcW w:w="498" w:type="dxa"/>
            <w:noWrap w:val="0"/>
            <w:vAlign w:val="center"/>
          </w:tcPr>
          <w:p w14:paraId="5FB0F02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54C0B4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993" w:type="dxa"/>
            <w:noWrap w:val="0"/>
            <w:vAlign w:val="center"/>
          </w:tcPr>
          <w:p w14:paraId="3402DE0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1.样式为罗径花图案，颜色为镀金黄色，材料为镀金铜材。</w:t>
            </w:r>
          </w:p>
          <w:p w14:paraId="0AC48C2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4A13B55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6949B6E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21DE201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043FB2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818A35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jc w:val="center"/>
        </w:trPr>
        <w:tc>
          <w:tcPr>
            <w:tcW w:w="498" w:type="dxa"/>
            <w:noWrap w:val="0"/>
            <w:vAlign w:val="center"/>
          </w:tcPr>
          <w:p w14:paraId="4D3C588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4F0C1B7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黑色凉皮鞋</w:t>
            </w:r>
          </w:p>
        </w:tc>
        <w:tc>
          <w:tcPr>
            <w:tcW w:w="3993" w:type="dxa"/>
            <w:noWrap w:val="0"/>
            <w:vAlign w:val="center"/>
          </w:tcPr>
          <w:p w14:paraId="71E4883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2CFEC9F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723A472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3.中标人中标后需提供男士、女士黑色凉皮鞋款式样式供采购人选择</w:t>
            </w:r>
          </w:p>
        </w:tc>
        <w:tc>
          <w:tcPr>
            <w:tcW w:w="641" w:type="dxa"/>
            <w:noWrap w:val="0"/>
            <w:vAlign w:val="center"/>
          </w:tcPr>
          <w:p w14:paraId="03CB7A3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526" w:type="dxa"/>
            <w:noWrap w:val="0"/>
            <w:vAlign w:val="center"/>
          </w:tcPr>
          <w:p w14:paraId="053ACAD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1BCDB52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8D9FBB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FD81A2D">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70" w:hRule="atLeast"/>
          <w:jc w:val="center"/>
        </w:trPr>
        <w:tc>
          <w:tcPr>
            <w:tcW w:w="498" w:type="dxa"/>
            <w:noWrap w:val="0"/>
            <w:vAlign w:val="center"/>
          </w:tcPr>
          <w:p w14:paraId="5CED8B8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33F67BA1">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993" w:type="dxa"/>
            <w:noWrap w:val="0"/>
            <w:vAlign w:val="center"/>
          </w:tcPr>
          <w:p w14:paraId="70ECF36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1.面料为防雨布</w:t>
            </w:r>
          </w:p>
          <w:p w14:paraId="69BF892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2.活内胆料为羽绒</w:t>
            </w:r>
          </w:p>
          <w:p w14:paraId="0F63BA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E66DA0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3FDCA89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288E0A4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753CC19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3C8412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1" w:hRule="atLeast"/>
          <w:jc w:val="center"/>
        </w:trPr>
        <w:tc>
          <w:tcPr>
            <w:tcW w:w="498" w:type="dxa"/>
            <w:noWrap w:val="0"/>
            <w:vAlign w:val="center"/>
          </w:tcPr>
          <w:p w14:paraId="1401D1A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825" w:type="dxa"/>
            <w:noWrap w:val="0"/>
            <w:vAlign w:val="center"/>
          </w:tcPr>
          <w:p w14:paraId="439581C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防寒风雨衣（冲锋衣上衣）</w:t>
            </w:r>
          </w:p>
        </w:tc>
        <w:tc>
          <w:tcPr>
            <w:tcW w:w="3993" w:type="dxa"/>
            <w:noWrap w:val="0"/>
            <w:vAlign w:val="center"/>
          </w:tcPr>
          <w:p w14:paraId="28A119B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1、颜色为深蓝色</w:t>
            </w:r>
          </w:p>
          <w:p w14:paraId="6F1A3AA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2、材质要求防风、防水、透气、保暖、速干、轻量。</w:t>
            </w:r>
          </w:p>
          <w:p w14:paraId="1E63CD0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款式：冲锋衣款式，参考实物样衣图。</w:t>
            </w:r>
          </w:p>
        </w:tc>
        <w:tc>
          <w:tcPr>
            <w:tcW w:w="641" w:type="dxa"/>
            <w:noWrap w:val="0"/>
            <w:vAlign w:val="center"/>
          </w:tcPr>
          <w:p w14:paraId="2D02763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5382A00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6BEA44D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EA4C49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6735C3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498" w:type="dxa"/>
            <w:noWrap w:val="0"/>
            <w:vAlign w:val="center"/>
          </w:tcPr>
          <w:p w14:paraId="35589DB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合计</w:t>
            </w:r>
          </w:p>
        </w:tc>
        <w:tc>
          <w:tcPr>
            <w:tcW w:w="825" w:type="dxa"/>
            <w:noWrap w:val="0"/>
            <w:vAlign w:val="center"/>
          </w:tcPr>
          <w:p w14:paraId="0D93A78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3993" w:type="dxa"/>
            <w:noWrap w:val="0"/>
            <w:vAlign w:val="center"/>
          </w:tcPr>
          <w:p w14:paraId="7BD2736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41" w:type="dxa"/>
            <w:noWrap w:val="0"/>
            <w:vAlign w:val="center"/>
          </w:tcPr>
          <w:p w14:paraId="73274BB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526" w:type="dxa"/>
            <w:noWrap w:val="0"/>
            <w:vAlign w:val="center"/>
          </w:tcPr>
          <w:p w14:paraId="37A19B0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C9DBF7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7395D4F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bl>
    <w:p w14:paraId="730849D9"/>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69FC"/>
    <w:multiLevelType w:val="singleLevel"/>
    <w:tmpl w:val="9C8269FC"/>
    <w:lvl w:ilvl="0" w:tentative="0">
      <w:start w:val="1"/>
      <w:numFmt w:val="decimal"/>
      <w:suff w:val="nothing"/>
      <w:lvlText w:val="%1、"/>
      <w:lvlJc w:val="left"/>
    </w:lvl>
  </w:abstractNum>
  <w:abstractNum w:abstractNumId="1">
    <w:nsid w:val="AE3E7778"/>
    <w:multiLevelType w:val="singleLevel"/>
    <w:tmpl w:val="AE3E7778"/>
    <w:lvl w:ilvl="0" w:tentative="0">
      <w:start w:val="1"/>
      <w:numFmt w:val="decimal"/>
      <w:lvlText w:val="%1."/>
      <w:lvlJc w:val="left"/>
      <w:pPr>
        <w:tabs>
          <w:tab w:val="left" w:pos="312"/>
        </w:tabs>
      </w:pPr>
    </w:lvl>
  </w:abstractNum>
  <w:abstractNum w:abstractNumId="2">
    <w:nsid w:val="B221000A"/>
    <w:multiLevelType w:val="singleLevel"/>
    <w:tmpl w:val="B221000A"/>
    <w:lvl w:ilvl="0" w:tentative="0">
      <w:start w:val="1"/>
      <w:numFmt w:val="decimal"/>
      <w:lvlText w:val="%1."/>
      <w:lvlJc w:val="left"/>
      <w:pPr>
        <w:tabs>
          <w:tab w:val="left" w:pos="312"/>
        </w:tabs>
      </w:pPr>
    </w:lvl>
  </w:abstractNum>
  <w:abstractNum w:abstractNumId="3">
    <w:nsid w:val="DA6335A8"/>
    <w:multiLevelType w:val="singleLevel"/>
    <w:tmpl w:val="DA6335A8"/>
    <w:lvl w:ilvl="0" w:tentative="0">
      <w:start w:val="1"/>
      <w:numFmt w:val="decimal"/>
      <w:lvlText w:val="%1."/>
      <w:lvlJc w:val="left"/>
      <w:pPr>
        <w:tabs>
          <w:tab w:val="left" w:pos="312"/>
        </w:tabs>
      </w:pPr>
    </w:lvl>
  </w:abstractNum>
  <w:abstractNum w:abstractNumId="4">
    <w:nsid w:val="E47C3FD6"/>
    <w:multiLevelType w:val="singleLevel"/>
    <w:tmpl w:val="E47C3FD6"/>
    <w:lvl w:ilvl="0" w:tentative="0">
      <w:start w:val="1"/>
      <w:numFmt w:val="decimal"/>
      <w:lvlText w:val="%1."/>
      <w:lvlJc w:val="left"/>
      <w:pPr>
        <w:tabs>
          <w:tab w:val="left" w:pos="312"/>
        </w:tabs>
      </w:pPr>
    </w:lvl>
  </w:abstractNum>
  <w:abstractNum w:abstractNumId="5">
    <w:nsid w:val="F53AFF38"/>
    <w:multiLevelType w:val="singleLevel"/>
    <w:tmpl w:val="F53AFF38"/>
    <w:lvl w:ilvl="0" w:tentative="0">
      <w:start w:val="1"/>
      <w:numFmt w:val="decimal"/>
      <w:lvlText w:val="%1."/>
      <w:lvlJc w:val="left"/>
      <w:pPr>
        <w:tabs>
          <w:tab w:val="left" w:pos="312"/>
        </w:tabs>
      </w:pPr>
    </w:lvl>
  </w:abstractNum>
  <w:abstractNum w:abstractNumId="6">
    <w:nsid w:val="0C23E89B"/>
    <w:multiLevelType w:val="singleLevel"/>
    <w:tmpl w:val="0C23E89B"/>
    <w:lvl w:ilvl="0" w:tentative="0">
      <w:start w:val="1"/>
      <w:numFmt w:val="decimal"/>
      <w:lvlText w:val="%1."/>
      <w:lvlJc w:val="left"/>
      <w:pPr>
        <w:tabs>
          <w:tab w:val="left" w:pos="312"/>
        </w:tabs>
      </w:pPr>
    </w:lvl>
  </w:abstractNum>
  <w:abstractNum w:abstractNumId="7">
    <w:nsid w:val="3DC0A495"/>
    <w:multiLevelType w:val="singleLevel"/>
    <w:tmpl w:val="3DC0A495"/>
    <w:lvl w:ilvl="0" w:tentative="0">
      <w:start w:val="1"/>
      <w:numFmt w:val="decimal"/>
      <w:lvlText w:val="%1."/>
      <w:lvlJc w:val="left"/>
      <w:pPr>
        <w:tabs>
          <w:tab w:val="left" w:pos="312"/>
        </w:tabs>
      </w:pPr>
    </w:lvl>
  </w:abstractNum>
  <w:abstractNum w:abstractNumId="8">
    <w:nsid w:val="62625C73"/>
    <w:multiLevelType w:val="singleLevel"/>
    <w:tmpl w:val="62625C73"/>
    <w:lvl w:ilvl="0" w:tentative="0">
      <w:start w:val="1"/>
      <w:numFmt w:val="decimal"/>
      <w:suff w:val="nothing"/>
      <w:lvlText w:val="%1、"/>
      <w:lvlJc w:val="left"/>
    </w:lvl>
  </w:abstractNum>
  <w:abstractNum w:abstractNumId="9">
    <w:nsid w:val="6D8A1027"/>
    <w:multiLevelType w:val="singleLevel"/>
    <w:tmpl w:val="6D8A1027"/>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7"/>
  </w:num>
  <w:num w:numId="6">
    <w:abstractNumId w:val="5"/>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GFhNWYwNjBmZjVmM2M2MjJmMzg1Zjg4NzgwMWEifQ=="/>
  </w:docVars>
  <w:rsids>
    <w:rsidRoot w:val="00D31D50"/>
    <w:rsid w:val="000076C4"/>
    <w:rsid w:val="00014572"/>
    <w:rsid w:val="0001486E"/>
    <w:rsid w:val="000267F5"/>
    <w:rsid w:val="00026901"/>
    <w:rsid w:val="000306C4"/>
    <w:rsid w:val="00054604"/>
    <w:rsid w:val="000578AE"/>
    <w:rsid w:val="0009198E"/>
    <w:rsid w:val="00092B59"/>
    <w:rsid w:val="000A1573"/>
    <w:rsid w:val="000B0DE3"/>
    <w:rsid w:val="000B1585"/>
    <w:rsid w:val="000C2ECC"/>
    <w:rsid w:val="000C615E"/>
    <w:rsid w:val="000E2E2B"/>
    <w:rsid w:val="000E2FBE"/>
    <w:rsid w:val="000E309F"/>
    <w:rsid w:val="000F22E8"/>
    <w:rsid w:val="000F7575"/>
    <w:rsid w:val="000F7666"/>
    <w:rsid w:val="00117F7D"/>
    <w:rsid w:val="00125C55"/>
    <w:rsid w:val="001307E0"/>
    <w:rsid w:val="00141217"/>
    <w:rsid w:val="001446E3"/>
    <w:rsid w:val="00150C37"/>
    <w:rsid w:val="00153A07"/>
    <w:rsid w:val="00157350"/>
    <w:rsid w:val="00173349"/>
    <w:rsid w:val="00177B9D"/>
    <w:rsid w:val="00181559"/>
    <w:rsid w:val="0018559C"/>
    <w:rsid w:val="001859C9"/>
    <w:rsid w:val="001907D6"/>
    <w:rsid w:val="001A1B6A"/>
    <w:rsid w:val="001A5A7B"/>
    <w:rsid w:val="001B1771"/>
    <w:rsid w:val="001B463B"/>
    <w:rsid w:val="001B73FE"/>
    <w:rsid w:val="001E2424"/>
    <w:rsid w:val="001E46FD"/>
    <w:rsid w:val="001E69C4"/>
    <w:rsid w:val="001F5834"/>
    <w:rsid w:val="0022081D"/>
    <w:rsid w:val="00232EC2"/>
    <w:rsid w:val="0024202C"/>
    <w:rsid w:val="002528B2"/>
    <w:rsid w:val="0026497C"/>
    <w:rsid w:val="00264F51"/>
    <w:rsid w:val="002650F0"/>
    <w:rsid w:val="0027182E"/>
    <w:rsid w:val="00276154"/>
    <w:rsid w:val="002857B3"/>
    <w:rsid w:val="00290048"/>
    <w:rsid w:val="00294A8A"/>
    <w:rsid w:val="00297F5A"/>
    <w:rsid w:val="002A0C09"/>
    <w:rsid w:val="002B62DA"/>
    <w:rsid w:val="002C3CE0"/>
    <w:rsid w:val="002D7211"/>
    <w:rsid w:val="002E1129"/>
    <w:rsid w:val="002F5DAA"/>
    <w:rsid w:val="003036D2"/>
    <w:rsid w:val="00305B2C"/>
    <w:rsid w:val="00314091"/>
    <w:rsid w:val="003204C4"/>
    <w:rsid w:val="00323B43"/>
    <w:rsid w:val="00336EB5"/>
    <w:rsid w:val="0035354A"/>
    <w:rsid w:val="00356CA7"/>
    <w:rsid w:val="00360E48"/>
    <w:rsid w:val="003820B2"/>
    <w:rsid w:val="003B52D6"/>
    <w:rsid w:val="003B757B"/>
    <w:rsid w:val="003C207C"/>
    <w:rsid w:val="003D37D8"/>
    <w:rsid w:val="003E432C"/>
    <w:rsid w:val="003E49E5"/>
    <w:rsid w:val="00401A00"/>
    <w:rsid w:val="00407621"/>
    <w:rsid w:val="004104CA"/>
    <w:rsid w:val="004159EB"/>
    <w:rsid w:val="004208FF"/>
    <w:rsid w:val="00426133"/>
    <w:rsid w:val="00434DF2"/>
    <w:rsid w:val="004358AB"/>
    <w:rsid w:val="00445B9B"/>
    <w:rsid w:val="00463FCB"/>
    <w:rsid w:val="00472D53"/>
    <w:rsid w:val="004850E9"/>
    <w:rsid w:val="0049259C"/>
    <w:rsid w:val="004A75C9"/>
    <w:rsid w:val="004B6939"/>
    <w:rsid w:val="004C4A20"/>
    <w:rsid w:val="004C6E4E"/>
    <w:rsid w:val="004F6FF2"/>
    <w:rsid w:val="005142B3"/>
    <w:rsid w:val="00531E30"/>
    <w:rsid w:val="0054464A"/>
    <w:rsid w:val="005504C7"/>
    <w:rsid w:val="00571552"/>
    <w:rsid w:val="00577305"/>
    <w:rsid w:val="005810DE"/>
    <w:rsid w:val="005C14C7"/>
    <w:rsid w:val="005C5F4C"/>
    <w:rsid w:val="005D29EF"/>
    <w:rsid w:val="005D4456"/>
    <w:rsid w:val="005D666D"/>
    <w:rsid w:val="005F1C24"/>
    <w:rsid w:val="00606E57"/>
    <w:rsid w:val="00607BFC"/>
    <w:rsid w:val="0061187A"/>
    <w:rsid w:val="00622C85"/>
    <w:rsid w:val="00630A3E"/>
    <w:rsid w:val="00645E6C"/>
    <w:rsid w:val="00660C23"/>
    <w:rsid w:val="006936F7"/>
    <w:rsid w:val="006A0ACA"/>
    <w:rsid w:val="006B1CD9"/>
    <w:rsid w:val="006B7581"/>
    <w:rsid w:val="006C1BFE"/>
    <w:rsid w:val="006C2109"/>
    <w:rsid w:val="006E1D53"/>
    <w:rsid w:val="006E401C"/>
    <w:rsid w:val="006E59E2"/>
    <w:rsid w:val="00700084"/>
    <w:rsid w:val="007146D5"/>
    <w:rsid w:val="00736D94"/>
    <w:rsid w:val="007401F3"/>
    <w:rsid w:val="0074048A"/>
    <w:rsid w:val="00740E9B"/>
    <w:rsid w:val="007473C1"/>
    <w:rsid w:val="00754696"/>
    <w:rsid w:val="007866A6"/>
    <w:rsid w:val="00786AB0"/>
    <w:rsid w:val="00787096"/>
    <w:rsid w:val="007A294F"/>
    <w:rsid w:val="007C789B"/>
    <w:rsid w:val="007E728A"/>
    <w:rsid w:val="007F1AD3"/>
    <w:rsid w:val="00813086"/>
    <w:rsid w:val="0083251F"/>
    <w:rsid w:val="00842242"/>
    <w:rsid w:val="00844B7C"/>
    <w:rsid w:val="00852057"/>
    <w:rsid w:val="008561FA"/>
    <w:rsid w:val="008605C8"/>
    <w:rsid w:val="00870C6B"/>
    <w:rsid w:val="008A268D"/>
    <w:rsid w:val="008B7726"/>
    <w:rsid w:val="008C6596"/>
    <w:rsid w:val="008F033D"/>
    <w:rsid w:val="008F5952"/>
    <w:rsid w:val="008F76DF"/>
    <w:rsid w:val="0091663C"/>
    <w:rsid w:val="00924B7C"/>
    <w:rsid w:val="00947CC8"/>
    <w:rsid w:val="0095454C"/>
    <w:rsid w:val="00970302"/>
    <w:rsid w:val="009C09AA"/>
    <w:rsid w:val="009C6DDA"/>
    <w:rsid w:val="009C6E93"/>
    <w:rsid w:val="009D3B0C"/>
    <w:rsid w:val="009E7EBB"/>
    <w:rsid w:val="00A25F9F"/>
    <w:rsid w:val="00A627E5"/>
    <w:rsid w:val="00A70E85"/>
    <w:rsid w:val="00A733F3"/>
    <w:rsid w:val="00A77A4D"/>
    <w:rsid w:val="00A82250"/>
    <w:rsid w:val="00A93B04"/>
    <w:rsid w:val="00A9593B"/>
    <w:rsid w:val="00AA763B"/>
    <w:rsid w:val="00AB5316"/>
    <w:rsid w:val="00AB6FD3"/>
    <w:rsid w:val="00AC693E"/>
    <w:rsid w:val="00AE64D5"/>
    <w:rsid w:val="00B00A37"/>
    <w:rsid w:val="00B01CFB"/>
    <w:rsid w:val="00B022F1"/>
    <w:rsid w:val="00B258E0"/>
    <w:rsid w:val="00B63BA2"/>
    <w:rsid w:val="00B63D4D"/>
    <w:rsid w:val="00B65F7F"/>
    <w:rsid w:val="00B816EC"/>
    <w:rsid w:val="00B94443"/>
    <w:rsid w:val="00BC02C3"/>
    <w:rsid w:val="00BC1786"/>
    <w:rsid w:val="00BC3915"/>
    <w:rsid w:val="00BC3BD4"/>
    <w:rsid w:val="00BD04F4"/>
    <w:rsid w:val="00BD7B96"/>
    <w:rsid w:val="00BE519A"/>
    <w:rsid w:val="00BF5121"/>
    <w:rsid w:val="00C056B3"/>
    <w:rsid w:val="00C05AF7"/>
    <w:rsid w:val="00C125FB"/>
    <w:rsid w:val="00C2054F"/>
    <w:rsid w:val="00C23C26"/>
    <w:rsid w:val="00C301CA"/>
    <w:rsid w:val="00C33F60"/>
    <w:rsid w:val="00C56721"/>
    <w:rsid w:val="00C71A1C"/>
    <w:rsid w:val="00C7334C"/>
    <w:rsid w:val="00C94B6D"/>
    <w:rsid w:val="00C97538"/>
    <w:rsid w:val="00CB1646"/>
    <w:rsid w:val="00CB24A1"/>
    <w:rsid w:val="00CC1D21"/>
    <w:rsid w:val="00CC5443"/>
    <w:rsid w:val="00CC6E97"/>
    <w:rsid w:val="00CD6D28"/>
    <w:rsid w:val="00CE432D"/>
    <w:rsid w:val="00CF2482"/>
    <w:rsid w:val="00CF3973"/>
    <w:rsid w:val="00D0428F"/>
    <w:rsid w:val="00D0728B"/>
    <w:rsid w:val="00D14EB0"/>
    <w:rsid w:val="00D15A4E"/>
    <w:rsid w:val="00D262BB"/>
    <w:rsid w:val="00D31D50"/>
    <w:rsid w:val="00D33EAB"/>
    <w:rsid w:val="00D45EF2"/>
    <w:rsid w:val="00D5645D"/>
    <w:rsid w:val="00D61D31"/>
    <w:rsid w:val="00D916F0"/>
    <w:rsid w:val="00DA3225"/>
    <w:rsid w:val="00DA6858"/>
    <w:rsid w:val="00DB0465"/>
    <w:rsid w:val="00DC7B0B"/>
    <w:rsid w:val="00DD7BEF"/>
    <w:rsid w:val="00DE1553"/>
    <w:rsid w:val="00DE65D4"/>
    <w:rsid w:val="00E028AF"/>
    <w:rsid w:val="00E036EF"/>
    <w:rsid w:val="00E07B9E"/>
    <w:rsid w:val="00E11C76"/>
    <w:rsid w:val="00E16B04"/>
    <w:rsid w:val="00E21DDA"/>
    <w:rsid w:val="00E35F54"/>
    <w:rsid w:val="00E450E2"/>
    <w:rsid w:val="00E4643F"/>
    <w:rsid w:val="00E50008"/>
    <w:rsid w:val="00E949CF"/>
    <w:rsid w:val="00E9769E"/>
    <w:rsid w:val="00E97CDC"/>
    <w:rsid w:val="00EB14A1"/>
    <w:rsid w:val="00EB524C"/>
    <w:rsid w:val="00EB5F23"/>
    <w:rsid w:val="00EC2271"/>
    <w:rsid w:val="00EC3D26"/>
    <w:rsid w:val="00EC432C"/>
    <w:rsid w:val="00ED6AA2"/>
    <w:rsid w:val="00EE7FC8"/>
    <w:rsid w:val="00EF00E6"/>
    <w:rsid w:val="00F02E2C"/>
    <w:rsid w:val="00F10532"/>
    <w:rsid w:val="00F33043"/>
    <w:rsid w:val="00F37F29"/>
    <w:rsid w:val="00F530C7"/>
    <w:rsid w:val="00F63BC7"/>
    <w:rsid w:val="00F70812"/>
    <w:rsid w:val="00FA5D4A"/>
    <w:rsid w:val="00FD1650"/>
    <w:rsid w:val="00FF1F93"/>
    <w:rsid w:val="00FF3171"/>
    <w:rsid w:val="00FF7E4C"/>
    <w:rsid w:val="035F0179"/>
    <w:rsid w:val="04E672BC"/>
    <w:rsid w:val="058608ED"/>
    <w:rsid w:val="09864EB1"/>
    <w:rsid w:val="09A11527"/>
    <w:rsid w:val="1026710D"/>
    <w:rsid w:val="11AE5258"/>
    <w:rsid w:val="1205306F"/>
    <w:rsid w:val="123F625E"/>
    <w:rsid w:val="12464F87"/>
    <w:rsid w:val="134967BD"/>
    <w:rsid w:val="188C41B4"/>
    <w:rsid w:val="18A20E86"/>
    <w:rsid w:val="1B5B56D1"/>
    <w:rsid w:val="1B702EB5"/>
    <w:rsid w:val="1ED153E6"/>
    <w:rsid w:val="1FF1373D"/>
    <w:rsid w:val="229559A9"/>
    <w:rsid w:val="23A42564"/>
    <w:rsid w:val="243479EB"/>
    <w:rsid w:val="28777F5F"/>
    <w:rsid w:val="292F2731"/>
    <w:rsid w:val="2A7C7087"/>
    <w:rsid w:val="2B406E77"/>
    <w:rsid w:val="2B810A88"/>
    <w:rsid w:val="2F8556B6"/>
    <w:rsid w:val="31CD6D3E"/>
    <w:rsid w:val="31F11479"/>
    <w:rsid w:val="337F42B4"/>
    <w:rsid w:val="34B61F58"/>
    <w:rsid w:val="35AC585D"/>
    <w:rsid w:val="3843329C"/>
    <w:rsid w:val="387737AC"/>
    <w:rsid w:val="3883188D"/>
    <w:rsid w:val="3A3064DA"/>
    <w:rsid w:val="3BC57E93"/>
    <w:rsid w:val="3CCF005B"/>
    <w:rsid w:val="3EA33702"/>
    <w:rsid w:val="3EC51715"/>
    <w:rsid w:val="3F4940F4"/>
    <w:rsid w:val="3FA95343"/>
    <w:rsid w:val="3FFB4CC3"/>
    <w:rsid w:val="422051D1"/>
    <w:rsid w:val="439C4054"/>
    <w:rsid w:val="4431338E"/>
    <w:rsid w:val="452D5CD9"/>
    <w:rsid w:val="45CB00A2"/>
    <w:rsid w:val="470A3070"/>
    <w:rsid w:val="47DF30CA"/>
    <w:rsid w:val="48D30779"/>
    <w:rsid w:val="4C403CDD"/>
    <w:rsid w:val="51C14673"/>
    <w:rsid w:val="5239218D"/>
    <w:rsid w:val="53A97DBA"/>
    <w:rsid w:val="553027C4"/>
    <w:rsid w:val="5534338A"/>
    <w:rsid w:val="56C92B8B"/>
    <w:rsid w:val="583814CE"/>
    <w:rsid w:val="593B28A8"/>
    <w:rsid w:val="59AC6ACF"/>
    <w:rsid w:val="5DBE5C60"/>
    <w:rsid w:val="5EBD7278"/>
    <w:rsid w:val="5EBF3C3B"/>
    <w:rsid w:val="5EE757E8"/>
    <w:rsid w:val="5F46056E"/>
    <w:rsid w:val="5F996521"/>
    <w:rsid w:val="61762CAC"/>
    <w:rsid w:val="61EA1238"/>
    <w:rsid w:val="650E7038"/>
    <w:rsid w:val="669730E8"/>
    <w:rsid w:val="66A2724B"/>
    <w:rsid w:val="6A5832C0"/>
    <w:rsid w:val="6AA77654"/>
    <w:rsid w:val="6B6631E8"/>
    <w:rsid w:val="6B970619"/>
    <w:rsid w:val="6F0B2A24"/>
    <w:rsid w:val="6F451933"/>
    <w:rsid w:val="6FB728E5"/>
    <w:rsid w:val="726E2F4F"/>
    <w:rsid w:val="75FC6B75"/>
    <w:rsid w:val="760E5486"/>
    <w:rsid w:val="79716072"/>
    <w:rsid w:val="798318F2"/>
    <w:rsid w:val="7A0559C3"/>
    <w:rsid w:val="7D5557E0"/>
    <w:rsid w:val="7F1B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next w:val="1"/>
    <w:qFormat/>
    <w:uiPriority w:val="0"/>
    <w:rPr>
      <w:rFonts w:hint="eastAsia" w:ascii="宋体" w:hAnsi="宋体"/>
      <w:color w:val="000000"/>
      <w:sz w:val="24"/>
    </w:rPr>
  </w:style>
  <w:style w:type="paragraph" w:styleId="4">
    <w:name w:val="Body Text Indent"/>
    <w:basedOn w:val="1"/>
    <w:qFormat/>
    <w:uiPriority w:val="99"/>
    <w:pPr>
      <w:ind w:left="420"/>
    </w:pPr>
    <w:rPr>
      <w:rFonts w:ascii="仿宋_GB2312" w:eastAsia="仿宋_GB2312"/>
      <w:sz w:val="32"/>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spacing w:after="120"/>
      <w:ind w:left="200" w:leftChars="200" w:firstLine="420" w:firstLineChars="200"/>
    </w:pPr>
    <w:rPr>
      <w:rFonts w:ascii="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6"/>
    <w:qFormat/>
    <w:uiPriority w:val="99"/>
    <w:rPr>
      <w:rFonts w:ascii="Tahoma" w:hAnsi="Tahoma"/>
      <w:sz w:val="18"/>
      <w:szCs w:val="18"/>
    </w:rPr>
  </w:style>
  <w:style w:type="character" w:customStyle="1" w:styleId="14">
    <w:name w:val="页脚 Char"/>
    <w:basedOn w:val="11"/>
    <w:link w:val="5"/>
    <w:qFormat/>
    <w:uiPriority w:val="99"/>
    <w:rPr>
      <w:rFonts w:ascii="Tahoma" w:hAnsi="Tahoma"/>
      <w:sz w:val="18"/>
      <w:szCs w:val="18"/>
    </w:rPr>
  </w:style>
  <w:style w:type="paragraph" w:customStyle="1" w:styleId="15">
    <w:name w:val="paragraph"/>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5CDB-8A04-4AB8-AE0F-55006139AA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7801</Words>
  <Characters>8215</Characters>
  <Lines>12</Lines>
  <Paragraphs>3</Paragraphs>
  <TotalTime>87</TotalTime>
  <ScaleCrop>false</ScaleCrop>
  <LinksUpToDate>false</LinksUpToDate>
  <CharactersWithSpaces>8465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2019-03-26T03:28:00Z</dcterms:created>
  <dc:creator>赖金水</dc:creator>
  <cp:lastModifiedBy>未</cp:lastModifiedBy>
  <cp:lastPrinted>2019-03-27T01:32:00Z</cp:lastPrinted>
  <dcterms:modified xsi:type="dcterms:W3CDTF">2024-08-13T02:24:43Z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EFE45CE1A9F44904A69A0A7E8ADC4E9A_13</vt:lpwstr>
  </property>
</Properties>
</file>