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90" w:lineRule="exact"/>
        <w:ind w:firstLine="0" w:firstLineChars="0"/>
        <w:jc w:val="left"/>
        <w:rPr>
          <w:rFonts w:hint="eastAsia" w:ascii="黑体" w:hAnsi="方正黑体_GBK" w:eastAsia="黑体" w:cs="方正黑体_GBK"/>
          <w:bCs/>
          <w:sz w:val="31"/>
          <w:szCs w:val="31"/>
          <w:lang w:val="en"/>
        </w:rPr>
      </w:pPr>
      <w:r>
        <w:rPr>
          <w:rFonts w:hint="eastAsia" w:ascii="黑体" w:hAnsi="方正黑体_GBK" w:eastAsia="黑体" w:cs="方正黑体_GBK"/>
          <w:bCs/>
          <w:sz w:val="31"/>
          <w:szCs w:val="31"/>
          <w:lang w:val="en"/>
        </w:rPr>
        <w:t>附件</w:t>
      </w:r>
    </w:p>
    <w:p>
      <w:pPr>
        <w:pStyle w:val="4"/>
        <w:ind w:firstLine="344"/>
        <w:rPr>
          <w:rFonts w:hint="eastAsia" w:ascii="Times New Roman" w:hAnsi="Times New Roman" w:cs="Times New Roman"/>
          <w:lang w:val="en"/>
        </w:rPr>
      </w:pPr>
    </w:p>
    <w:p>
      <w:pPr>
        <w:suppressAutoHyphens/>
        <w:spacing w:line="59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福建省乡镇便捷通高速工程项目库（2023-2025年）</w:t>
      </w:r>
    </w:p>
    <w:p>
      <w:pPr>
        <w:pStyle w:val="4"/>
        <w:ind w:firstLine="349" w:firstLineChars="116"/>
        <w:rPr>
          <w:rFonts w:hint="eastAsia" w:ascii="仿宋_GB2312" w:hAnsi="宋体" w:cs="仿宋_GB2312"/>
          <w:b/>
          <w:bCs/>
          <w:kern w:val="0"/>
          <w:sz w:val="31"/>
          <w:szCs w:val="31"/>
          <w:lang w:bidi="ar"/>
        </w:rPr>
      </w:pPr>
    </w:p>
    <w:tbl>
      <w:tblPr>
        <w:tblStyle w:val="11"/>
        <w:tblW w:w="8719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52"/>
        <w:gridCol w:w="577"/>
        <w:gridCol w:w="2464"/>
        <w:gridCol w:w="585"/>
        <w:gridCol w:w="640"/>
        <w:gridCol w:w="846"/>
        <w:gridCol w:w="24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项目</w:t>
            </w:r>
          </w:p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接线技术等级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接线建设里程（km）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匡算</w:t>
            </w:r>
          </w:p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投资</w:t>
            </w:r>
          </w:p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（亿元）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pStyle w:val="8"/>
              <w:widowControl/>
              <w:suppressAutoHyphens w:val="0"/>
              <w:spacing w:before="0" w:after="0"/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黑体" w:hAnsi="仿宋_GB2312" w:eastAsia="黑体" w:cs="仿宋_GB2312"/>
                <w:b w:val="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tblHeader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5"/>
            <w:vAlign w:val="center"/>
          </w:tcPr>
          <w:p>
            <w:pPr>
              <w:widowControl/>
              <w:suppressAutoHyphens/>
              <w:ind w:firstLine="0" w:firstLineChars="0"/>
              <w:jc w:val="left"/>
              <w:textAlignment w:val="center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全省“便捷通”项目数量：84个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  <w:t>906.3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  <w:t>632.0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5"/>
            <w:vAlign w:val="center"/>
          </w:tcPr>
          <w:p>
            <w:pPr>
              <w:widowControl/>
              <w:suppressAutoHyphens/>
              <w:ind w:firstLine="0" w:firstLineChars="0"/>
              <w:jc w:val="left"/>
              <w:textAlignment w:val="center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一、新增高速公路出入口项目:</w:t>
            </w:r>
            <w:r>
              <w:rPr>
                <w:rFonts w:ascii="仿宋_GB2312" w:hAnsi="宋体" w:cs="仿宋_GB2312"/>
                <w:b/>
                <w:color w:val="000000"/>
                <w:kern w:val="0"/>
                <w:sz w:val="16"/>
                <w:szCs w:val="16"/>
                <w:lang w:val="en" w:bidi="ar"/>
              </w:rPr>
              <w:t>2</w:t>
            </w: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0个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100.8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113.1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厦门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同安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沈海高速同安新城出入口工程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3.3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3.9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通同安新城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德化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沙厦高速德化草村出入口工程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1.5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通杨梅乡、葛坑镇、汤头乡、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桂阳乡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鲤城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泉三高速鲤城出入口工程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2.8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5.0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通鲤城高新技术产业园区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  <w:lang w:val="e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丰泽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沈海高速东星出入口工程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2.9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3.5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通泉州市行政中心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  <w:lang w:val="e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石狮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福厦高速彭田出入口工程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12.8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45.0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通国家级市场采购贸易方式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试点区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晋江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沈海高速晋江西出入口工程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0.9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2.9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通安海镇、内坑镇、晋江站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惠安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沈海高速紫山出入口工程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9.4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17.8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rPr>
                <w:rFonts w:ascii="仿宋_GB2312" w:hAnsi="宋体" w:cs="仿宋_GB2312"/>
                <w:color w:val="000000"/>
                <w:sz w:val="16"/>
                <w:szCs w:val="16"/>
                <w:lang w:val="en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  <w:lang w:val="en"/>
              </w:rPr>
              <w:t>通紫山镇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永春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泉南高速锦斗出入口工程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2.9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通锦斗镇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漳浦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沈海高速杨美出入口工程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通赤岭乡、马坪镇、前庭产业园区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漳浦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沈海高速万安出入口工程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2.2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2.7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通万安工业园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  <w:t>11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将乐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福银高速积善出入口工程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1.6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2.1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通光明乡、将乐经济开发区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  <w:t>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清流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泉南高速桐坑出入口工程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二、三级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17.7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3.5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通余朋乡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  <w:t>13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泰宁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浦武高速邱洪出入口工程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二、三级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9.7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通梅口乡、新桥乡、开善乡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城厢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沈海高速东进出入口工程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4.6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通秀屿港区、灵川镇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仙游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秀永高速仙游北出入口工程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1.5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kern w:val="0"/>
                <w:sz w:val="16"/>
                <w:szCs w:val="16"/>
                <w:lang w:bidi="ar"/>
              </w:rPr>
              <w:t>通社硎乡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政和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宁上高速楼下出入口工程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6.0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通洞宫山风景区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17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建瓯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京台高速建瓯北出入口工程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2.8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2.7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通徐墩镇、房道镇、建瓯西站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18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龙岩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新罗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厦蓉高速龙岩动车站出入口工程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通龙岩动车站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甬莞高速沙埕出入口工程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二、三级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13.5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5.3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通沙埕镇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福安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宁上高速长岐出入口工程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1.3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1.1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通甘棠镇、湾坞工业园区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5"/>
            <w:vAlign w:val="center"/>
          </w:tcPr>
          <w:p>
            <w:pPr>
              <w:widowControl/>
              <w:suppressAutoHyphens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二、新增服务区出入口：9个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28.</w:t>
            </w: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12.4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永泰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甬莞高速青云山服务区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0.3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通葛岭青云小镇、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欧乐堡海洋世界景区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永泰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莆炎高速梧桐服务区出入口工程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1.67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通梧桐百漈沟生态景区、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坵演村革命基点村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泉港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沈海高速驿坂服务区出入口工程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0.15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通涂岭镇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永春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泉南高速达埔服务区出入口工程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通百丈岩景区、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达埔香文化产业园区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南靖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漳武高速南靖土楼服务区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4.1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通船场镇、土楼旅游区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平和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甬莞高速小溪服务区出入口工程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0.7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1.7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通山格镇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27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沙县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长深高速垄东停车区出入口工程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18.0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5.6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通高源工业区、三沙生态旅游区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涵江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沈海高速赤港服务区出入口工程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0.75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0.8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通涵江区滨海新城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龙岩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上杭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厦蓉高速古田服务区出入口工程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2.2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1.2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通蛟洋工业区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5"/>
            <w:vAlign w:val="center"/>
          </w:tcPr>
          <w:p>
            <w:pPr>
              <w:widowControl/>
              <w:suppressAutoHyphens/>
              <w:ind w:firstLine="0" w:firstLineChars="0"/>
              <w:jc w:val="left"/>
              <w:textAlignment w:val="center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三、新建改建高速公路互通接线项目：55个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776.7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16"/>
                <w:szCs w:val="16"/>
                <w:lang w:bidi="ar"/>
              </w:rPr>
              <w:t>506.5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罗源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沈海高速水古互通及接线工程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8.0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8.0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霍口畲族乡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永泰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莆炎高速下坂互通及接线工程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4.9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1.1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</w:t>
            </w:r>
            <w:bookmarkStart w:id="0" w:name="_GoBack"/>
            <w:bookmarkEnd w:id="0"/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道G534线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永泰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甬莞高速永泰西互通及接线工程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17.5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6.5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通大洋镇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33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永泰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甬莞高速葛岭互通及接线工程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14.8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通丹云乡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闽清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京台高速东桥互通及接线工程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二、三级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24.1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4.7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通下祝乡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35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厦门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集美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沈海高速杏林互通及接线工程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10.0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接线为省道S209线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长泰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厦蓉高速天柱山互通及接线工程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21.4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28.0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接线为省道S209线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37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南靖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漳武高速南靖互通及接线工程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7.4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6.4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通龙山镇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南靖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漳武高速书洋互通及接线工程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15.0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7.2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通梅林镇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39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南靖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厦蓉高速丰田互通及接线工程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6.3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2.8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通丰田镇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晋江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晋长高速晋江南互通及接线工程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2.9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13.1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通福厦高铁泉州南站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泉州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南安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甬莞高速乐峰互通及接线工程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12.3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1.3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通向阳乡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大田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莆炎高速广平互通及接线工程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11.6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4.4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接线为国道G534线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大田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莆炎高速奇韬互通及接线工程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8.8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3.3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接线为国道G534线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尤溪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沙厦高速坂面互通及接线工程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13.6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4.3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接线为国道G534线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val="en"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尤溪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沙厦高速尤溪西互通及接线工程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25.5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12.8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接线为国道G235线、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接台溪乡为县道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尤溪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莆炎高速新阳互通及接线工程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39.6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11.2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接线为国道G235线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尤溪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莆炎高速中仙互通及接线工程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15.0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通汤川乡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  <w:lang w:val="e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沙县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沙厦高速虬江互通及接线工程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8.8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10.7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接线为国道G205线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49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沙县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沙厦高速南阳互通及接线工程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12.0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1.9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通郑湖乡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三元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莆炎高速岩前互通及接线工程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12.6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通兴泉铁路三元站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51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宁化明溪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莆炎高速枫溪互通及接线工程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21.3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通水茜镇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涵江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莆炎高速江口互通及接线工程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2.1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10.5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53 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北岸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莆炎高速山亭互通及接线工程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17.0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秀屿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莆炎高速埭头互通及接线工程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一、二、三级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24.0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24.1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秀屿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秀永高速秀屿互通及接线工程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7.1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14.0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涵江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萩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芦互通及接线工程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8.2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11.0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通南少林景区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57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荔城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莆炎高速北高互通及接线工程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6.8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通北高港区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城厢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仙游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沈海高速枫亭互通及接线工程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10.6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13.0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接线为国道G324线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59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涵江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荔城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沈海高速涵江互通及接线工程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22.8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38.2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接线为国道G324线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莆田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荔城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城厢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沈海高速莆田互通及接线工程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9.5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13.7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接线为国道G324线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南平三明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延平尤溪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福银高速洋中互通及接线工程（南平段、三明段）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19.5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通樟湖镇、西滨镇；南平段4.6km、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三明段14.9km。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松溪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长深高速松溪互通及北接线工程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25.0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3.3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通湛卢山风景区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松溪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长深高速旧县互通及接线工程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17.3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2.7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通祖墩乡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松溪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长深高速松溪互通及接线工程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3.8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通衢宁铁路松溪站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建阳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京台高速建阳互通及接线工程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11.0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1.1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通小湖镇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建阳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京台高速南平互通及接线工程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1.2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0.3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通莒口镇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67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顺昌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武沙高速埔上互通及接线工程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6.5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7.3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通顺昌金山产业园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南平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顺昌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武沙高速洋墩互通及接线工程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25.0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通岚下乡、大历镇、 高阳乡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69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龙岩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新罗永定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东肖高速东肖互通及接线工程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21.3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22.1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接线为国道G319线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龙岩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新罗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政永高速龙岩北互通及接线工程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14.4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20.0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接线为国道G235线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龙岩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新罗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厦蓉高速龙岩西互通及接线工程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13.0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14.6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接线为国道G319线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龙岩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武平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漳武高速十方互通及接线工程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25.8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4.3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通中堡镇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周宁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蕉城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甬莞高速八都互通及接线工程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12.5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10.0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接线为国道G237线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kern w:val="0"/>
                <w:sz w:val="16"/>
                <w:szCs w:val="16"/>
                <w:lang w:bidi="ar"/>
              </w:rPr>
              <w:t>福安蕉城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沈海高速宁德汽车城互通</w:t>
            </w:r>
          </w:p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13.9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20.6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接线为国道G228线、G237线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甬莞高速佳阳互通及接线工程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10.7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11.7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沈海高速太姥山互通及接线工程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30.1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12.6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77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沈海高速柏洋互通及接线工程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一、二级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7.5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8.5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78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福鼎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沈海高速福鼎北互通及接线工程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9.9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2.6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接线为国道G104线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79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古田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政永高速大桥互通及接线工程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二、三级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18.9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通平湖镇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80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霞浦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沈海高速三沙互通及接线工程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一级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23.0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21.0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81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霞浦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沈海高速牙城互通及接线工程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5.0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1.3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接线为国道G228线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82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霞浦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沈海高速霞浦互通及接线工程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11.1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2.2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通崇儒乡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  <w:t>83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福安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甬莞高速福安北互通及接线工程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二、三级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4.5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0.7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通上白石镇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宁德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周宁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宁上高速周宁互通及接线工程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二级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24.3 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 xml:space="preserve">6.2 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uppressAutoHyphens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6"/>
                <w:szCs w:val="16"/>
                <w:lang w:bidi="ar"/>
              </w:rPr>
              <w:t>通陈峭景区、纯池镇</w:t>
            </w:r>
          </w:p>
        </w:tc>
      </w:tr>
    </w:tbl>
    <w:p>
      <w:pPr>
        <w:pStyle w:val="6"/>
        <w:ind w:firstLine="344"/>
        <w:rPr>
          <w:rFonts w:hint="eastAsia" w:ascii="Times New Roman" w:hAnsi="Times New Roman" w:cs="Times New Roman"/>
          <w:lang w:bidi="ar"/>
        </w:rPr>
      </w:pPr>
    </w:p>
    <w:p>
      <w:pPr>
        <w:pStyle w:val="3"/>
        <w:ind w:left="0" w:leftChars="0" w:firstLine="0" w:firstLineChars="0"/>
        <w:rPr>
          <w:rFonts w:hint="eastAsia"/>
          <w:b/>
          <w:sz w:val="20"/>
          <w:szCs w:val="2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0"/>
          <w:szCs w:val="20"/>
          <w:lang w:bidi="ar"/>
        </w:rPr>
        <w:t>注：项目具体名称、建设规模、技术等级等可在前期工作中深化论证，以相应审批文件为准。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1409" w:gutter="0"/>
      <w:pgNumType w:fmt="decimal"/>
      <w:cols w:space="720" w:num="1"/>
      <w:docGrid w:type="linesAndChars" w:linePitch="61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0" w:firstLineChars="111"/>
      <w:jc w:val="right"/>
      <w:rPr>
        <w:rFonts w:hint="eastAsia" w:ascii="宋体" w:hAnsi="宋体" w:eastAsia="宋体" w:cs="宋体"/>
        <w:sz w:val="28"/>
        <w:szCs w:val="28"/>
      </w:rPr>
    </w:pPr>
    <w:r>
      <w:rPr>
        <w:rStyle w:val="10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0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z w:val="28"/>
        <w:szCs w:val="28"/>
      </w:rPr>
      <w:t>1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5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98" w:firstLineChars="71"/>
      <w:rPr>
        <w:rFonts w:hint="eastAsia" w:ascii="宋体" w:hAnsi="宋体" w:eastAsia="宋体" w:cs="宋体"/>
        <w:sz w:val="28"/>
        <w:szCs w:val="28"/>
      </w:rPr>
    </w:pPr>
  </w:p>
  <w:p>
    <w:pPr>
      <w:pStyle w:val="5"/>
      <w:ind w:firstLine="360"/>
      <w:rPr>
        <w:rFonts w:hint="eastAsia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55245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4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Y&#10;t33V0gAAAAcBAAAPAAAAAAAAAAEAIAAAACIAAABkcnMvZG93bnJldi54bWxQSwECFAAUAAAACACH&#10;TuJAdEsWargBAABU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GYyYjA4MDkwZWE2MTk4YWQ1ZDJlZDFmOTRkYmIifQ=="/>
  </w:docVars>
  <w:rsids>
    <w:rsidRoot w:val="511B255B"/>
    <w:rsid w:val="2E8C6ED4"/>
    <w:rsid w:val="3C855398"/>
    <w:rsid w:val="3DAC723C"/>
    <w:rsid w:val="511B255B"/>
    <w:rsid w:val="772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widowControl w:val="0"/>
      <w:spacing w:after="120"/>
      <w:ind w:left="0" w:leftChars="0" w:firstLine="42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pacing w:after="120"/>
      <w:ind w:left="420" w:leftChars="200" w:firstLine="0" w:firstLineChars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next w:val="1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2698</Words>
  <Characters>3311</Characters>
  <Lines>0</Lines>
  <Paragraphs>0</Paragraphs>
  <TotalTime>2</TotalTime>
  <ScaleCrop>false</ScaleCrop>
  <LinksUpToDate>false</LinksUpToDate>
  <CharactersWithSpaces>3418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2023-07-07T09:46:00Z</dcterms:created>
  <dc:creator>JTT</dc:creator>
  <cp:lastModifiedBy>Administrator</cp:lastModifiedBy>
  <dcterms:modified xsi:type="dcterms:W3CDTF">2024-01-15T08:27:02Z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D8832DE0458E434A9E8371968A87BCC9_13</vt:lpwstr>
  </property>
</Properties>
</file>