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附件2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  <w:t>福建省交通建设质量安全中心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eastAsia="zh-CN"/>
        </w:rPr>
        <w:t>无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</w:rPr>
        <w:t>纸化智能会议系统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  <w:t>运维服务报价单</w:t>
      </w:r>
    </w:p>
    <w:tbl>
      <w:tblPr>
        <w:tblStyle w:val="6"/>
        <w:tblW w:w="92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2614"/>
        <w:gridCol w:w="57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tblHeader/>
          <w:jc w:val="center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</w:rPr>
              <w:t>序 号</w:t>
            </w: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</w:rPr>
              <w:t>名  称</w:t>
            </w:r>
          </w:p>
        </w:tc>
        <w:tc>
          <w:tcPr>
            <w:tcW w:w="5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</w:rPr>
              <w:t>详细说明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设备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日常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巡检</w:t>
            </w:r>
          </w:p>
        </w:tc>
        <w:tc>
          <w:tcPr>
            <w:tcW w:w="5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1.每月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对会议系统进行预防性检测和诊断，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重点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对容易老化的接头、网线等易造成信号丢失的配件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进行检查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，一旦发现老化现象应及时更换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使会议系统始终在良好的状态下运行。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每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检测传输线路质量，处理故障隐患，协助服务器等各种数据，确保各部分设备各项功能良好，能够正常运行。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每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月对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机房通风、散热、净尘、供电等设施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进行检查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4.每月及时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分析设备的运行情况，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根据工作实际提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交系统运行状态及维保记录。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软件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维护与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新</w:t>
            </w:r>
          </w:p>
        </w:tc>
        <w:tc>
          <w:tcPr>
            <w:tcW w:w="5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每季度对会议系统设备软件版本进行管理，根据系统状态及需求，提供软件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维护与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更新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。软件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设备包含：系统主机，双面桌面一体机，嵌入式多媒体会议终端，全数字会议控制主机，AV管理中心机，控制终端等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0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硬件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维修服务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硬件配件更换包干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5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经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确认故障不能排除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的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原则上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24小时内提供设备到达现场替换故障设备，以保证系统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正常使用。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会议核心关键设备的备件必须是原厂备件，不得以其它方式替代。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8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261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</w:pPr>
            <w:bookmarkStart w:id="0" w:name="OLE_LINK1"/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其它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  <w:t>内容</w:t>
            </w:r>
            <w:bookmarkEnd w:id="0"/>
          </w:p>
        </w:tc>
        <w:tc>
          <w:tcPr>
            <w:tcW w:w="5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建立电话实时响应服务机制，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提供远程技术指导和咨询，一旦会议系统发现发生故障，在工程师到达现场前，应第一时间开展应急处理工作，包括故障诊断与排除服务。若远程指导服务不能解决问题，工程师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30分钟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内到达现场提供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相关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61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5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重要会议前，根据需要提供会议调试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等相关会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场保障服务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lang w:val="en-US" w:eastAsia="zh-CN"/>
              </w:rPr>
              <w:t>工作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9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总报价：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元（含税）。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left="0" w:leftChars="0" w:firstLine="0" w:firstLineChars="0"/>
              <w:jc w:val="righ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/>
              </w:rPr>
              <w:t>报价公司</w:t>
            </w:r>
            <w:bookmarkStart w:id="1" w:name="_GoBack"/>
            <w:bookmarkEnd w:id="1"/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（公章）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51790"/>
    <w:rsid w:val="01E97EFE"/>
    <w:rsid w:val="0373235C"/>
    <w:rsid w:val="0CB36F01"/>
    <w:rsid w:val="0D4E7C4C"/>
    <w:rsid w:val="26BF4469"/>
    <w:rsid w:val="2FF14139"/>
    <w:rsid w:val="40B171CD"/>
    <w:rsid w:val="55254153"/>
    <w:rsid w:val="5802436D"/>
    <w:rsid w:val="68756663"/>
    <w:rsid w:val="6DA03162"/>
    <w:rsid w:val="708F6F5E"/>
    <w:rsid w:val="71F5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kern w:val="0"/>
      <w:szCs w:val="20"/>
    </w:rPr>
  </w:style>
  <w:style w:type="paragraph" w:styleId="3">
    <w:name w:val="Body Text Indent"/>
    <w:basedOn w:val="1"/>
    <w:qFormat/>
    <w:uiPriority w:val="99"/>
    <w:pPr>
      <w:ind w:firstLine="830" w:firstLineChars="352"/>
    </w:pPr>
    <w:rPr>
      <w:rFonts w:ascii="仿宋_GB2312" w:eastAsia="仿宋_GB2312"/>
      <w:sz w:val="20"/>
      <w:szCs w:val="20"/>
    </w:r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2023-09-26T03:30:00Z</dcterms:created>
  <dc:creator>田宇秀</dc:creator>
  <cp:lastModifiedBy>惠</cp:lastModifiedBy>
  <dcterms:modified xsi:type="dcterms:W3CDTF">2025-08-26T09:02:14Z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